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F8A5C" w14:textId="77777777" w:rsidR="001B3A06" w:rsidRDefault="001811B6">
      <w:pPr>
        <w:spacing w:after="130" w:line="259" w:lineRule="auto"/>
        <w:ind w:left="0" w:firstLine="0"/>
      </w:pPr>
      <w:r>
        <w:rPr>
          <w:b/>
          <w:sz w:val="36"/>
        </w:rPr>
        <w:t xml:space="preserve">Payments </w:t>
      </w:r>
    </w:p>
    <w:p w14:paraId="7BABAA22" w14:textId="77777777" w:rsidR="001B3A06" w:rsidRDefault="001811B6">
      <w:pPr>
        <w:ind w:left="2124"/>
      </w:pPr>
      <w:r>
        <w:rPr>
          <w:noProof/>
        </w:rPr>
        <w:drawing>
          <wp:anchor distT="0" distB="0" distL="114300" distR="114300" simplePos="0" relativeHeight="251658240" behindDoc="0" locked="0" layoutInCell="1" allowOverlap="0" wp14:anchorId="154A7924" wp14:editId="651621A2">
            <wp:simplePos x="0" y="0"/>
            <wp:positionH relativeFrom="column">
              <wp:posOffset>-304</wp:posOffset>
            </wp:positionH>
            <wp:positionV relativeFrom="paragraph">
              <wp:posOffset>-5942</wp:posOffset>
            </wp:positionV>
            <wp:extent cx="1304925" cy="647700"/>
            <wp:effectExtent l="0" t="0" r="0" b="0"/>
            <wp:wrapSquare wrapText="bothSides"/>
            <wp:docPr id="120" name="Picture 120"/>
            <wp:cNvGraphicFramePr/>
            <a:graphic xmlns:a="http://schemas.openxmlformats.org/drawingml/2006/main">
              <a:graphicData uri="http://schemas.openxmlformats.org/drawingml/2006/picture">
                <pic:pic xmlns:pic="http://schemas.openxmlformats.org/drawingml/2006/picture">
                  <pic:nvPicPr>
                    <pic:cNvPr id="120" name="Picture 120"/>
                    <pic:cNvPicPr/>
                  </pic:nvPicPr>
                  <pic:blipFill>
                    <a:blip r:embed="rId4"/>
                    <a:stretch>
                      <a:fillRect/>
                    </a:stretch>
                  </pic:blipFill>
                  <pic:spPr>
                    <a:xfrm>
                      <a:off x="0" y="0"/>
                      <a:ext cx="1304925" cy="647700"/>
                    </a:xfrm>
                    <a:prstGeom prst="rect">
                      <a:avLst/>
                    </a:prstGeom>
                  </pic:spPr>
                </pic:pic>
              </a:graphicData>
            </a:graphic>
          </wp:anchor>
        </w:drawing>
      </w:r>
      <w:r>
        <w:t>Pike Water, Inc. customers now have the option of paying their utility bills with a credit card o</w:t>
      </w:r>
      <w:r>
        <w:t>r with PayPal and Venmo over the Internet. Additionally, customers may select to have their utility bills emailed to them as opposed to having them mailed to their address. Getting started is easy, just click on the on-line utility payment link. You will n</w:t>
      </w:r>
      <w:r>
        <w:t xml:space="preserve">eed your </w:t>
      </w:r>
    </w:p>
    <w:p w14:paraId="03AADBD5" w14:textId="77777777" w:rsidR="001B3A06" w:rsidRDefault="001811B6">
      <w:pPr>
        <w:spacing w:after="267"/>
        <w:ind w:left="10"/>
      </w:pPr>
      <w:r>
        <w:t xml:space="preserve">utility account number and previous utility bill amount to get set up.  </w:t>
      </w:r>
    </w:p>
    <w:p w14:paraId="4CC0290F" w14:textId="77777777" w:rsidR="001B3A06" w:rsidRDefault="001811B6">
      <w:pPr>
        <w:ind w:left="10"/>
      </w:pPr>
      <w:r>
        <w:t xml:space="preserve">Pike Water, Inc. Customers can also pay over the phone 24/7 with our pay by phone option.  </w:t>
      </w:r>
    </w:p>
    <w:p w14:paraId="02F40483" w14:textId="77777777" w:rsidR="001B3A06" w:rsidRDefault="001811B6">
      <w:pPr>
        <w:spacing w:after="0" w:line="259" w:lineRule="auto"/>
        <w:ind w:left="0" w:firstLine="0"/>
      </w:pPr>
      <w:r>
        <w:t xml:space="preserve"> </w:t>
      </w:r>
    </w:p>
    <w:p w14:paraId="665DC3D2" w14:textId="77777777" w:rsidR="001B3A06" w:rsidRDefault="001811B6">
      <w:pPr>
        <w:spacing w:after="268"/>
        <w:ind w:left="10"/>
      </w:pPr>
      <w:r>
        <w:t>Pike Water Inc. accepts both MasterCard and Visa transactions. Our online optio</w:t>
      </w:r>
      <w:r>
        <w:t xml:space="preserve">n will allow customers to view their current utility bill, payment history, and usage history with a click of the mouse. We are pleased to provide this service to our customers. Please contact us at 947-2524 if you have any questions.  </w:t>
      </w:r>
    </w:p>
    <w:p w14:paraId="362E2BE7" w14:textId="77777777" w:rsidR="001B3A06" w:rsidRDefault="001811B6">
      <w:pPr>
        <w:spacing w:after="270"/>
        <w:ind w:left="10"/>
      </w:pPr>
      <w:r>
        <w:t>If your service has</w:t>
      </w:r>
      <w:r>
        <w:t xml:space="preserve"> been disconnected for non-payment, please contact our office during regular business hours, which are Monday thru Friday, 8:30am to 4:30pm. </w:t>
      </w:r>
    </w:p>
    <w:p w14:paraId="24571AE1" w14:textId="77777777" w:rsidR="001B3A06" w:rsidRDefault="001811B6">
      <w:pPr>
        <w:spacing w:after="329"/>
        <w:ind w:left="10"/>
      </w:pPr>
      <w:r>
        <w:t xml:space="preserve">See below for more billing information: </w:t>
      </w:r>
    </w:p>
    <w:p w14:paraId="008E8EF4" w14:textId="77777777" w:rsidR="00B32333" w:rsidRDefault="001811B6">
      <w:pPr>
        <w:ind w:left="2129" w:right="4320" w:hanging="2023"/>
      </w:pPr>
      <w:r>
        <w:rPr>
          <w:rFonts w:ascii="Arial" w:eastAsia="Arial" w:hAnsi="Arial" w:cs="Arial"/>
          <w:b/>
        </w:rPr>
        <w:t xml:space="preserve">Mailing Address: </w:t>
      </w:r>
      <w:r>
        <w:t>2277 Boswell Run Road</w:t>
      </w:r>
    </w:p>
    <w:p w14:paraId="3CAEFB09" w14:textId="6EACE43A" w:rsidR="001B3A06" w:rsidRDefault="001811B6" w:rsidP="00B32333">
      <w:pPr>
        <w:ind w:left="1394" w:right="4320" w:firstLine="720"/>
      </w:pPr>
      <w:r>
        <w:t xml:space="preserve"> P.O. Box 191 </w:t>
      </w:r>
    </w:p>
    <w:p w14:paraId="1FE1652F" w14:textId="77777777" w:rsidR="001B3A06" w:rsidRDefault="001811B6">
      <w:pPr>
        <w:spacing w:after="75"/>
        <w:ind w:left="2124"/>
      </w:pPr>
      <w:r>
        <w:t xml:space="preserve">Waverly, OH 45690 </w:t>
      </w:r>
    </w:p>
    <w:p w14:paraId="24F3788B" w14:textId="77777777" w:rsidR="001B3A06" w:rsidRDefault="001811B6">
      <w:pPr>
        <w:ind w:left="1330"/>
      </w:pPr>
      <w:r>
        <w:rPr>
          <w:b/>
        </w:rPr>
        <w:t>P</w:t>
      </w:r>
      <w:r>
        <w:rPr>
          <w:b/>
        </w:rPr>
        <w:t>hone:</w:t>
      </w:r>
      <w:r>
        <w:t xml:space="preserve"> 740-947-2524 </w:t>
      </w:r>
    </w:p>
    <w:p w14:paraId="2B643661" w14:textId="77777777" w:rsidR="001B3A06" w:rsidRDefault="001811B6">
      <w:pPr>
        <w:spacing w:after="78"/>
        <w:ind w:left="2124"/>
      </w:pPr>
      <w:r>
        <w:t xml:space="preserve">740-947-2491 fax </w:t>
      </w:r>
    </w:p>
    <w:p w14:paraId="3E86DE76" w14:textId="77777777" w:rsidR="001B3A06" w:rsidRDefault="001811B6">
      <w:pPr>
        <w:ind w:left="644"/>
      </w:pPr>
      <w:r>
        <w:rPr>
          <w:b/>
        </w:rPr>
        <w:t>Office Hours:</w:t>
      </w:r>
      <w:r>
        <w:t xml:space="preserve"> Monday thru Friday 8:30am - 4:30pm </w:t>
      </w:r>
    </w:p>
    <w:p w14:paraId="571129AF" w14:textId="77777777" w:rsidR="001B3A06" w:rsidRDefault="001811B6">
      <w:pPr>
        <w:spacing w:after="265"/>
        <w:ind w:left="2124"/>
      </w:pPr>
      <w:r>
        <w:t xml:space="preserve">Closed Saturday &amp; Sunday </w:t>
      </w:r>
    </w:p>
    <w:p w14:paraId="48791017" w14:textId="77777777" w:rsidR="001B3A06" w:rsidRDefault="001811B6">
      <w:pPr>
        <w:spacing w:after="270"/>
        <w:ind w:left="2124" w:right="907"/>
      </w:pPr>
      <w:r>
        <w:t xml:space="preserve">Drive-up Window: Monday thru Friday 8:30am - 4:30pm Closed Saturday &amp; Sunday </w:t>
      </w:r>
    </w:p>
    <w:p w14:paraId="676B2350" w14:textId="77777777" w:rsidR="001B3A06" w:rsidRDefault="001811B6">
      <w:pPr>
        <w:spacing w:after="75"/>
        <w:ind w:left="2124"/>
      </w:pPr>
      <w:r>
        <w:t xml:space="preserve">Drop box located at Drive-up Window  </w:t>
      </w:r>
    </w:p>
    <w:p w14:paraId="14368F8E" w14:textId="360FC672" w:rsidR="001B3A06" w:rsidRDefault="001811B6">
      <w:pPr>
        <w:spacing w:after="0" w:line="259" w:lineRule="auto"/>
        <w:ind w:left="581" w:firstLine="0"/>
      </w:pPr>
      <w:r>
        <w:rPr>
          <w:b/>
        </w:rPr>
        <w:t>Office Closed:</w:t>
      </w:r>
      <w:r>
        <w:t xml:space="preserve"> New Year</w:t>
      </w:r>
      <w:r w:rsidR="00B32333">
        <w:t>’</w:t>
      </w:r>
      <w:r>
        <w:t xml:space="preserve">s Day </w:t>
      </w:r>
    </w:p>
    <w:p w14:paraId="0C2DE5C0" w14:textId="77777777" w:rsidR="001B3A06" w:rsidRDefault="001811B6">
      <w:pPr>
        <w:ind w:left="2124"/>
      </w:pPr>
      <w:r>
        <w:t xml:space="preserve">Martin Luther King Day </w:t>
      </w:r>
    </w:p>
    <w:p w14:paraId="57D39BD7" w14:textId="77777777" w:rsidR="001B3A06" w:rsidRDefault="001811B6">
      <w:pPr>
        <w:ind w:left="2124"/>
      </w:pPr>
      <w:r>
        <w:t xml:space="preserve">Presidents Day </w:t>
      </w:r>
    </w:p>
    <w:p w14:paraId="6C0E5D92" w14:textId="77777777" w:rsidR="001B3A06" w:rsidRDefault="001811B6">
      <w:pPr>
        <w:ind w:left="2124"/>
      </w:pPr>
      <w:r>
        <w:t xml:space="preserve">Good Friday </w:t>
      </w:r>
    </w:p>
    <w:p w14:paraId="7E289B67" w14:textId="79BC7349" w:rsidR="001B3A06" w:rsidRDefault="001811B6">
      <w:pPr>
        <w:ind w:left="2124"/>
      </w:pPr>
      <w:r>
        <w:t xml:space="preserve">Memorial Day </w:t>
      </w:r>
    </w:p>
    <w:p w14:paraId="4D9FBF37" w14:textId="163CDC82" w:rsidR="00B32333" w:rsidRDefault="00B32333">
      <w:pPr>
        <w:ind w:left="2124"/>
      </w:pPr>
      <w:r>
        <w:t>Juneteenth</w:t>
      </w:r>
    </w:p>
    <w:p w14:paraId="76DEB7E0" w14:textId="77777777" w:rsidR="001B3A06" w:rsidRDefault="001811B6">
      <w:pPr>
        <w:ind w:left="2124"/>
      </w:pPr>
      <w:r>
        <w:t xml:space="preserve">Independence Day </w:t>
      </w:r>
    </w:p>
    <w:p w14:paraId="5940F726" w14:textId="77777777" w:rsidR="001B3A06" w:rsidRDefault="001811B6">
      <w:pPr>
        <w:ind w:left="2124"/>
      </w:pPr>
      <w:r>
        <w:t xml:space="preserve">Labor Day </w:t>
      </w:r>
    </w:p>
    <w:p w14:paraId="2C564080" w14:textId="77777777" w:rsidR="001B3A06" w:rsidRDefault="001811B6">
      <w:pPr>
        <w:ind w:left="2124"/>
      </w:pPr>
      <w:r>
        <w:t xml:space="preserve">Columbus Day </w:t>
      </w:r>
    </w:p>
    <w:p w14:paraId="03F54439" w14:textId="77777777" w:rsidR="001B3A06" w:rsidRDefault="001811B6">
      <w:pPr>
        <w:ind w:left="2124"/>
      </w:pPr>
      <w:r>
        <w:lastRenderedPageBreak/>
        <w:t xml:space="preserve">Veterans Day </w:t>
      </w:r>
    </w:p>
    <w:p w14:paraId="7346EA63" w14:textId="77777777" w:rsidR="001B3A06" w:rsidRDefault="001811B6">
      <w:pPr>
        <w:ind w:left="2124"/>
      </w:pPr>
      <w:r>
        <w:t xml:space="preserve">Thanksgiving Day </w:t>
      </w:r>
    </w:p>
    <w:p w14:paraId="2B216C63" w14:textId="77777777" w:rsidR="00B32333" w:rsidRDefault="001811B6">
      <w:pPr>
        <w:ind w:left="2124"/>
      </w:pPr>
      <w:r>
        <w:t xml:space="preserve">Friday Following Thanksgiving Day </w:t>
      </w:r>
    </w:p>
    <w:p w14:paraId="029AD433" w14:textId="4BDAFCCF" w:rsidR="001B3A06" w:rsidRDefault="001811B6">
      <w:pPr>
        <w:ind w:left="2124"/>
      </w:pPr>
      <w:r>
        <w:t xml:space="preserve">Christmas Day  </w:t>
      </w:r>
    </w:p>
    <w:p w14:paraId="08CB624D" w14:textId="77777777" w:rsidR="001B3A06" w:rsidRDefault="001811B6">
      <w:pPr>
        <w:spacing w:after="286" w:line="259" w:lineRule="auto"/>
        <w:ind w:left="0" w:firstLine="0"/>
      </w:pPr>
      <w:r>
        <w:t xml:space="preserve">  </w:t>
      </w:r>
    </w:p>
    <w:p w14:paraId="7D86D92C" w14:textId="77777777" w:rsidR="001B3A06" w:rsidRDefault="001811B6">
      <w:pPr>
        <w:pStyle w:val="Heading1"/>
        <w:ind w:left="-5"/>
      </w:pPr>
      <w:r>
        <w:t xml:space="preserve">Service &amp; Billing Codes </w:t>
      </w:r>
    </w:p>
    <w:tbl>
      <w:tblPr>
        <w:tblStyle w:val="TableGrid"/>
        <w:tblW w:w="3305" w:type="dxa"/>
        <w:tblInd w:w="31" w:type="dxa"/>
        <w:tblCellMar>
          <w:top w:w="0" w:type="dxa"/>
          <w:left w:w="0" w:type="dxa"/>
          <w:bottom w:w="0" w:type="dxa"/>
          <w:right w:w="0" w:type="dxa"/>
        </w:tblCellMar>
        <w:tblLook w:val="04A0" w:firstRow="1" w:lastRow="0" w:firstColumn="1" w:lastColumn="0" w:noHBand="0" w:noVBand="1"/>
      </w:tblPr>
      <w:tblGrid>
        <w:gridCol w:w="938"/>
        <w:gridCol w:w="2367"/>
      </w:tblGrid>
      <w:tr w:rsidR="001B3A06" w14:paraId="16725880" w14:textId="77777777">
        <w:trPr>
          <w:trHeight w:val="286"/>
        </w:trPr>
        <w:tc>
          <w:tcPr>
            <w:tcW w:w="938" w:type="dxa"/>
            <w:tcBorders>
              <w:top w:val="nil"/>
              <w:left w:val="nil"/>
              <w:bottom w:val="nil"/>
              <w:right w:val="nil"/>
            </w:tcBorders>
          </w:tcPr>
          <w:p w14:paraId="39465C78" w14:textId="77777777" w:rsidR="001B3A06" w:rsidRDefault="001811B6">
            <w:pPr>
              <w:spacing w:after="0" w:line="259" w:lineRule="auto"/>
              <w:ind w:left="0" w:firstLine="0"/>
            </w:pPr>
            <w:r>
              <w:t xml:space="preserve">WT </w:t>
            </w:r>
          </w:p>
        </w:tc>
        <w:tc>
          <w:tcPr>
            <w:tcW w:w="2367" w:type="dxa"/>
            <w:tcBorders>
              <w:top w:val="nil"/>
              <w:left w:val="nil"/>
              <w:bottom w:val="nil"/>
              <w:right w:val="nil"/>
            </w:tcBorders>
          </w:tcPr>
          <w:p w14:paraId="5B563D16" w14:textId="77777777" w:rsidR="001B3A06" w:rsidRDefault="001811B6">
            <w:pPr>
              <w:spacing w:after="0" w:line="259" w:lineRule="auto"/>
              <w:ind w:left="0" w:firstLine="0"/>
            </w:pPr>
            <w:r>
              <w:t>Wa</w:t>
            </w:r>
            <w:r>
              <w:t xml:space="preserve">ter </w:t>
            </w:r>
          </w:p>
        </w:tc>
      </w:tr>
      <w:tr w:rsidR="001B3A06" w14:paraId="330297EB" w14:textId="77777777">
        <w:trPr>
          <w:trHeight w:val="306"/>
        </w:trPr>
        <w:tc>
          <w:tcPr>
            <w:tcW w:w="938" w:type="dxa"/>
            <w:tcBorders>
              <w:top w:val="nil"/>
              <w:left w:val="nil"/>
              <w:bottom w:val="nil"/>
              <w:right w:val="nil"/>
            </w:tcBorders>
          </w:tcPr>
          <w:p w14:paraId="3BB9E25E" w14:textId="77777777" w:rsidR="001B3A06" w:rsidRDefault="001811B6">
            <w:pPr>
              <w:spacing w:after="0" w:line="259" w:lineRule="auto"/>
              <w:ind w:left="0" w:firstLine="0"/>
            </w:pPr>
            <w:r>
              <w:t xml:space="preserve">E </w:t>
            </w:r>
          </w:p>
        </w:tc>
        <w:tc>
          <w:tcPr>
            <w:tcW w:w="2367" w:type="dxa"/>
            <w:tcBorders>
              <w:top w:val="nil"/>
              <w:left w:val="nil"/>
              <w:bottom w:val="nil"/>
              <w:right w:val="nil"/>
            </w:tcBorders>
          </w:tcPr>
          <w:p w14:paraId="652E0F01" w14:textId="77777777" w:rsidR="001B3A06" w:rsidRDefault="001811B6">
            <w:pPr>
              <w:spacing w:after="0" w:line="259" w:lineRule="auto"/>
              <w:ind w:left="0" w:firstLine="0"/>
            </w:pPr>
            <w:r>
              <w:t xml:space="preserve">Estimated </w:t>
            </w:r>
          </w:p>
        </w:tc>
      </w:tr>
      <w:tr w:rsidR="001B3A06" w14:paraId="73279EF8" w14:textId="77777777">
        <w:trPr>
          <w:trHeight w:val="306"/>
        </w:trPr>
        <w:tc>
          <w:tcPr>
            <w:tcW w:w="938" w:type="dxa"/>
            <w:tcBorders>
              <w:top w:val="nil"/>
              <w:left w:val="nil"/>
              <w:bottom w:val="nil"/>
              <w:right w:val="nil"/>
            </w:tcBorders>
          </w:tcPr>
          <w:p w14:paraId="058AE432" w14:textId="77777777" w:rsidR="001B3A06" w:rsidRDefault="001811B6">
            <w:pPr>
              <w:spacing w:after="0" w:line="259" w:lineRule="auto"/>
              <w:ind w:left="0" w:firstLine="0"/>
            </w:pPr>
            <w:r>
              <w:t xml:space="preserve">F </w:t>
            </w:r>
          </w:p>
        </w:tc>
        <w:tc>
          <w:tcPr>
            <w:tcW w:w="2367" w:type="dxa"/>
            <w:tcBorders>
              <w:top w:val="nil"/>
              <w:left w:val="nil"/>
              <w:bottom w:val="nil"/>
              <w:right w:val="nil"/>
            </w:tcBorders>
          </w:tcPr>
          <w:p w14:paraId="3C611321" w14:textId="77777777" w:rsidR="001B3A06" w:rsidRDefault="001811B6">
            <w:pPr>
              <w:spacing w:after="0" w:line="259" w:lineRule="auto"/>
              <w:ind w:left="0" w:firstLine="0"/>
            </w:pPr>
            <w:r>
              <w:t xml:space="preserve">Final Bill </w:t>
            </w:r>
          </w:p>
        </w:tc>
      </w:tr>
      <w:tr w:rsidR="001B3A06" w14:paraId="046933E2" w14:textId="77777777">
        <w:trPr>
          <w:trHeight w:val="306"/>
        </w:trPr>
        <w:tc>
          <w:tcPr>
            <w:tcW w:w="938" w:type="dxa"/>
            <w:tcBorders>
              <w:top w:val="nil"/>
              <w:left w:val="nil"/>
              <w:bottom w:val="nil"/>
              <w:right w:val="nil"/>
            </w:tcBorders>
          </w:tcPr>
          <w:p w14:paraId="520A82F5" w14:textId="77777777" w:rsidR="001B3A06" w:rsidRDefault="001811B6">
            <w:pPr>
              <w:spacing w:after="0" w:line="259" w:lineRule="auto"/>
              <w:ind w:left="0" w:firstLine="0"/>
            </w:pPr>
            <w:r>
              <w:t xml:space="preserve">M </w:t>
            </w:r>
          </w:p>
        </w:tc>
        <w:tc>
          <w:tcPr>
            <w:tcW w:w="2367" w:type="dxa"/>
            <w:tcBorders>
              <w:top w:val="nil"/>
              <w:left w:val="nil"/>
              <w:bottom w:val="nil"/>
              <w:right w:val="nil"/>
            </w:tcBorders>
          </w:tcPr>
          <w:p w14:paraId="784EDC5F" w14:textId="77777777" w:rsidR="001B3A06" w:rsidRDefault="001811B6">
            <w:pPr>
              <w:spacing w:after="0" w:line="259" w:lineRule="auto"/>
              <w:ind w:left="0" w:firstLine="0"/>
            </w:pPr>
            <w:r>
              <w:t xml:space="preserve">Meter Change </w:t>
            </w:r>
          </w:p>
        </w:tc>
      </w:tr>
      <w:tr w:rsidR="001B3A06" w14:paraId="2249AD64" w14:textId="77777777">
        <w:trPr>
          <w:trHeight w:val="306"/>
        </w:trPr>
        <w:tc>
          <w:tcPr>
            <w:tcW w:w="938" w:type="dxa"/>
            <w:tcBorders>
              <w:top w:val="nil"/>
              <w:left w:val="nil"/>
              <w:bottom w:val="nil"/>
              <w:right w:val="nil"/>
            </w:tcBorders>
          </w:tcPr>
          <w:p w14:paraId="52F812E2" w14:textId="77777777" w:rsidR="001B3A06" w:rsidRDefault="001811B6">
            <w:pPr>
              <w:spacing w:after="0" w:line="259" w:lineRule="auto"/>
              <w:ind w:left="0" w:firstLine="0"/>
            </w:pPr>
            <w:r>
              <w:t xml:space="preserve">RC </w:t>
            </w:r>
          </w:p>
        </w:tc>
        <w:tc>
          <w:tcPr>
            <w:tcW w:w="2367" w:type="dxa"/>
            <w:tcBorders>
              <w:top w:val="nil"/>
              <w:left w:val="nil"/>
              <w:bottom w:val="nil"/>
              <w:right w:val="nil"/>
            </w:tcBorders>
          </w:tcPr>
          <w:p w14:paraId="11F94145" w14:textId="77777777" w:rsidR="001B3A06" w:rsidRDefault="001811B6">
            <w:pPr>
              <w:spacing w:after="0" w:line="259" w:lineRule="auto"/>
              <w:ind w:left="0" w:firstLine="0"/>
              <w:jc w:val="both"/>
            </w:pPr>
            <w:r>
              <w:t xml:space="preserve">Returned Check Charge </w:t>
            </w:r>
          </w:p>
        </w:tc>
      </w:tr>
      <w:tr w:rsidR="001B3A06" w14:paraId="29538935" w14:textId="77777777">
        <w:trPr>
          <w:trHeight w:val="306"/>
        </w:trPr>
        <w:tc>
          <w:tcPr>
            <w:tcW w:w="938" w:type="dxa"/>
            <w:tcBorders>
              <w:top w:val="nil"/>
              <w:left w:val="nil"/>
              <w:bottom w:val="nil"/>
              <w:right w:val="nil"/>
            </w:tcBorders>
          </w:tcPr>
          <w:p w14:paraId="7F8D8714" w14:textId="77777777" w:rsidR="001B3A06" w:rsidRDefault="001811B6">
            <w:pPr>
              <w:spacing w:after="0" w:line="259" w:lineRule="auto"/>
              <w:ind w:left="0" w:firstLine="0"/>
            </w:pPr>
            <w:r>
              <w:t xml:space="preserve">SC </w:t>
            </w:r>
          </w:p>
        </w:tc>
        <w:tc>
          <w:tcPr>
            <w:tcW w:w="2367" w:type="dxa"/>
            <w:tcBorders>
              <w:top w:val="nil"/>
              <w:left w:val="nil"/>
              <w:bottom w:val="nil"/>
              <w:right w:val="nil"/>
            </w:tcBorders>
          </w:tcPr>
          <w:p w14:paraId="7383FB7B" w14:textId="77777777" w:rsidR="001B3A06" w:rsidRDefault="001811B6">
            <w:pPr>
              <w:spacing w:after="0" w:line="259" w:lineRule="auto"/>
              <w:ind w:left="0" w:firstLine="0"/>
            </w:pPr>
            <w:r>
              <w:t xml:space="preserve">Service Charge </w:t>
            </w:r>
          </w:p>
        </w:tc>
      </w:tr>
      <w:tr w:rsidR="001B3A06" w14:paraId="1E419AF7" w14:textId="77777777">
        <w:trPr>
          <w:trHeight w:val="306"/>
        </w:trPr>
        <w:tc>
          <w:tcPr>
            <w:tcW w:w="938" w:type="dxa"/>
            <w:tcBorders>
              <w:top w:val="nil"/>
              <w:left w:val="nil"/>
              <w:bottom w:val="nil"/>
              <w:right w:val="nil"/>
            </w:tcBorders>
          </w:tcPr>
          <w:p w14:paraId="04C382E9" w14:textId="77777777" w:rsidR="001B3A06" w:rsidRDefault="001811B6">
            <w:pPr>
              <w:spacing w:after="0" w:line="259" w:lineRule="auto"/>
              <w:ind w:left="0" w:firstLine="0"/>
            </w:pPr>
            <w:r>
              <w:t xml:space="preserve">AR </w:t>
            </w:r>
          </w:p>
        </w:tc>
        <w:tc>
          <w:tcPr>
            <w:tcW w:w="2367" w:type="dxa"/>
            <w:tcBorders>
              <w:top w:val="nil"/>
              <w:left w:val="nil"/>
              <w:bottom w:val="nil"/>
              <w:right w:val="nil"/>
            </w:tcBorders>
          </w:tcPr>
          <w:p w14:paraId="5B81D127" w14:textId="77777777" w:rsidR="001B3A06" w:rsidRDefault="001811B6">
            <w:pPr>
              <w:spacing w:after="0" w:line="259" w:lineRule="auto"/>
              <w:ind w:left="0" w:firstLine="0"/>
            </w:pPr>
            <w:r>
              <w:t xml:space="preserve">Past Due </w:t>
            </w:r>
          </w:p>
        </w:tc>
      </w:tr>
      <w:tr w:rsidR="001B3A06" w14:paraId="263BFBB1" w14:textId="77777777">
        <w:trPr>
          <w:trHeight w:val="306"/>
        </w:trPr>
        <w:tc>
          <w:tcPr>
            <w:tcW w:w="938" w:type="dxa"/>
            <w:tcBorders>
              <w:top w:val="nil"/>
              <w:left w:val="nil"/>
              <w:bottom w:val="nil"/>
              <w:right w:val="nil"/>
            </w:tcBorders>
          </w:tcPr>
          <w:p w14:paraId="55E2A862" w14:textId="77777777" w:rsidR="001B3A06" w:rsidRDefault="001811B6">
            <w:pPr>
              <w:spacing w:after="0" w:line="259" w:lineRule="auto"/>
              <w:ind w:left="0" w:firstLine="0"/>
            </w:pPr>
            <w:r>
              <w:t xml:space="preserve">CF </w:t>
            </w:r>
          </w:p>
        </w:tc>
        <w:tc>
          <w:tcPr>
            <w:tcW w:w="2367" w:type="dxa"/>
            <w:tcBorders>
              <w:top w:val="nil"/>
              <w:left w:val="nil"/>
              <w:bottom w:val="nil"/>
              <w:right w:val="nil"/>
            </w:tcBorders>
          </w:tcPr>
          <w:p w14:paraId="73628958" w14:textId="77777777" w:rsidR="001B3A06" w:rsidRDefault="001811B6">
            <w:pPr>
              <w:spacing w:after="0" w:line="259" w:lineRule="auto"/>
              <w:ind w:left="0" w:firstLine="0"/>
            </w:pPr>
            <w:r>
              <w:t xml:space="preserve">Connection Fee </w:t>
            </w:r>
          </w:p>
        </w:tc>
      </w:tr>
      <w:tr w:rsidR="001B3A06" w14:paraId="0BA37AE3" w14:textId="77777777">
        <w:trPr>
          <w:trHeight w:val="306"/>
        </w:trPr>
        <w:tc>
          <w:tcPr>
            <w:tcW w:w="938" w:type="dxa"/>
            <w:tcBorders>
              <w:top w:val="nil"/>
              <w:left w:val="nil"/>
              <w:bottom w:val="nil"/>
              <w:right w:val="nil"/>
            </w:tcBorders>
          </w:tcPr>
          <w:p w14:paraId="66337F8D" w14:textId="77777777" w:rsidR="001B3A06" w:rsidRDefault="001811B6">
            <w:pPr>
              <w:spacing w:after="0" w:line="259" w:lineRule="auto"/>
              <w:ind w:left="0" w:firstLine="0"/>
            </w:pPr>
            <w:r>
              <w:t xml:space="preserve">CR </w:t>
            </w:r>
          </w:p>
        </w:tc>
        <w:tc>
          <w:tcPr>
            <w:tcW w:w="2367" w:type="dxa"/>
            <w:tcBorders>
              <w:top w:val="nil"/>
              <w:left w:val="nil"/>
              <w:bottom w:val="nil"/>
              <w:right w:val="nil"/>
            </w:tcBorders>
          </w:tcPr>
          <w:p w14:paraId="60B144A6" w14:textId="77777777" w:rsidR="001B3A06" w:rsidRDefault="001811B6">
            <w:pPr>
              <w:spacing w:after="0" w:line="259" w:lineRule="auto"/>
              <w:ind w:left="0" w:firstLine="0"/>
            </w:pPr>
            <w:r>
              <w:t xml:space="preserve">Credit Balance </w:t>
            </w:r>
          </w:p>
        </w:tc>
      </w:tr>
      <w:tr w:rsidR="001B3A06" w14:paraId="73978CCA" w14:textId="77777777">
        <w:trPr>
          <w:trHeight w:val="306"/>
        </w:trPr>
        <w:tc>
          <w:tcPr>
            <w:tcW w:w="938" w:type="dxa"/>
            <w:tcBorders>
              <w:top w:val="nil"/>
              <w:left w:val="nil"/>
              <w:bottom w:val="nil"/>
              <w:right w:val="nil"/>
            </w:tcBorders>
          </w:tcPr>
          <w:p w14:paraId="19ADFD21" w14:textId="77777777" w:rsidR="001B3A06" w:rsidRDefault="001811B6">
            <w:pPr>
              <w:spacing w:after="0" w:line="259" w:lineRule="auto"/>
              <w:ind w:left="0" w:firstLine="0"/>
            </w:pPr>
            <w:r>
              <w:t xml:space="preserve">EA </w:t>
            </w:r>
          </w:p>
        </w:tc>
        <w:tc>
          <w:tcPr>
            <w:tcW w:w="2367" w:type="dxa"/>
            <w:tcBorders>
              <w:top w:val="nil"/>
              <w:left w:val="nil"/>
              <w:bottom w:val="nil"/>
              <w:right w:val="nil"/>
            </w:tcBorders>
          </w:tcPr>
          <w:p w14:paraId="42D4AA56" w14:textId="77777777" w:rsidR="001B3A06" w:rsidRDefault="001811B6">
            <w:pPr>
              <w:spacing w:after="0" w:line="259" w:lineRule="auto"/>
              <w:ind w:left="0" w:firstLine="0"/>
              <w:jc w:val="both"/>
            </w:pPr>
            <w:r>
              <w:t xml:space="preserve">Estimation Adjustment </w:t>
            </w:r>
          </w:p>
        </w:tc>
      </w:tr>
      <w:tr w:rsidR="001B3A06" w14:paraId="094A53FE" w14:textId="77777777">
        <w:trPr>
          <w:trHeight w:val="306"/>
        </w:trPr>
        <w:tc>
          <w:tcPr>
            <w:tcW w:w="938" w:type="dxa"/>
            <w:tcBorders>
              <w:top w:val="nil"/>
              <w:left w:val="nil"/>
              <w:bottom w:val="nil"/>
              <w:right w:val="nil"/>
            </w:tcBorders>
          </w:tcPr>
          <w:p w14:paraId="180122A3" w14:textId="77777777" w:rsidR="001B3A06" w:rsidRDefault="001811B6">
            <w:pPr>
              <w:spacing w:after="0" w:line="259" w:lineRule="auto"/>
              <w:ind w:left="0" w:firstLine="0"/>
            </w:pPr>
            <w:r>
              <w:t xml:space="preserve">EF </w:t>
            </w:r>
          </w:p>
        </w:tc>
        <w:tc>
          <w:tcPr>
            <w:tcW w:w="2367" w:type="dxa"/>
            <w:tcBorders>
              <w:top w:val="nil"/>
              <w:left w:val="nil"/>
              <w:bottom w:val="nil"/>
              <w:right w:val="nil"/>
            </w:tcBorders>
          </w:tcPr>
          <w:p w14:paraId="7E9A876D" w14:textId="77777777" w:rsidR="001B3A06" w:rsidRDefault="001811B6">
            <w:pPr>
              <w:spacing w:after="0" w:line="259" w:lineRule="auto"/>
              <w:ind w:left="0" w:firstLine="0"/>
            </w:pPr>
            <w:r>
              <w:t xml:space="preserve">Estimation Fee </w:t>
            </w:r>
          </w:p>
        </w:tc>
      </w:tr>
      <w:tr w:rsidR="001B3A06" w14:paraId="513EB4EE" w14:textId="77777777">
        <w:trPr>
          <w:trHeight w:val="306"/>
        </w:trPr>
        <w:tc>
          <w:tcPr>
            <w:tcW w:w="938" w:type="dxa"/>
            <w:tcBorders>
              <w:top w:val="nil"/>
              <w:left w:val="nil"/>
              <w:bottom w:val="nil"/>
              <w:right w:val="nil"/>
            </w:tcBorders>
          </w:tcPr>
          <w:p w14:paraId="0384E043" w14:textId="77777777" w:rsidR="001B3A06" w:rsidRDefault="001811B6">
            <w:pPr>
              <w:spacing w:after="0" w:line="259" w:lineRule="auto"/>
              <w:ind w:left="0" w:firstLine="0"/>
            </w:pPr>
            <w:r>
              <w:t xml:space="preserve">RA </w:t>
            </w:r>
          </w:p>
        </w:tc>
        <w:tc>
          <w:tcPr>
            <w:tcW w:w="2367" w:type="dxa"/>
            <w:tcBorders>
              <w:top w:val="nil"/>
              <w:left w:val="nil"/>
              <w:bottom w:val="nil"/>
              <w:right w:val="nil"/>
            </w:tcBorders>
          </w:tcPr>
          <w:p w14:paraId="1B9C2B88" w14:textId="77777777" w:rsidR="001B3A06" w:rsidRDefault="001811B6">
            <w:pPr>
              <w:spacing w:after="0" w:line="259" w:lineRule="auto"/>
              <w:ind w:left="0" w:firstLine="0"/>
            </w:pPr>
            <w:r>
              <w:t xml:space="preserve">Rate Adjustment </w:t>
            </w:r>
          </w:p>
        </w:tc>
      </w:tr>
      <w:tr w:rsidR="001B3A06" w14:paraId="7261B1ED" w14:textId="77777777">
        <w:trPr>
          <w:trHeight w:val="285"/>
        </w:trPr>
        <w:tc>
          <w:tcPr>
            <w:tcW w:w="938" w:type="dxa"/>
            <w:tcBorders>
              <w:top w:val="nil"/>
              <w:left w:val="nil"/>
              <w:bottom w:val="nil"/>
              <w:right w:val="nil"/>
            </w:tcBorders>
          </w:tcPr>
          <w:p w14:paraId="6DAFF4F6" w14:textId="77777777" w:rsidR="001B3A06" w:rsidRDefault="001811B6">
            <w:pPr>
              <w:spacing w:after="0" w:line="259" w:lineRule="auto"/>
              <w:ind w:left="0" w:firstLine="0"/>
            </w:pPr>
            <w:r>
              <w:t xml:space="preserve">EPA </w:t>
            </w:r>
          </w:p>
        </w:tc>
        <w:tc>
          <w:tcPr>
            <w:tcW w:w="2367" w:type="dxa"/>
            <w:tcBorders>
              <w:top w:val="nil"/>
              <w:left w:val="nil"/>
              <w:bottom w:val="nil"/>
              <w:right w:val="nil"/>
            </w:tcBorders>
          </w:tcPr>
          <w:p w14:paraId="12556DCB" w14:textId="77777777" w:rsidR="001B3A06" w:rsidRDefault="001811B6">
            <w:pPr>
              <w:spacing w:after="0" w:line="259" w:lineRule="auto"/>
              <w:ind w:left="0" w:firstLine="0"/>
            </w:pPr>
            <w:r>
              <w:t xml:space="preserve">Annual EPA Fee </w:t>
            </w:r>
          </w:p>
        </w:tc>
      </w:tr>
    </w:tbl>
    <w:p w14:paraId="28F3BF3E" w14:textId="77777777" w:rsidR="001B3A06" w:rsidRDefault="001811B6">
      <w:pPr>
        <w:spacing w:after="283" w:line="259" w:lineRule="auto"/>
        <w:ind w:left="0" w:firstLine="0"/>
      </w:pPr>
      <w:r>
        <w:t xml:space="preserve">  </w:t>
      </w:r>
    </w:p>
    <w:p w14:paraId="29FC87F7" w14:textId="77777777" w:rsidR="001B3A06" w:rsidRDefault="001811B6">
      <w:pPr>
        <w:pStyle w:val="Heading1"/>
        <w:ind w:left="-5"/>
      </w:pPr>
      <w:r>
        <w:t xml:space="preserve">Service Charges </w:t>
      </w:r>
    </w:p>
    <w:tbl>
      <w:tblPr>
        <w:tblStyle w:val="TableGrid"/>
        <w:tblW w:w="5026" w:type="dxa"/>
        <w:tblInd w:w="31" w:type="dxa"/>
        <w:tblCellMar>
          <w:top w:w="0" w:type="dxa"/>
          <w:left w:w="0" w:type="dxa"/>
          <w:bottom w:w="0" w:type="dxa"/>
          <w:right w:w="0" w:type="dxa"/>
        </w:tblCellMar>
        <w:tblLook w:val="04A0" w:firstRow="1" w:lastRow="0" w:firstColumn="1" w:lastColumn="0" w:noHBand="0" w:noVBand="1"/>
      </w:tblPr>
      <w:tblGrid>
        <w:gridCol w:w="1301"/>
        <w:gridCol w:w="3725"/>
      </w:tblGrid>
      <w:tr w:rsidR="001B3A06" w14:paraId="79E60A09" w14:textId="77777777">
        <w:trPr>
          <w:trHeight w:val="286"/>
        </w:trPr>
        <w:tc>
          <w:tcPr>
            <w:tcW w:w="1301" w:type="dxa"/>
            <w:tcBorders>
              <w:top w:val="nil"/>
              <w:left w:val="nil"/>
              <w:bottom w:val="nil"/>
              <w:right w:val="nil"/>
            </w:tcBorders>
          </w:tcPr>
          <w:p w14:paraId="57F8CB6C" w14:textId="77777777" w:rsidR="001B3A06" w:rsidRDefault="001811B6">
            <w:pPr>
              <w:spacing w:after="0" w:line="259" w:lineRule="auto"/>
              <w:ind w:left="0" w:firstLine="0"/>
            </w:pPr>
            <w:r>
              <w:t xml:space="preserve">$20.00 </w:t>
            </w:r>
          </w:p>
        </w:tc>
        <w:tc>
          <w:tcPr>
            <w:tcW w:w="3726" w:type="dxa"/>
            <w:tcBorders>
              <w:top w:val="nil"/>
              <w:left w:val="nil"/>
              <w:bottom w:val="nil"/>
              <w:right w:val="nil"/>
            </w:tcBorders>
          </w:tcPr>
          <w:p w14:paraId="7EA0CD04" w14:textId="77777777" w:rsidR="001B3A06" w:rsidRDefault="001811B6">
            <w:pPr>
              <w:spacing w:after="0" w:line="259" w:lineRule="auto"/>
              <w:ind w:left="0" w:firstLine="0"/>
            </w:pPr>
            <w:r>
              <w:t xml:space="preserve">Door Collection - Trip Charge </w:t>
            </w:r>
          </w:p>
        </w:tc>
      </w:tr>
      <w:tr w:rsidR="001B3A06" w14:paraId="3B71B16F" w14:textId="77777777">
        <w:trPr>
          <w:trHeight w:val="306"/>
        </w:trPr>
        <w:tc>
          <w:tcPr>
            <w:tcW w:w="1301" w:type="dxa"/>
            <w:tcBorders>
              <w:top w:val="nil"/>
              <w:left w:val="nil"/>
              <w:bottom w:val="nil"/>
              <w:right w:val="nil"/>
            </w:tcBorders>
          </w:tcPr>
          <w:p w14:paraId="091BF794" w14:textId="44D9523B" w:rsidR="001B3A06" w:rsidRDefault="008E1E82">
            <w:pPr>
              <w:spacing w:after="0" w:line="259" w:lineRule="auto"/>
              <w:ind w:left="0" w:firstLine="0"/>
            </w:pPr>
            <w:r>
              <w:t>$150.00</w:t>
            </w:r>
          </w:p>
        </w:tc>
        <w:tc>
          <w:tcPr>
            <w:tcW w:w="3726" w:type="dxa"/>
            <w:tcBorders>
              <w:top w:val="nil"/>
              <w:left w:val="nil"/>
              <w:bottom w:val="nil"/>
              <w:right w:val="nil"/>
            </w:tcBorders>
          </w:tcPr>
          <w:p w14:paraId="10F5A96F" w14:textId="12FB5B6F" w:rsidR="001B3A06" w:rsidRDefault="008E1E82">
            <w:pPr>
              <w:spacing w:after="0" w:line="259" w:lineRule="auto"/>
              <w:ind w:left="0" w:firstLine="0"/>
            </w:pPr>
            <w:r>
              <w:t>Same Day Reconnection if paid between 3:30 p.m. – 4:30 p.m.</w:t>
            </w:r>
          </w:p>
        </w:tc>
      </w:tr>
      <w:tr w:rsidR="001B3A06" w14:paraId="5009E042" w14:textId="77777777">
        <w:trPr>
          <w:trHeight w:val="306"/>
        </w:trPr>
        <w:tc>
          <w:tcPr>
            <w:tcW w:w="1301" w:type="dxa"/>
            <w:tcBorders>
              <w:top w:val="nil"/>
              <w:left w:val="nil"/>
              <w:bottom w:val="nil"/>
              <w:right w:val="nil"/>
            </w:tcBorders>
          </w:tcPr>
          <w:p w14:paraId="13B0CC50" w14:textId="0A6A575A" w:rsidR="001B3A06" w:rsidRDefault="001811B6">
            <w:pPr>
              <w:spacing w:after="0" w:line="259" w:lineRule="auto"/>
              <w:ind w:left="0" w:firstLine="0"/>
            </w:pPr>
            <w:r>
              <w:t>$</w:t>
            </w:r>
            <w:r w:rsidR="008E1E82">
              <w:t>100.00</w:t>
            </w:r>
          </w:p>
        </w:tc>
        <w:tc>
          <w:tcPr>
            <w:tcW w:w="3726" w:type="dxa"/>
            <w:tcBorders>
              <w:top w:val="nil"/>
              <w:left w:val="nil"/>
              <w:bottom w:val="nil"/>
              <w:right w:val="nil"/>
            </w:tcBorders>
          </w:tcPr>
          <w:p w14:paraId="009ADC81" w14:textId="3E741571" w:rsidR="001B3A06" w:rsidRDefault="001811B6">
            <w:pPr>
              <w:spacing w:after="0" w:line="259" w:lineRule="auto"/>
              <w:ind w:left="0" w:firstLine="0"/>
            </w:pPr>
            <w:r>
              <w:t xml:space="preserve">Same Day </w:t>
            </w:r>
            <w:r>
              <w:t xml:space="preserve">Reconnection </w:t>
            </w:r>
            <w:r w:rsidR="008E1E82">
              <w:t>if paid between 8:30 a.m. – 3:30 p.m.</w:t>
            </w:r>
          </w:p>
        </w:tc>
      </w:tr>
      <w:tr w:rsidR="001B3A06" w14:paraId="32CBCF2C" w14:textId="77777777">
        <w:trPr>
          <w:trHeight w:val="582"/>
        </w:trPr>
        <w:tc>
          <w:tcPr>
            <w:tcW w:w="1301" w:type="dxa"/>
            <w:tcBorders>
              <w:top w:val="nil"/>
              <w:left w:val="nil"/>
              <w:bottom w:val="nil"/>
              <w:right w:val="nil"/>
            </w:tcBorders>
          </w:tcPr>
          <w:p w14:paraId="25ED21F1" w14:textId="77777777" w:rsidR="001B3A06" w:rsidRDefault="001811B6">
            <w:pPr>
              <w:spacing w:after="0" w:line="259" w:lineRule="auto"/>
              <w:ind w:left="0" w:firstLine="0"/>
            </w:pPr>
            <w:r>
              <w:t xml:space="preserve">$20.00 </w:t>
            </w:r>
          </w:p>
        </w:tc>
        <w:tc>
          <w:tcPr>
            <w:tcW w:w="3726" w:type="dxa"/>
            <w:tcBorders>
              <w:top w:val="nil"/>
              <w:left w:val="nil"/>
              <w:bottom w:val="nil"/>
              <w:right w:val="nil"/>
            </w:tcBorders>
          </w:tcPr>
          <w:p w14:paraId="153BD0F4" w14:textId="77777777" w:rsidR="001B3A06" w:rsidRDefault="001811B6">
            <w:pPr>
              <w:spacing w:after="0" w:line="259" w:lineRule="auto"/>
              <w:ind w:left="0" w:firstLine="0"/>
            </w:pPr>
            <w:r>
              <w:t xml:space="preserve">Service Man Called Out &amp; Problem is Customers </w:t>
            </w:r>
          </w:p>
        </w:tc>
      </w:tr>
      <w:tr w:rsidR="001B3A06" w14:paraId="74ED22CD" w14:textId="77777777">
        <w:trPr>
          <w:trHeight w:val="306"/>
        </w:trPr>
        <w:tc>
          <w:tcPr>
            <w:tcW w:w="1301" w:type="dxa"/>
            <w:tcBorders>
              <w:top w:val="nil"/>
              <w:left w:val="nil"/>
              <w:bottom w:val="nil"/>
              <w:right w:val="nil"/>
            </w:tcBorders>
          </w:tcPr>
          <w:p w14:paraId="4FD79D1B" w14:textId="77777777" w:rsidR="001B3A06" w:rsidRDefault="001811B6">
            <w:pPr>
              <w:spacing w:after="0" w:line="259" w:lineRule="auto"/>
              <w:ind w:left="0" w:firstLine="0"/>
            </w:pPr>
            <w:r>
              <w:t xml:space="preserve">$30.00 </w:t>
            </w:r>
          </w:p>
        </w:tc>
        <w:tc>
          <w:tcPr>
            <w:tcW w:w="3726" w:type="dxa"/>
            <w:tcBorders>
              <w:top w:val="nil"/>
              <w:left w:val="nil"/>
              <w:bottom w:val="nil"/>
              <w:right w:val="nil"/>
            </w:tcBorders>
          </w:tcPr>
          <w:p w14:paraId="1DB2F1A6" w14:textId="77777777" w:rsidR="001B3A06" w:rsidRDefault="001811B6">
            <w:pPr>
              <w:spacing w:after="0" w:line="259" w:lineRule="auto"/>
              <w:ind w:left="0" w:firstLine="0"/>
            </w:pPr>
            <w:r>
              <w:t xml:space="preserve">Returned Check Charge </w:t>
            </w:r>
          </w:p>
        </w:tc>
      </w:tr>
      <w:tr w:rsidR="001B3A06" w14:paraId="1E5274DB" w14:textId="77777777">
        <w:trPr>
          <w:trHeight w:val="286"/>
        </w:trPr>
        <w:tc>
          <w:tcPr>
            <w:tcW w:w="1301" w:type="dxa"/>
            <w:tcBorders>
              <w:top w:val="nil"/>
              <w:left w:val="nil"/>
              <w:bottom w:val="nil"/>
              <w:right w:val="nil"/>
            </w:tcBorders>
          </w:tcPr>
          <w:p w14:paraId="485D06D6" w14:textId="77777777" w:rsidR="001B3A06" w:rsidRDefault="001811B6">
            <w:pPr>
              <w:spacing w:after="0" w:line="259" w:lineRule="auto"/>
              <w:ind w:left="0" w:firstLine="0"/>
            </w:pPr>
            <w:r>
              <w:t xml:space="preserve">$55.00 </w:t>
            </w:r>
          </w:p>
        </w:tc>
        <w:tc>
          <w:tcPr>
            <w:tcW w:w="3726" w:type="dxa"/>
            <w:tcBorders>
              <w:top w:val="nil"/>
              <w:left w:val="nil"/>
              <w:bottom w:val="nil"/>
              <w:right w:val="nil"/>
            </w:tcBorders>
          </w:tcPr>
          <w:p w14:paraId="33DC1D07" w14:textId="77777777" w:rsidR="001B3A06" w:rsidRDefault="001811B6">
            <w:pPr>
              <w:spacing w:after="0" w:line="259" w:lineRule="auto"/>
              <w:ind w:left="0" w:firstLine="0"/>
            </w:pPr>
            <w:r>
              <w:t xml:space="preserve">Meter Tampering - Lock Charge </w:t>
            </w:r>
          </w:p>
        </w:tc>
      </w:tr>
    </w:tbl>
    <w:p w14:paraId="5C59AAD5" w14:textId="77777777" w:rsidR="001B3A06" w:rsidRDefault="001811B6">
      <w:pPr>
        <w:spacing w:after="203" w:line="259" w:lineRule="auto"/>
        <w:ind w:left="0" w:firstLine="0"/>
      </w:pPr>
      <w:r>
        <w:rPr>
          <w:rFonts w:ascii="Calibri" w:eastAsia="Calibri" w:hAnsi="Calibri" w:cs="Calibri"/>
          <w:sz w:val="22"/>
        </w:rPr>
        <w:t xml:space="preserve"> </w:t>
      </w:r>
    </w:p>
    <w:p w14:paraId="76FB8CD6" w14:textId="77777777" w:rsidR="001B3A06" w:rsidRDefault="001811B6">
      <w:pPr>
        <w:pStyle w:val="Heading1"/>
        <w:spacing w:after="161"/>
        <w:ind w:left="-5"/>
      </w:pPr>
      <w:r>
        <w:t xml:space="preserve">Tap Fees </w:t>
      </w:r>
    </w:p>
    <w:p w14:paraId="2B56D751" w14:textId="77777777" w:rsidR="001B3A06" w:rsidRDefault="001811B6">
      <w:pPr>
        <w:spacing w:after="3" w:line="259" w:lineRule="auto"/>
        <w:ind w:left="-5"/>
      </w:pPr>
      <w:r>
        <w:rPr>
          <w:sz w:val="27"/>
        </w:rPr>
        <w:t xml:space="preserve">¾” Water Tap - $2000.00 </w:t>
      </w:r>
    </w:p>
    <w:p w14:paraId="3D8F15B8" w14:textId="77777777" w:rsidR="001B3A06" w:rsidRDefault="001811B6">
      <w:pPr>
        <w:spacing w:after="3" w:line="259" w:lineRule="auto"/>
        <w:ind w:left="-5"/>
      </w:pPr>
      <w:r>
        <w:rPr>
          <w:sz w:val="27"/>
        </w:rPr>
        <w:t xml:space="preserve">Full 1” Water Tap - $2500.00 </w:t>
      </w:r>
    </w:p>
    <w:p w14:paraId="3540FEC6" w14:textId="77777777" w:rsidR="001B3A06" w:rsidRDefault="001811B6">
      <w:pPr>
        <w:spacing w:after="0" w:line="259" w:lineRule="auto"/>
        <w:ind w:left="0" w:firstLine="0"/>
      </w:pPr>
      <w:r>
        <w:rPr>
          <w:sz w:val="27"/>
        </w:rPr>
        <w:t xml:space="preserve"> </w:t>
      </w:r>
    </w:p>
    <w:p w14:paraId="197ABDFC" w14:textId="77777777" w:rsidR="001B3A06" w:rsidRDefault="001811B6">
      <w:pPr>
        <w:pStyle w:val="Heading1"/>
        <w:ind w:left="-5"/>
      </w:pPr>
      <w:r>
        <w:t xml:space="preserve">Rental Deposit </w:t>
      </w:r>
    </w:p>
    <w:p w14:paraId="14D72E0A" w14:textId="77777777" w:rsidR="001B3A06" w:rsidRDefault="001811B6">
      <w:pPr>
        <w:spacing w:after="0" w:line="259" w:lineRule="auto"/>
        <w:ind w:left="0" w:firstLine="0"/>
      </w:pPr>
      <w:r>
        <w:rPr>
          <w:sz w:val="27"/>
        </w:rPr>
        <w:t xml:space="preserve"> </w:t>
      </w:r>
    </w:p>
    <w:p w14:paraId="1E0DDFAC" w14:textId="77777777" w:rsidR="001B3A06" w:rsidRDefault="001811B6">
      <w:pPr>
        <w:spacing w:after="3" w:line="259" w:lineRule="auto"/>
        <w:ind w:left="-5"/>
      </w:pPr>
      <w:r>
        <w:rPr>
          <w:sz w:val="27"/>
        </w:rPr>
        <w:t xml:space="preserve">$ 100.00 </w:t>
      </w:r>
    </w:p>
    <w:sectPr w:rsidR="001B3A06">
      <w:pgSz w:w="12240" w:h="15840"/>
      <w:pgMar w:top="1449" w:right="1508" w:bottom="176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06"/>
    <w:rsid w:val="001811B6"/>
    <w:rsid w:val="001B3A06"/>
    <w:rsid w:val="008E1E82"/>
    <w:rsid w:val="00B32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FE210"/>
  <w15:docId w15:val="{9774570E-45DF-49CF-A782-EE756F063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2201"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color w:val="000000"/>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faron young</dc:creator>
  <cp:keywords/>
  <cp:lastModifiedBy>faron young</cp:lastModifiedBy>
  <cp:revision>2</cp:revision>
  <dcterms:created xsi:type="dcterms:W3CDTF">2022-10-27T13:54:00Z</dcterms:created>
  <dcterms:modified xsi:type="dcterms:W3CDTF">2022-10-27T13:54:00Z</dcterms:modified>
</cp:coreProperties>
</file>