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944B" w14:textId="77777777" w:rsidR="00276175" w:rsidRPr="00276175" w:rsidRDefault="00276175" w:rsidP="00276175">
      <w:pPr>
        <w:spacing w:after="0" w:line="240" w:lineRule="auto"/>
        <w:contextualSpacing/>
        <w:jc w:val="center"/>
        <w:rPr>
          <w:rFonts w:ascii="Verdana" w:eastAsia="Times New Roman" w:hAnsi="Verdana" w:cs="Times New Roman"/>
          <w:b/>
          <w:bCs/>
          <w:smallCaps/>
          <w:color w:val="0070C0"/>
          <w:spacing w:val="-10"/>
          <w:kern w:val="28"/>
          <w:sz w:val="36"/>
          <w:szCs w:val="36"/>
          <w:u w:val="single"/>
        </w:rPr>
      </w:pPr>
      <w:bookmarkStart w:id="0" w:name="_GoBack"/>
      <w:r w:rsidRPr="00276175">
        <w:rPr>
          <w:rFonts w:ascii="Verdana" w:eastAsia="Times New Roman" w:hAnsi="Verdana" w:cs="Times New Roman"/>
          <w:b/>
          <w:bCs/>
          <w:smallCaps/>
          <w:color w:val="0070C0"/>
          <w:spacing w:val="-10"/>
          <w:kern w:val="28"/>
          <w:sz w:val="36"/>
          <w:szCs w:val="36"/>
          <w:u w:val="single"/>
        </w:rPr>
        <w:t>ACTION STEPS</w:t>
      </w:r>
    </w:p>
    <w:p w14:paraId="30CEF131" w14:textId="77777777" w:rsidR="00276175" w:rsidRPr="00276175" w:rsidRDefault="00276175" w:rsidP="00276175">
      <w:pPr>
        <w:spacing w:after="0" w:line="240" w:lineRule="auto"/>
        <w:contextualSpacing/>
        <w:jc w:val="center"/>
        <w:rPr>
          <w:rFonts w:ascii="Verdana" w:eastAsia="Times New Roman" w:hAnsi="Verdana" w:cs="Times New Roman"/>
          <w:b/>
          <w:bCs/>
          <w:smallCaps/>
          <w:color w:val="0070C0"/>
          <w:spacing w:val="-10"/>
          <w:kern w:val="28"/>
          <w:sz w:val="36"/>
          <w:szCs w:val="36"/>
          <w:u w:val="single"/>
        </w:rPr>
      </w:pPr>
      <w:r w:rsidRPr="00276175">
        <w:rPr>
          <w:rFonts w:ascii="Verdana" w:eastAsia="Times New Roman" w:hAnsi="Verdana" w:cs="Times New Roman"/>
          <w:noProof/>
          <w:spacing w:val="-10"/>
          <w:kern w:val="28"/>
          <w:sz w:val="56"/>
          <w:szCs w:val="56"/>
        </w:rPr>
        <mc:AlternateContent>
          <mc:Choice Requires="wpg">
            <w:drawing>
              <wp:anchor distT="45720" distB="45720" distL="182880" distR="182880" simplePos="0" relativeHeight="251659264" behindDoc="0" locked="0" layoutInCell="1" allowOverlap="1" wp14:anchorId="5BD61C90" wp14:editId="40129641">
                <wp:simplePos x="0" y="0"/>
                <wp:positionH relativeFrom="margin">
                  <wp:posOffset>161925</wp:posOffset>
                </wp:positionH>
                <wp:positionV relativeFrom="margin">
                  <wp:posOffset>752475</wp:posOffset>
                </wp:positionV>
                <wp:extent cx="5562600" cy="1114425"/>
                <wp:effectExtent l="0" t="0" r="0" b="9525"/>
                <wp:wrapTopAndBottom/>
                <wp:docPr id="198" name="Group 198"/>
                <wp:cNvGraphicFramePr/>
                <a:graphic xmlns:a="http://schemas.openxmlformats.org/drawingml/2006/main">
                  <a:graphicData uri="http://schemas.microsoft.com/office/word/2010/wordprocessingGroup">
                    <wpg:wgp>
                      <wpg:cNvGrpSpPr/>
                      <wpg:grpSpPr>
                        <a:xfrm>
                          <a:off x="0" y="0"/>
                          <a:ext cx="5562600" cy="1114425"/>
                          <a:chOff x="0" y="0"/>
                          <a:chExt cx="3567448" cy="1114204"/>
                        </a:xfrm>
                      </wpg:grpSpPr>
                      <wps:wsp>
                        <wps:cNvPr id="199" name="Rectangle 199"/>
                        <wps:cNvSpPr/>
                        <wps:spPr>
                          <a:xfrm>
                            <a:off x="0" y="0"/>
                            <a:ext cx="3567448" cy="270605"/>
                          </a:xfrm>
                          <a:prstGeom prst="rect">
                            <a:avLst/>
                          </a:prstGeom>
                          <a:solidFill>
                            <a:srgbClr val="5B9BD5"/>
                          </a:solidFill>
                          <a:ln w="12700" cap="flat" cmpd="sng" algn="ctr">
                            <a:noFill/>
                            <a:prstDash val="solid"/>
                            <a:miter lim="800000"/>
                          </a:ln>
                          <a:effectLst/>
                        </wps:spPr>
                        <wps:txbx>
                          <w:txbxContent>
                            <w:p w14:paraId="4640DC0C" w14:textId="77777777" w:rsidR="00276175" w:rsidRPr="00276175" w:rsidRDefault="00276175" w:rsidP="00276175">
                              <w:pPr>
                                <w:jc w:val="center"/>
                                <w:rPr>
                                  <w:rFonts w:ascii="Calibri Light" w:eastAsia="Times New Roman" w:hAnsi="Calibri Light" w:cs="Times New Roman"/>
                                  <w:color w:val="FFFFFF"/>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861512"/>
                          </a:xfrm>
                          <a:prstGeom prst="rect">
                            <a:avLst/>
                          </a:prstGeom>
                          <a:noFill/>
                          <a:ln w="6350">
                            <a:noFill/>
                          </a:ln>
                          <a:effectLst/>
                        </wps:spPr>
                        <wps:txbx>
                          <w:txbxContent>
                            <w:p w14:paraId="41468636" w14:textId="77777777" w:rsidR="00276175" w:rsidRDefault="00276175" w:rsidP="00276175">
                              <w:pPr>
                                <w:pStyle w:val="ListParagraph"/>
                                <w:numPr>
                                  <w:ilvl w:val="0"/>
                                  <w:numId w:val="4"/>
                                </w:numPr>
                                <w:jc w:val="center"/>
                                <w:rPr>
                                  <w:rStyle w:val="Emphasis"/>
                                  <w:rFonts w:ascii="Verdana" w:hAnsi="Verdana"/>
                                  <w:b/>
                                  <w:bCs/>
                                  <w:i w:val="0"/>
                                  <w:color w:val="0070C0"/>
                                  <w:sz w:val="28"/>
                                  <w:szCs w:val="28"/>
                                  <w:u w:val="single"/>
                                </w:rPr>
                              </w:pPr>
                              <w:r w:rsidRPr="00F709D5">
                                <w:rPr>
                                  <w:rStyle w:val="Emphasis"/>
                                  <w:rFonts w:ascii="Verdana" w:hAnsi="Verdana"/>
                                  <w:b/>
                                  <w:bCs/>
                                  <w:i w:val="0"/>
                                  <w:color w:val="0070C0"/>
                                  <w:sz w:val="28"/>
                                  <w:szCs w:val="28"/>
                                  <w:u w:val="single"/>
                                </w:rPr>
                                <w:t>Contacting Legislators</w:t>
                              </w:r>
                              <w:r>
                                <w:rPr>
                                  <w:rStyle w:val="Emphasis"/>
                                  <w:rFonts w:ascii="Verdana" w:hAnsi="Verdana"/>
                                  <w:b/>
                                  <w:bCs/>
                                  <w:i w:val="0"/>
                                  <w:color w:val="0070C0"/>
                                  <w:sz w:val="28"/>
                                  <w:szCs w:val="28"/>
                                  <w:u w:val="single"/>
                                </w:rPr>
                                <w:t xml:space="preserve"> (below)</w:t>
                              </w:r>
                            </w:p>
                            <w:p w14:paraId="499794E4" w14:textId="77777777" w:rsidR="00276175" w:rsidRDefault="00276175" w:rsidP="00276175">
                              <w:pPr>
                                <w:pStyle w:val="ListParagraph"/>
                                <w:rPr>
                                  <w:rStyle w:val="Emphasis"/>
                                  <w:rFonts w:ascii="Verdana" w:hAnsi="Verdana"/>
                                  <w:b/>
                                  <w:bCs/>
                                  <w:i w:val="0"/>
                                  <w:color w:val="0070C0"/>
                                  <w:sz w:val="28"/>
                                  <w:szCs w:val="28"/>
                                  <w:u w:val="single"/>
                                </w:rPr>
                              </w:pPr>
                            </w:p>
                            <w:p w14:paraId="5737CF69" w14:textId="77777777" w:rsidR="00276175" w:rsidRPr="00F709D5" w:rsidRDefault="00276175" w:rsidP="00276175">
                              <w:pPr>
                                <w:pStyle w:val="ListParagraph"/>
                                <w:numPr>
                                  <w:ilvl w:val="0"/>
                                  <w:numId w:val="4"/>
                                </w:numPr>
                                <w:jc w:val="center"/>
                                <w:rPr>
                                  <w:rStyle w:val="Emphasis"/>
                                  <w:rFonts w:ascii="Verdana" w:hAnsi="Verdana"/>
                                  <w:b/>
                                  <w:bCs/>
                                  <w:i w:val="0"/>
                                  <w:color w:val="0070C0"/>
                                  <w:sz w:val="28"/>
                                  <w:szCs w:val="28"/>
                                  <w:u w:val="single"/>
                                </w:rPr>
                              </w:pPr>
                              <w:r>
                                <w:rPr>
                                  <w:rStyle w:val="Emphasis"/>
                                  <w:rFonts w:ascii="Verdana" w:hAnsi="Verdana"/>
                                  <w:b/>
                                  <w:bCs/>
                                  <w:i w:val="0"/>
                                  <w:color w:val="0070C0"/>
                                  <w:sz w:val="28"/>
                                  <w:szCs w:val="28"/>
                                  <w:u w:val="single"/>
                                </w:rPr>
                                <w:t xml:space="preserve">Submit </w:t>
                              </w:r>
                              <w:r w:rsidRPr="00F709D5">
                                <w:rPr>
                                  <w:rStyle w:val="Emphasis"/>
                                  <w:rFonts w:ascii="Verdana" w:hAnsi="Verdana"/>
                                  <w:b/>
                                  <w:bCs/>
                                  <w:i w:val="0"/>
                                  <w:color w:val="0070C0"/>
                                  <w:sz w:val="28"/>
                                  <w:szCs w:val="28"/>
                                  <w:u w:val="single"/>
                                </w:rPr>
                                <w:t>Resolutions</w:t>
                              </w:r>
                              <w:r>
                                <w:rPr>
                                  <w:rStyle w:val="Emphasis"/>
                                  <w:rFonts w:ascii="Verdana" w:hAnsi="Verdana"/>
                                  <w:b/>
                                  <w:bCs/>
                                  <w:i w:val="0"/>
                                  <w:color w:val="0070C0"/>
                                  <w:sz w:val="28"/>
                                  <w:szCs w:val="28"/>
                                  <w:u w:val="single"/>
                                </w:rPr>
                                <w:t xml:space="preserve"> to CEC (pp 5-7)</w:t>
                              </w:r>
                            </w:p>
                            <w:p w14:paraId="131CCE28" w14:textId="77777777" w:rsidR="00276175" w:rsidRPr="00276175" w:rsidRDefault="00276175" w:rsidP="00276175">
                              <w:pPr>
                                <w:rPr>
                                  <w:caps/>
                                  <w:color w:val="5B9BD5"/>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D61C90" id="Group 198" o:spid="_x0000_s1026" style="position:absolute;left:0;text-align:left;margin-left:12.75pt;margin-top:59.25pt;width:438pt;height:87.75pt;z-index:251659264;mso-wrap-distance-left:14.4pt;mso-wrap-distance-top:3.6pt;mso-wrap-distance-right:14.4pt;mso-wrap-distance-bottom:3.6pt;mso-position-horizontal-relative:margin;mso-position-vertical-relative:margin;mso-width-relative:margin;mso-height-relative:margin" coordsize="35674,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">
                <v:rect id="Rectangle 199" o:spid="_x0000_s1027"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crssMA&#10;AADcAAAADwAAAGRycy9kb3ducmV2LnhtbERPTUsDMRC9C/0PYQrebLKKtd02LaIoHqRg20OPw2a6&#10;u3QzWZKx3f57Iwje5vE+Z7kefKfOFFMb2EIxMaCIq+Bari3sd293M1BJkB12gcnClRKsV6ObJZYu&#10;XPiLzlupVQ7hVKKFRqQvtU5VQx7TJPTEmTuG6FEyjLV2ES853Hf63pip9thybmiwp5eGqtP221t4&#10;EvN6NQ+Hzed78RiPQ3GSadhbezsenheghAb5F/+5P1yeP5/D7zP5Ar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crssMAAADcAAAADwAAAAAAAAAAAAAAAACYAgAAZHJzL2Rv&#10;d25yZXYueG1sUEsFBgAAAAAEAAQA9QAAAIgDAAAAAA==&#10;" fillcolor="#5b9bd5" stroked="f" strokeweight="1pt">
                  <v:textbox>
                    <w:txbxContent>
                      <w:p w14:paraId="4640DC0C" w14:textId="77777777" w:rsidR="00276175" w:rsidRPr="00276175" w:rsidRDefault="00276175" w:rsidP="00276175">
                        <w:pPr>
                          <w:jc w:val="center"/>
                          <w:rPr>
                            <w:rFonts w:ascii="Calibri Light" w:eastAsia="Times New Roman" w:hAnsi="Calibri Light" w:cs="Times New Roman"/>
                            <w:color w:val="FFFFFF"/>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8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14:paraId="41468636" w14:textId="77777777" w:rsidR="00276175" w:rsidRDefault="00276175" w:rsidP="00276175">
                        <w:pPr>
                          <w:pStyle w:val="ListParagraph"/>
                          <w:numPr>
                            <w:ilvl w:val="0"/>
                            <w:numId w:val="4"/>
                          </w:numPr>
                          <w:jc w:val="center"/>
                          <w:rPr>
                            <w:rStyle w:val="Emphasis"/>
                            <w:rFonts w:ascii="Verdana" w:hAnsi="Verdana"/>
                            <w:b/>
                            <w:bCs/>
                            <w:i w:val="0"/>
                            <w:color w:val="0070C0"/>
                            <w:sz w:val="28"/>
                            <w:szCs w:val="28"/>
                            <w:u w:val="single"/>
                          </w:rPr>
                        </w:pPr>
                        <w:r w:rsidRPr="00F709D5">
                          <w:rPr>
                            <w:rStyle w:val="Emphasis"/>
                            <w:rFonts w:ascii="Verdana" w:hAnsi="Verdana"/>
                            <w:b/>
                            <w:bCs/>
                            <w:i w:val="0"/>
                            <w:color w:val="0070C0"/>
                            <w:sz w:val="28"/>
                            <w:szCs w:val="28"/>
                            <w:u w:val="single"/>
                          </w:rPr>
                          <w:t>Contacting Legislators</w:t>
                        </w:r>
                        <w:r>
                          <w:rPr>
                            <w:rStyle w:val="Emphasis"/>
                            <w:rFonts w:ascii="Verdana" w:hAnsi="Verdana"/>
                            <w:b/>
                            <w:bCs/>
                            <w:i w:val="0"/>
                            <w:color w:val="0070C0"/>
                            <w:sz w:val="28"/>
                            <w:szCs w:val="28"/>
                            <w:u w:val="single"/>
                          </w:rPr>
                          <w:t xml:space="preserve"> (below)</w:t>
                        </w:r>
                      </w:p>
                      <w:p w14:paraId="499794E4" w14:textId="77777777" w:rsidR="00276175" w:rsidRDefault="00276175" w:rsidP="00276175">
                        <w:pPr>
                          <w:pStyle w:val="ListParagraph"/>
                          <w:rPr>
                            <w:rStyle w:val="Emphasis"/>
                            <w:rFonts w:ascii="Verdana" w:hAnsi="Verdana"/>
                            <w:b/>
                            <w:bCs/>
                            <w:i w:val="0"/>
                            <w:color w:val="0070C0"/>
                            <w:sz w:val="28"/>
                            <w:szCs w:val="28"/>
                            <w:u w:val="single"/>
                          </w:rPr>
                        </w:pPr>
                      </w:p>
                      <w:p w14:paraId="5737CF69" w14:textId="77777777" w:rsidR="00276175" w:rsidRPr="00F709D5" w:rsidRDefault="00276175" w:rsidP="00276175">
                        <w:pPr>
                          <w:pStyle w:val="ListParagraph"/>
                          <w:numPr>
                            <w:ilvl w:val="0"/>
                            <w:numId w:val="4"/>
                          </w:numPr>
                          <w:jc w:val="center"/>
                          <w:rPr>
                            <w:rStyle w:val="Emphasis"/>
                            <w:rFonts w:ascii="Verdana" w:hAnsi="Verdana"/>
                            <w:b/>
                            <w:bCs/>
                            <w:i w:val="0"/>
                            <w:color w:val="0070C0"/>
                            <w:sz w:val="28"/>
                            <w:szCs w:val="28"/>
                            <w:u w:val="single"/>
                          </w:rPr>
                        </w:pPr>
                        <w:r>
                          <w:rPr>
                            <w:rStyle w:val="Emphasis"/>
                            <w:rFonts w:ascii="Verdana" w:hAnsi="Verdana"/>
                            <w:b/>
                            <w:bCs/>
                            <w:i w:val="0"/>
                            <w:color w:val="0070C0"/>
                            <w:sz w:val="28"/>
                            <w:szCs w:val="28"/>
                            <w:u w:val="single"/>
                          </w:rPr>
                          <w:t xml:space="preserve">Submit </w:t>
                        </w:r>
                        <w:r w:rsidRPr="00F709D5">
                          <w:rPr>
                            <w:rStyle w:val="Emphasis"/>
                            <w:rFonts w:ascii="Verdana" w:hAnsi="Verdana"/>
                            <w:b/>
                            <w:bCs/>
                            <w:i w:val="0"/>
                            <w:color w:val="0070C0"/>
                            <w:sz w:val="28"/>
                            <w:szCs w:val="28"/>
                            <w:u w:val="single"/>
                          </w:rPr>
                          <w:t>Resolutions</w:t>
                        </w:r>
                        <w:r>
                          <w:rPr>
                            <w:rStyle w:val="Emphasis"/>
                            <w:rFonts w:ascii="Verdana" w:hAnsi="Verdana"/>
                            <w:b/>
                            <w:bCs/>
                            <w:i w:val="0"/>
                            <w:color w:val="0070C0"/>
                            <w:sz w:val="28"/>
                            <w:szCs w:val="28"/>
                            <w:u w:val="single"/>
                          </w:rPr>
                          <w:t xml:space="preserve"> to CEC (pp 5-7)</w:t>
                        </w:r>
                      </w:p>
                      <w:p w14:paraId="131CCE28" w14:textId="77777777" w:rsidR="00276175" w:rsidRPr="00276175" w:rsidRDefault="00276175" w:rsidP="00276175">
                        <w:pPr>
                          <w:rPr>
                            <w:caps/>
                            <w:color w:val="5B9BD5"/>
                            <w:sz w:val="26"/>
                            <w:szCs w:val="26"/>
                          </w:rPr>
                        </w:pPr>
                      </w:p>
                    </w:txbxContent>
                  </v:textbox>
                </v:shape>
                <w10:wrap type="topAndBottom" anchorx="margin" anchory="margin"/>
              </v:group>
            </w:pict>
          </mc:Fallback>
        </mc:AlternateContent>
      </w:r>
      <w:r w:rsidRPr="00276175">
        <w:rPr>
          <w:rFonts w:ascii="Verdana" w:eastAsia="Times New Roman" w:hAnsi="Verdana" w:cs="Times New Roman"/>
          <w:b/>
          <w:bCs/>
          <w:smallCaps/>
          <w:color w:val="0070C0"/>
          <w:spacing w:val="-10"/>
          <w:kern w:val="28"/>
          <w:sz w:val="36"/>
          <w:szCs w:val="36"/>
          <w:u w:val="single"/>
        </w:rPr>
        <w:t>Download this Doc and Simply Follow the Steps</w:t>
      </w:r>
    </w:p>
    <w:p w14:paraId="0E07A684" w14:textId="77777777" w:rsidR="00276175" w:rsidRPr="00276175" w:rsidRDefault="00276175" w:rsidP="00276175">
      <w:pPr>
        <w:rPr>
          <w:rFonts w:ascii="Verdana" w:eastAsia="Calibri" w:hAnsi="Verdana" w:cs="Times New Roman"/>
        </w:rPr>
      </w:pPr>
    </w:p>
    <w:p w14:paraId="568BD4E4" w14:textId="77777777" w:rsidR="00276175" w:rsidRPr="00276175" w:rsidRDefault="00276175" w:rsidP="00276175">
      <w:pPr>
        <w:rPr>
          <w:rFonts w:ascii="Verdana" w:eastAsia="Calibri" w:hAnsi="Verdana" w:cs="Times New Roman"/>
          <w:b/>
          <w:bCs/>
          <w:i/>
          <w:iCs/>
          <w:szCs w:val="36"/>
          <w:u w:val="single"/>
        </w:rPr>
      </w:pPr>
      <w:r w:rsidRPr="00276175">
        <w:rPr>
          <w:rFonts w:ascii="Verdana" w:eastAsia="Calibri" w:hAnsi="Verdana" w:cs="Times New Roman"/>
          <w:b/>
          <w:bCs/>
          <w:i/>
          <w:iCs/>
          <w:szCs w:val="36"/>
          <w:u w:val="single"/>
        </w:rPr>
        <w:t>Contacting Legislators – (SKIP to Page 2 for Topics)</w:t>
      </w:r>
    </w:p>
    <w:p w14:paraId="4D731ED8" w14:textId="77777777" w:rsidR="00276175" w:rsidRPr="00276175" w:rsidRDefault="00276175" w:rsidP="00276175">
      <w:pPr>
        <w:spacing w:after="0"/>
        <w:rPr>
          <w:rFonts w:ascii="Verdana" w:eastAsia="Calibri" w:hAnsi="Verdana" w:cs="Times New Roman"/>
        </w:rPr>
      </w:pPr>
      <w:r w:rsidRPr="00276175">
        <w:rPr>
          <w:rFonts w:ascii="Verdana" w:eastAsia="Calibri" w:hAnsi="Verdana" w:cs="Times New Roman"/>
          <w:b/>
          <w:bCs/>
        </w:rPr>
        <w:t>Link to find Senators in your area:</w:t>
      </w:r>
      <w:r w:rsidRPr="00276175">
        <w:rPr>
          <w:rFonts w:ascii="Verdana" w:eastAsia="Calibri" w:hAnsi="Verdana" w:cs="Times New Roman"/>
        </w:rPr>
        <w:t xml:space="preserve"> </w:t>
      </w:r>
    </w:p>
    <w:p w14:paraId="54733383" w14:textId="77777777" w:rsidR="00276175" w:rsidRPr="00276175" w:rsidRDefault="00276175" w:rsidP="00276175">
      <w:pPr>
        <w:tabs>
          <w:tab w:val="left" w:pos="5655"/>
        </w:tabs>
        <w:rPr>
          <w:rFonts w:ascii="Verdana" w:eastAsia="Calibri" w:hAnsi="Verdana" w:cs="Times New Roman"/>
        </w:rPr>
      </w:pPr>
      <w:hyperlink r:id="rId7" w:history="1">
        <w:r w:rsidRPr="00276175">
          <w:rPr>
            <w:rFonts w:ascii="Verdana" w:eastAsia="Calibri" w:hAnsi="Verdana" w:cs="Times New Roman"/>
            <w:color w:val="0563C1"/>
            <w:u w:val="single"/>
          </w:rPr>
          <w:t>https://senate.texas.gov/members.php</w:t>
        </w:r>
      </w:hyperlink>
      <w:r w:rsidRPr="00276175">
        <w:rPr>
          <w:rFonts w:ascii="Verdana" w:eastAsia="Calibri" w:hAnsi="Verdana" w:cs="Times New Roman"/>
        </w:rPr>
        <w:t xml:space="preserve"> </w:t>
      </w:r>
      <w:r w:rsidRPr="00276175">
        <w:rPr>
          <w:rFonts w:ascii="Verdana" w:eastAsia="Calibri" w:hAnsi="Verdana" w:cs="Times New Roman"/>
        </w:rPr>
        <w:tab/>
      </w:r>
    </w:p>
    <w:p w14:paraId="628C09C5" w14:textId="77777777" w:rsidR="00276175" w:rsidRPr="00276175" w:rsidRDefault="00276175" w:rsidP="00276175">
      <w:pPr>
        <w:spacing w:after="0"/>
        <w:rPr>
          <w:rFonts w:ascii="Verdana" w:eastAsia="Calibri" w:hAnsi="Verdana" w:cs="Times New Roman"/>
        </w:rPr>
      </w:pPr>
      <w:r w:rsidRPr="00276175">
        <w:rPr>
          <w:rFonts w:ascii="Verdana" w:eastAsia="Calibri" w:hAnsi="Verdana" w:cs="Times New Roman"/>
          <w:b/>
          <w:bCs/>
        </w:rPr>
        <w:t>Link to find Representatives in your area:</w:t>
      </w:r>
      <w:r w:rsidRPr="00276175">
        <w:rPr>
          <w:rFonts w:ascii="Verdana" w:eastAsia="Calibri" w:hAnsi="Verdana" w:cs="Times New Roman"/>
        </w:rPr>
        <w:t xml:space="preserve"> </w:t>
      </w:r>
    </w:p>
    <w:p w14:paraId="315FBAF6" w14:textId="77777777" w:rsidR="00276175" w:rsidRPr="00276175" w:rsidRDefault="00276175" w:rsidP="00276175">
      <w:pPr>
        <w:rPr>
          <w:rFonts w:ascii="Verdana" w:eastAsia="Calibri" w:hAnsi="Verdana" w:cs="Times New Roman"/>
        </w:rPr>
      </w:pPr>
      <w:hyperlink r:id="rId8" w:history="1">
        <w:r w:rsidRPr="00276175">
          <w:rPr>
            <w:rFonts w:ascii="Verdana" w:eastAsia="Calibri" w:hAnsi="Verdana" w:cs="Times New Roman"/>
            <w:color w:val="0563C1"/>
            <w:u w:val="single"/>
          </w:rPr>
          <w:t>https://www.house.texas.gov/members/</w:t>
        </w:r>
      </w:hyperlink>
      <w:r w:rsidRPr="00276175">
        <w:rPr>
          <w:rFonts w:ascii="Verdana" w:eastAsia="Calibri" w:hAnsi="Verdana" w:cs="Times New Roman"/>
        </w:rPr>
        <w:t xml:space="preserve"> </w:t>
      </w:r>
    </w:p>
    <w:p w14:paraId="40943487" w14:textId="77777777" w:rsidR="00276175" w:rsidRPr="00276175" w:rsidRDefault="00276175" w:rsidP="00276175">
      <w:pPr>
        <w:spacing w:after="0"/>
        <w:rPr>
          <w:rFonts w:ascii="Verdana" w:eastAsia="Calibri" w:hAnsi="Verdana" w:cs="Times New Roman"/>
        </w:rPr>
      </w:pPr>
      <w:r w:rsidRPr="00276175">
        <w:rPr>
          <w:rFonts w:ascii="Verdana" w:eastAsia="Calibri" w:hAnsi="Verdana" w:cs="Times New Roman"/>
          <w:b/>
          <w:bCs/>
        </w:rPr>
        <w:t>Link to see District Maps:</w:t>
      </w:r>
      <w:r w:rsidRPr="00276175">
        <w:rPr>
          <w:rFonts w:ascii="Verdana" w:eastAsia="Calibri" w:hAnsi="Verdana" w:cs="Times New Roman"/>
        </w:rPr>
        <w:t xml:space="preserve"> </w:t>
      </w:r>
    </w:p>
    <w:p w14:paraId="10AFEB9F" w14:textId="77777777" w:rsidR="00276175" w:rsidRPr="00276175" w:rsidRDefault="00276175" w:rsidP="00276175">
      <w:pPr>
        <w:spacing w:after="0"/>
        <w:rPr>
          <w:rFonts w:ascii="Verdana" w:eastAsia="Calibri" w:hAnsi="Verdana" w:cs="Times New Roman"/>
          <w:color w:val="0563C1"/>
          <w:u w:val="single"/>
        </w:rPr>
      </w:pPr>
      <w:hyperlink r:id="rId9" w:history="1">
        <w:r w:rsidRPr="00276175">
          <w:rPr>
            <w:rFonts w:ascii="Verdana" w:eastAsia="Calibri" w:hAnsi="Verdana" w:cs="Times New Roman"/>
            <w:color w:val="0563C1"/>
            <w:u w:val="single"/>
          </w:rPr>
          <w:t>https://redistricting.capitol.texas.gov/Current-districts</w:t>
        </w:r>
      </w:hyperlink>
    </w:p>
    <w:p w14:paraId="47EEFEAA" w14:textId="77777777" w:rsidR="00276175" w:rsidRPr="00276175" w:rsidRDefault="00276175" w:rsidP="00276175">
      <w:pPr>
        <w:spacing w:after="0"/>
        <w:rPr>
          <w:rFonts w:ascii="Verdana" w:eastAsia="Calibri" w:hAnsi="Verdana" w:cs="Times New Roman"/>
          <w:color w:val="0563C1"/>
          <w:u w:val="single"/>
        </w:rPr>
      </w:pPr>
    </w:p>
    <w:p w14:paraId="36AC99AC" w14:textId="77777777" w:rsidR="00276175" w:rsidRPr="00276175" w:rsidRDefault="00276175" w:rsidP="00276175">
      <w:pPr>
        <w:spacing w:after="0"/>
        <w:rPr>
          <w:rFonts w:ascii="Verdana" w:eastAsia="Calibri" w:hAnsi="Verdana" w:cs="Times New Roman"/>
          <w:color w:val="0563C1"/>
          <w:u w:val="single"/>
        </w:rPr>
      </w:pPr>
    </w:p>
    <w:p w14:paraId="16903421" w14:textId="77777777" w:rsidR="00276175" w:rsidRPr="00276175" w:rsidRDefault="00276175" w:rsidP="00276175">
      <w:pPr>
        <w:spacing w:after="0"/>
        <w:rPr>
          <w:rFonts w:ascii="Verdana" w:eastAsia="Calibri" w:hAnsi="Verdana" w:cs="Times New Roman"/>
          <w:b/>
          <w:i/>
          <w:u w:val="single"/>
        </w:rPr>
      </w:pPr>
      <w:r w:rsidRPr="00276175">
        <w:rPr>
          <w:rFonts w:ascii="Verdana" w:eastAsia="Calibri" w:hAnsi="Verdana" w:cs="Times New Roman"/>
          <w:b/>
          <w:i/>
          <w:u w:val="single"/>
        </w:rPr>
        <w:t>STEP 1 - EMAILS:</w:t>
      </w:r>
    </w:p>
    <w:p w14:paraId="352C84E5"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Ask volunteers to contact their legislators by entering their information here: </w:t>
      </w:r>
      <w:hyperlink r:id="rId10" w:history="1">
        <w:r w:rsidRPr="00276175">
          <w:rPr>
            <w:rFonts w:ascii="Verdana" w:eastAsia="Calibri" w:hAnsi="Verdana" w:cs="Times New Roman"/>
            <w:color w:val="0563C1"/>
            <w:u w:val="single"/>
          </w:rPr>
          <w:t>https://wrm.capitol.texas.gov/home</w:t>
        </w:r>
      </w:hyperlink>
      <w:r w:rsidRPr="00276175">
        <w:rPr>
          <w:rFonts w:ascii="Verdana" w:eastAsia="Calibri" w:hAnsi="Verdana" w:cs="Times New Roman"/>
        </w:rPr>
        <w:t xml:space="preserve"> </w:t>
      </w:r>
    </w:p>
    <w:p w14:paraId="07F313CC"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COPY AND PASTE the letter on PAGES 2-3 and </w:t>
      </w:r>
      <w:r w:rsidRPr="00276175">
        <w:rPr>
          <w:rFonts w:ascii="Verdana" w:eastAsia="Calibri" w:hAnsi="Verdana" w:cs="Times New Roman"/>
          <w:b/>
          <w:bCs/>
          <w:u w:val="single"/>
        </w:rPr>
        <w:t>EMAIL</w:t>
      </w:r>
      <w:r w:rsidRPr="00276175">
        <w:rPr>
          <w:rFonts w:ascii="Verdana" w:eastAsia="Calibri" w:hAnsi="Verdana" w:cs="Times New Roman"/>
        </w:rPr>
        <w:t xml:space="preserve"> to BOTH OF YOUR legislators, State Senator and Representative. Send it.  You can also send the same emails to all candidates running in your area.</w:t>
      </w:r>
    </w:p>
    <w:p w14:paraId="134B1AFB" w14:textId="77777777" w:rsidR="00276175" w:rsidRPr="00276175" w:rsidRDefault="00276175" w:rsidP="00276175">
      <w:pPr>
        <w:spacing w:after="0"/>
        <w:rPr>
          <w:rFonts w:ascii="Verdana" w:eastAsia="Calibri" w:hAnsi="Verdana" w:cs="Times New Roman"/>
          <w:b/>
          <w:i/>
          <w:u w:val="single"/>
        </w:rPr>
      </w:pPr>
      <w:r w:rsidRPr="00276175">
        <w:rPr>
          <w:rFonts w:ascii="Verdana" w:eastAsia="Calibri" w:hAnsi="Verdana" w:cs="Times New Roman"/>
          <w:b/>
          <w:i/>
          <w:u w:val="single"/>
        </w:rPr>
        <w:t xml:space="preserve">STEP 2 - CALLS: </w:t>
      </w:r>
    </w:p>
    <w:p w14:paraId="4356C68E"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Follow up a week later with </w:t>
      </w:r>
      <w:r w:rsidRPr="00276175">
        <w:rPr>
          <w:rFonts w:ascii="Verdana" w:eastAsia="Calibri" w:hAnsi="Verdana" w:cs="Times New Roman"/>
          <w:b/>
          <w:u w:val="single"/>
        </w:rPr>
        <w:t>CALLS</w:t>
      </w:r>
      <w:r w:rsidRPr="00276175">
        <w:rPr>
          <w:rFonts w:ascii="Verdana" w:eastAsia="Calibri" w:hAnsi="Verdana" w:cs="Times New Roman"/>
        </w:rPr>
        <w:t xml:space="preserve"> to your legislators. </w:t>
      </w:r>
    </w:p>
    <w:p w14:paraId="730C1857"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Ask what they are going to do SPECIFICALLY to address the breakdown of our Families. DEMAND that they act now to remove the financial incentives and reduce IMMUNITY and SELF-GOVERNANACE for all court actors. Corrupt Judges, attorneys, and Psychology ‘professionals’ have destroyed our Children and Families for decades.</w:t>
      </w:r>
    </w:p>
    <w:p w14:paraId="320EAAE2" w14:textId="77777777" w:rsidR="00276175" w:rsidRPr="00276175" w:rsidRDefault="00276175" w:rsidP="00276175">
      <w:pPr>
        <w:spacing w:after="0"/>
        <w:rPr>
          <w:rFonts w:ascii="Verdana" w:eastAsia="Calibri" w:hAnsi="Verdana" w:cs="Times New Roman"/>
          <w:b/>
          <w:i/>
          <w:u w:val="single"/>
        </w:rPr>
      </w:pPr>
      <w:r w:rsidRPr="00276175">
        <w:rPr>
          <w:rFonts w:ascii="Verdana" w:eastAsia="Calibri" w:hAnsi="Verdana" w:cs="Times New Roman"/>
          <w:b/>
          <w:i/>
          <w:u w:val="single"/>
        </w:rPr>
        <w:t xml:space="preserve">STEP 3 - MORE EMAILS: </w:t>
      </w:r>
    </w:p>
    <w:p w14:paraId="77BE5B84"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COPY AND PASTE the letter on PAGES 2-3 and </w:t>
      </w:r>
      <w:r w:rsidRPr="00276175">
        <w:rPr>
          <w:rFonts w:ascii="Verdana" w:eastAsia="Calibri" w:hAnsi="Verdana" w:cs="Times New Roman"/>
          <w:b/>
          <w:bCs/>
          <w:u w:val="single"/>
        </w:rPr>
        <w:t>EMAIL</w:t>
      </w:r>
      <w:r w:rsidRPr="00276175">
        <w:rPr>
          <w:rFonts w:ascii="Verdana" w:eastAsia="Calibri" w:hAnsi="Verdana" w:cs="Times New Roman"/>
        </w:rPr>
        <w:t xml:space="preserve"> to legislators in SURROUNDING Districts; rally support regionally (i.e., all legislators in your Senate District).</w:t>
      </w:r>
    </w:p>
    <w:p w14:paraId="5CC9D8BA"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 </w:t>
      </w:r>
    </w:p>
    <w:p w14:paraId="468C487D" w14:textId="77777777" w:rsidR="00276175" w:rsidRPr="00276175" w:rsidRDefault="00276175" w:rsidP="00276175">
      <w:pPr>
        <w:spacing w:after="0" w:line="240" w:lineRule="auto"/>
        <w:contextualSpacing/>
        <w:jc w:val="center"/>
        <w:rPr>
          <w:rFonts w:ascii="Verdana" w:eastAsia="Times New Roman" w:hAnsi="Verdana" w:cs="Times New Roman"/>
          <w:b/>
          <w:color w:val="0070C0"/>
          <w:spacing w:val="-10"/>
          <w:kern w:val="28"/>
          <w:sz w:val="48"/>
          <w:szCs w:val="56"/>
        </w:rPr>
      </w:pPr>
      <w:r w:rsidRPr="00276175">
        <w:rPr>
          <w:rFonts w:ascii="Verdana" w:eastAsia="Times New Roman" w:hAnsi="Verdana" w:cs="Times New Roman"/>
          <w:b/>
          <w:color w:val="0070C0"/>
          <w:spacing w:val="-10"/>
          <w:kern w:val="28"/>
          <w:sz w:val="48"/>
          <w:szCs w:val="56"/>
        </w:rPr>
        <w:lastRenderedPageBreak/>
        <w:t>MESSAGE TO LEGISLATORS</w:t>
      </w:r>
    </w:p>
    <w:p w14:paraId="0EC5B2FD" w14:textId="77777777" w:rsidR="00276175" w:rsidRPr="00276175" w:rsidRDefault="00276175" w:rsidP="00276175">
      <w:pPr>
        <w:spacing w:after="0" w:line="240" w:lineRule="auto"/>
        <w:contextualSpacing/>
        <w:jc w:val="center"/>
        <w:rPr>
          <w:rFonts w:ascii="Verdana" w:eastAsia="Times New Roman" w:hAnsi="Verdana" w:cs="Times New Roman"/>
          <w:b/>
          <w:color w:val="0070C0"/>
          <w:spacing w:val="-10"/>
          <w:kern w:val="28"/>
          <w:sz w:val="24"/>
          <w:szCs w:val="56"/>
          <w:u w:val="single"/>
        </w:rPr>
      </w:pPr>
      <w:r w:rsidRPr="00276175">
        <w:rPr>
          <w:rFonts w:ascii="Verdana" w:eastAsia="Times New Roman" w:hAnsi="Verdana" w:cs="Times New Roman"/>
          <w:b/>
          <w:color w:val="0070C0"/>
          <w:spacing w:val="-10"/>
          <w:kern w:val="28"/>
          <w:sz w:val="24"/>
          <w:szCs w:val="56"/>
          <w:u w:val="single"/>
        </w:rPr>
        <w:t>Copy &amp; Paste or alter to fit your beliefs</w:t>
      </w:r>
    </w:p>
    <w:p w14:paraId="517043A4" w14:textId="77777777" w:rsidR="00276175" w:rsidRPr="00276175" w:rsidRDefault="00276175" w:rsidP="00276175">
      <w:pPr>
        <w:rPr>
          <w:rFonts w:ascii="Verdana" w:eastAsia="Calibri" w:hAnsi="Verdana" w:cs="Times New Roman"/>
        </w:rPr>
      </w:pPr>
    </w:p>
    <w:p w14:paraId="5ADFB91A"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Hello, I would like to know your position on the following issues that are destroying our Children, Families, and State of Texas. Thank you, and please inform me of when I can meet with you directly.</w:t>
      </w:r>
    </w:p>
    <w:p w14:paraId="53CD0212" w14:textId="77777777" w:rsidR="00276175" w:rsidRPr="00276175" w:rsidRDefault="00276175" w:rsidP="00276175">
      <w:pPr>
        <w:spacing w:after="0"/>
        <w:rPr>
          <w:rFonts w:ascii="Verdana" w:eastAsia="Calibri" w:hAnsi="Verdana" w:cs="Times New Roman"/>
          <w:b/>
        </w:rPr>
      </w:pPr>
      <w:r w:rsidRPr="00276175">
        <w:rPr>
          <w:rFonts w:ascii="Verdana" w:eastAsia="Calibri" w:hAnsi="Verdana" w:cs="Times New Roman"/>
          <w:b/>
        </w:rPr>
        <w:t xml:space="preserve"> 1.</w:t>
      </w:r>
      <w:r w:rsidRPr="00276175">
        <w:rPr>
          <w:rFonts w:ascii="Verdana" w:eastAsia="Calibri" w:hAnsi="Verdana" w:cs="Times New Roman"/>
          <w:b/>
        </w:rPr>
        <w:tab/>
        <w:t xml:space="preserve">JUDICIAL REFORM </w:t>
      </w:r>
      <w:r w:rsidRPr="00276175">
        <w:rPr>
          <w:rFonts w:ascii="Verdana" w:eastAsia="Calibri" w:hAnsi="Verdana" w:cs="Times New Roman"/>
          <w:b/>
          <w:u w:val="single"/>
        </w:rPr>
        <w:t>(THIS AFFECTS ALL LAWS)</w:t>
      </w:r>
    </w:p>
    <w:p w14:paraId="7AD54E64"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The SCJC shall no longer operate in secret, shall become an independent agency operating outside the judiciary, and become a full-time, fully staffed, and fully-funded investigatory and prosecutorial agency of all court actors who may participate in our judicial system, not only the judiciary. All courts in the State of Texas shall have audio and video equipment in every courtroom and record all public and private proceedings. All recordings shall be available to the SCJC at no charge, and all open court recordings shall be available to the all parties at minimal or no charge. All OPEN hearings shall be livestreamed for public access at all times (</w:t>
      </w:r>
      <w:proofErr w:type="spellStart"/>
      <w:r w:rsidRPr="00276175">
        <w:rPr>
          <w:rFonts w:ascii="Verdana" w:eastAsia="Calibri" w:hAnsi="Verdana" w:cs="Times New Roman"/>
        </w:rPr>
        <w:t>Covid</w:t>
      </w:r>
      <w:proofErr w:type="spellEnd"/>
      <w:r w:rsidRPr="00276175">
        <w:rPr>
          <w:rFonts w:ascii="Verdana" w:eastAsia="Calibri" w:hAnsi="Verdana" w:cs="Times New Roman"/>
        </w:rPr>
        <w:t xml:space="preserve"> has proven this is simple and already possible).</w:t>
      </w:r>
    </w:p>
    <w:p w14:paraId="642D5B12"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Texas judges, attorneys, and court actors in Texas will no longer have Immunity when violating State, Local or Federal laws, violating State, Local or Federal guidelines, or violating State or Federal Constitutional Rights and Protections. Any and all such violations will expose the judiciary and all court actors to criminal penalties and civil actions, just as the rest of our fine Texas citizenry. Self-Governance (SCJC, State Bar, </w:t>
      </w:r>
      <w:proofErr w:type="gramStart"/>
      <w:r w:rsidRPr="00276175">
        <w:rPr>
          <w:rFonts w:ascii="Verdana" w:eastAsia="Calibri" w:hAnsi="Verdana" w:cs="Times New Roman"/>
        </w:rPr>
        <w:t>BHEC</w:t>
      </w:r>
      <w:proofErr w:type="gramEnd"/>
      <w:r w:rsidRPr="00276175">
        <w:rPr>
          <w:rFonts w:ascii="Verdana" w:eastAsia="Calibri" w:hAnsi="Verdana" w:cs="Times New Roman"/>
        </w:rPr>
        <w:t>) shall end, with criminal and civil consequences for ALL.</w:t>
      </w:r>
    </w:p>
    <w:p w14:paraId="3B0BAE69"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The cost of maintaining the audio and video equipment and funding the SCJC shall be offset with Title IV-D funds collected by the State of Texas. Additionally, all Title IV-D funds shall remain at the State level, as it is a serious conflict of interest to have County level judiciary funding itself through ordering Child Support, which is not in the Best Interest of a Child.</w:t>
      </w:r>
    </w:p>
    <w:p w14:paraId="4A2EC910" w14:textId="77777777" w:rsidR="00276175" w:rsidRPr="00276175" w:rsidRDefault="00276175" w:rsidP="00276175">
      <w:pPr>
        <w:spacing w:after="0"/>
        <w:rPr>
          <w:rFonts w:ascii="Verdana" w:eastAsia="Calibri" w:hAnsi="Verdana" w:cs="Times New Roman"/>
          <w:b/>
        </w:rPr>
      </w:pPr>
      <w:r w:rsidRPr="00276175">
        <w:rPr>
          <w:rFonts w:ascii="Verdana" w:eastAsia="Calibri" w:hAnsi="Verdana" w:cs="Times New Roman"/>
          <w:b/>
        </w:rPr>
        <w:t>2.</w:t>
      </w:r>
      <w:r w:rsidRPr="00276175">
        <w:rPr>
          <w:rFonts w:ascii="Verdana" w:eastAsia="Calibri" w:hAnsi="Verdana" w:cs="Times New Roman"/>
          <w:b/>
        </w:rPr>
        <w:tab/>
        <w:t>FAMILY COURT REFORM</w:t>
      </w:r>
    </w:p>
    <w:p w14:paraId="7FE43942"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It is presumed that fit parents act in the best interests of their Children and no State interference shall infringe upon these Rights and Protections. That the “best interest of the Child” standard be codified in the Texas Family Code to mandate 50/50 Equal Shared Parenting in the event of divorce and/or custody disputes, and Children be provided with equal time with BOTH parents, unless one or both parents have been found, with </w:t>
      </w:r>
      <w:r w:rsidRPr="00276175">
        <w:rPr>
          <w:rFonts w:ascii="Verdana" w:eastAsia="Calibri" w:hAnsi="Verdana" w:cs="Times New Roman"/>
          <w:b/>
          <w:u w:val="single"/>
        </w:rPr>
        <w:t>clear and convincing evidence</w:t>
      </w:r>
      <w:r w:rsidRPr="00276175">
        <w:rPr>
          <w:rFonts w:ascii="Verdana" w:eastAsia="Calibri" w:hAnsi="Verdana" w:cs="Times New Roman"/>
        </w:rPr>
        <w:t xml:space="preserve">, to be unfit or harmful to his/her Children. </w:t>
      </w:r>
    </w:p>
    <w:p w14:paraId="71759FFF"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The Texas Family Code shall be rewritten with regards to No-Fault Divorce and Child Custody. This type of suit shall be delineated in such a way as to remove the need for any but the most minimal judicial interaction, saving the parties and the State millions (potentially Billions) of dollars each year, and promoting the </w:t>
      </w:r>
      <w:r w:rsidRPr="00276175">
        <w:rPr>
          <w:rFonts w:ascii="Verdana" w:eastAsia="Calibri" w:hAnsi="Verdana" w:cs="Times New Roman"/>
        </w:rPr>
        <w:lastRenderedPageBreak/>
        <w:t xml:space="preserve">maintenance of the nuclear Family via required Intervention/Counseling prior to any decree of divorce. In No-Fault Divorce, the spouse who is not bringing the suit shall have all Primary decision-making rights regarding property, finances, domicile, and all other marital assets and property. The spouse who is not bringing the suit shall have all Primary decision-making rights regarding any minor Children they are the legal parent/guardian of, including, but not limited to residence, religious training, education, medical care, and all other factors affecting the minor Child; 50/50 Equal Shared Parenting shall always be the default, unless one or both parents have been found, with </w:t>
      </w:r>
      <w:r w:rsidRPr="00276175">
        <w:rPr>
          <w:rFonts w:ascii="Verdana" w:eastAsia="Calibri" w:hAnsi="Verdana" w:cs="Times New Roman"/>
          <w:b/>
          <w:u w:val="single"/>
        </w:rPr>
        <w:t>clear and convincing evidence</w:t>
      </w:r>
      <w:r w:rsidRPr="00276175">
        <w:rPr>
          <w:rFonts w:ascii="Verdana" w:eastAsia="Calibri" w:hAnsi="Verdana" w:cs="Times New Roman"/>
        </w:rPr>
        <w:t xml:space="preserve">, to be unfit or harmful to his/her Children. </w:t>
      </w:r>
    </w:p>
    <w:p w14:paraId="4887DFC4"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At-Fault Divorce shall remain an option for all other divorce suits that claim “fault” (e.g., abuse, abandonment, etc.). This shall serve as an incentive for restoration and building stronger Families, rather than monetizing the destruction of Children and Families.</w:t>
      </w:r>
    </w:p>
    <w:p w14:paraId="1FA02BDC" w14:textId="77777777" w:rsidR="00276175" w:rsidRPr="00276175" w:rsidRDefault="00276175" w:rsidP="00276175">
      <w:pPr>
        <w:spacing w:after="0"/>
        <w:rPr>
          <w:rFonts w:ascii="Verdana" w:eastAsia="Calibri" w:hAnsi="Verdana" w:cs="Times New Roman"/>
          <w:b/>
        </w:rPr>
      </w:pPr>
      <w:r w:rsidRPr="00276175">
        <w:rPr>
          <w:rFonts w:ascii="Verdana" w:eastAsia="Calibri" w:hAnsi="Verdana" w:cs="Times New Roman"/>
          <w:b/>
        </w:rPr>
        <w:t>3.</w:t>
      </w:r>
      <w:r w:rsidRPr="00276175">
        <w:rPr>
          <w:rFonts w:ascii="Verdana" w:eastAsia="Calibri" w:hAnsi="Verdana" w:cs="Times New Roman"/>
          <w:b/>
        </w:rPr>
        <w:tab/>
        <w:t>CHILD SUPPORT REFORM</w:t>
      </w:r>
    </w:p>
    <w:p w14:paraId="5EBF5F9A" w14:textId="2EE0E830"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That no agency or entity in the State of Texas shall receive any Title IV-D funding for the collection of Child support for a particular case, unless one parent has, either by a court or jury of competent jurisdiction, been found unfit by </w:t>
      </w:r>
      <w:r w:rsidRPr="00276175">
        <w:rPr>
          <w:rFonts w:ascii="Verdana" w:eastAsia="Calibri" w:hAnsi="Verdana" w:cs="Times New Roman"/>
          <w:b/>
          <w:u w:val="single"/>
        </w:rPr>
        <w:t>clear and convincing evidence</w:t>
      </w:r>
      <w:r>
        <w:rPr>
          <w:rFonts w:ascii="Verdana" w:eastAsia="Calibri" w:hAnsi="Verdana" w:cs="Times New Roman"/>
          <w:b/>
          <w:u w:val="single"/>
        </w:rPr>
        <w:t>,</w:t>
      </w:r>
      <w:r w:rsidRPr="00276175">
        <w:rPr>
          <w:rFonts w:ascii="Verdana" w:eastAsia="Calibri" w:hAnsi="Verdana" w:cs="Times New Roman"/>
        </w:rPr>
        <w:t xml:space="preserve"> or has been presented with Equal Shared Parenting and is unwilling to exercise this time with his/her Children</w:t>
      </w:r>
      <w:r>
        <w:rPr>
          <w:rFonts w:ascii="Verdana" w:eastAsia="Calibri" w:hAnsi="Verdana" w:cs="Times New Roman"/>
        </w:rPr>
        <w:t xml:space="preserve">, or is below 2X the United States Poverty </w:t>
      </w:r>
      <w:r w:rsidR="00573102">
        <w:rPr>
          <w:rFonts w:ascii="Verdana" w:eastAsia="Calibri" w:hAnsi="Verdana" w:cs="Times New Roman"/>
        </w:rPr>
        <w:t>Threshold</w:t>
      </w:r>
      <w:r w:rsidRPr="00276175">
        <w:rPr>
          <w:rFonts w:ascii="Verdana" w:eastAsia="Calibri" w:hAnsi="Verdana" w:cs="Times New Roman"/>
        </w:rPr>
        <w:t xml:space="preserve">. </w:t>
      </w:r>
      <w:r w:rsidR="00573102">
        <w:rPr>
          <w:rFonts w:ascii="Verdana" w:eastAsia="Calibri" w:hAnsi="Verdana" w:cs="Times New Roman"/>
        </w:rPr>
        <w:t>Child Support shall never be awarded if at least one of these conditions is not met.</w:t>
      </w:r>
    </w:p>
    <w:p w14:paraId="6EC37820"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The Texas Child support code shall be rewritten to reflect (a) income of both parents as well as (b) parenting time of each parent. Parents who exercise their court ordered possession on a routine basis and are unable to pay court ordered Child support shall not be incarcerated, have any license or privilege revoked or suspended, and cannot be criminally prosecuted for any and all unpaid Child support and/or arrears.  Removing a loving parent from a Child’s life is NOT in the best interest of the Child and is NOT Constitutional. All Title IV-D funds, not directly utilized by the OAG, shall remain at the State level and be used to fund the SCJC, and audio/video in all courts. </w:t>
      </w:r>
    </w:p>
    <w:p w14:paraId="5BE45404"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Texas Family Code Sec. 201.107 shall be rewritten to as such:</w:t>
      </w:r>
    </w:p>
    <w:p w14:paraId="617808F9" w14:textId="77777777" w:rsidR="00276175" w:rsidRPr="00276175" w:rsidRDefault="00276175" w:rsidP="00276175">
      <w:pPr>
        <w:jc w:val="center"/>
        <w:rPr>
          <w:rFonts w:ascii="Verdana" w:eastAsia="Calibri" w:hAnsi="Verdana" w:cs="Times New Roman"/>
          <w:b/>
        </w:rPr>
      </w:pPr>
      <w:r w:rsidRPr="00276175">
        <w:rPr>
          <w:rFonts w:ascii="Verdana" w:eastAsia="Calibri" w:hAnsi="Verdana" w:cs="Times New Roman"/>
          <w:b/>
        </w:rPr>
        <w:t>Fam. Code Section 201.107 - State and Federal Funds</w:t>
      </w:r>
    </w:p>
    <w:p w14:paraId="54FD2B65"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(a)The office of court administration may contract with the Title IV-D agency for available state and federal funds under Title IV-D and may employ personnel needed to implement and administer this subchapter. An associate judge, a court monitor for each associate judge, and other personnel appointed under this subchapter are </w:t>
      </w:r>
      <w:r w:rsidRPr="00276175">
        <w:rPr>
          <w:rFonts w:ascii="Verdana" w:eastAsia="Calibri" w:hAnsi="Verdana" w:cs="Times New Roman"/>
          <w:color w:val="FF0000"/>
        </w:rPr>
        <w:t xml:space="preserve">not </w:t>
      </w:r>
      <w:r w:rsidRPr="00276175">
        <w:rPr>
          <w:rFonts w:ascii="Verdana" w:eastAsia="Calibri" w:hAnsi="Verdana" w:cs="Times New Roman"/>
        </w:rPr>
        <w:t>state employees for all purposes, including accrual of leave time, insurance benefits, retirement benefits, and travel regulations.</w:t>
      </w:r>
    </w:p>
    <w:p w14:paraId="0F76B3F6"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(b)</w:t>
      </w:r>
      <w:r w:rsidRPr="00276175">
        <w:rPr>
          <w:rFonts w:ascii="Verdana" w:eastAsia="Calibri" w:hAnsi="Verdana" w:cs="Times New Roman"/>
          <w:strike/>
          <w:color w:val="FF0000"/>
        </w:rPr>
        <w:t xml:space="preserve">The presiding judges of the administrative judicial regions, state agencies, and counties </w:t>
      </w:r>
      <w:r w:rsidRPr="00276175">
        <w:rPr>
          <w:rFonts w:ascii="Verdana" w:eastAsia="Calibri" w:hAnsi="Verdana" w:cs="Times New Roman"/>
          <w:color w:val="FF0000"/>
        </w:rPr>
        <w:t xml:space="preserve">Only state agencies </w:t>
      </w:r>
      <w:r w:rsidRPr="00276175">
        <w:rPr>
          <w:rFonts w:ascii="Verdana" w:eastAsia="Calibri" w:hAnsi="Verdana" w:cs="Times New Roman"/>
        </w:rPr>
        <w:t xml:space="preserve">may contract with the Title IV-D agency for available </w:t>
      </w:r>
      <w:r w:rsidRPr="00276175">
        <w:rPr>
          <w:rFonts w:ascii="Verdana" w:eastAsia="Calibri" w:hAnsi="Verdana" w:cs="Times New Roman"/>
        </w:rPr>
        <w:lastRenderedPageBreak/>
        <w:t xml:space="preserve">federal funds under Title IV-D to reimburse costs </w:t>
      </w:r>
      <w:r w:rsidRPr="00276175">
        <w:rPr>
          <w:rFonts w:ascii="Verdana" w:eastAsia="Calibri" w:hAnsi="Verdana" w:cs="Times New Roman"/>
          <w:strike/>
          <w:color w:val="FF0000"/>
        </w:rPr>
        <w:t xml:space="preserve">and salaries associated with associate judges, court monitors, and personnel appointed under this subchapter and may also use available state funds and public or private grants </w:t>
      </w:r>
      <w:r w:rsidRPr="00276175">
        <w:rPr>
          <w:rFonts w:ascii="Verdana" w:eastAsia="Calibri" w:hAnsi="Verdana" w:cs="Times New Roman"/>
          <w:color w:val="FF0000"/>
        </w:rPr>
        <w:t>of funding the State Commission on Judicial Conduct and maintaining audio and video in all courtrooms</w:t>
      </w:r>
      <w:r w:rsidRPr="00276175">
        <w:rPr>
          <w:rFonts w:ascii="Verdana" w:eastAsia="Calibri" w:hAnsi="Verdana" w:cs="Times New Roman"/>
        </w:rPr>
        <w:t>.</w:t>
      </w:r>
    </w:p>
    <w:p w14:paraId="57E297EB" w14:textId="7B88B9F9"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(c)The </w:t>
      </w:r>
      <w:r w:rsidRPr="00276175">
        <w:rPr>
          <w:rFonts w:ascii="Verdana" w:eastAsia="Calibri" w:hAnsi="Verdana" w:cs="Times New Roman"/>
          <w:strike/>
          <w:color w:val="FF0000"/>
        </w:rPr>
        <w:t>presiding judges and the</w:t>
      </w:r>
      <w:r w:rsidRPr="00276175">
        <w:rPr>
          <w:rFonts w:ascii="Verdana" w:eastAsia="Calibri" w:hAnsi="Verdana" w:cs="Times New Roman"/>
          <w:color w:val="FF0000"/>
        </w:rPr>
        <w:t xml:space="preserve"> </w:t>
      </w:r>
      <w:r w:rsidRPr="00276175">
        <w:rPr>
          <w:rFonts w:ascii="Verdana" w:eastAsia="Calibri" w:hAnsi="Verdana" w:cs="Times New Roman"/>
        </w:rPr>
        <w:t xml:space="preserve">Title IV-D agency </w:t>
      </w:r>
      <w:r w:rsidRPr="00276175">
        <w:rPr>
          <w:rFonts w:ascii="Verdana" w:eastAsia="Calibri" w:hAnsi="Verdana" w:cs="Times New Roman"/>
          <w:strike/>
          <w:color w:val="FF0000"/>
        </w:rPr>
        <w:t>shall</w:t>
      </w:r>
      <w:r w:rsidRPr="00276175">
        <w:rPr>
          <w:rFonts w:ascii="Verdana" w:eastAsia="Calibri" w:hAnsi="Verdana" w:cs="Times New Roman"/>
          <w:color w:val="FF0000"/>
        </w:rPr>
        <w:t xml:space="preserve"> may </w:t>
      </w:r>
      <w:r w:rsidRPr="00276175">
        <w:rPr>
          <w:rFonts w:ascii="Verdana" w:eastAsia="Calibri" w:hAnsi="Verdana" w:cs="Times New Roman"/>
        </w:rPr>
        <w:t xml:space="preserve">act and </w:t>
      </w:r>
      <w:r w:rsidRPr="00276175">
        <w:rPr>
          <w:rFonts w:ascii="Verdana" w:eastAsia="Calibri" w:hAnsi="Verdana" w:cs="Times New Roman"/>
          <w:strike/>
          <w:color w:val="FF0000"/>
        </w:rPr>
        <w:t>are</w:t>
      </w:r>
      <w:r w:rsidRPr="00276175">
        <w:rPr>
          <w:rFonts w:ascii="Verdana" w:eastAsia="Calibri" w:hAnsi="Verdana" w:cs="Times New Roman"/>
        </w:rPr>
        <w:t xml:space="preserve"> is authorized to take any action necessary to maximize the amount of federal funds available under the Title IV-D program </w:t>
      </w:r>
      <w:r w:rsidRPr="00276175">
        <w:rPr>
          <w:rFonts w:ascii="Verdana" w:eastAsia="Calibri" w:hAnsi="Verdana" w:cs="Times New Roman"/>
          <w:color w:val="FF0000"/>
        </w:rPr>
        <w:t xml:space="preserve">only when a parent has </w:t>
      </w:r>
      <w:r w:rsidR="00573102" w:rsidRPr="00573102">
        <w:rPr>
          <w:rFonts w:ascii="Verdana" w:eastAsia="Calibri" w:hAnsi="Verdana" w:cs="Times New Roman"/>
          <w:color w:val="FF0000"/>
        </w:rPr>
        <w:t>been found unfit by clear and convincing evidence, or has been presented with Equal Shared Parenting and is unwilling to exercise this time with his/her Children, or is below 2X the United States Poverty Threshold. Child Support shall never be awarded if at least one of these conditions is not met.</w:t>
      </w:r>
    </w:p>
    <w:p w14:paraId="2AEAEB03" w14:textId="77777777" w:rsidR="00276175" w:rsidRPr="00276175" w:rsidRDefault="00276175" w:rsidP="00276175">
      <w:pPr>
        <w:spacing w:after="0"/>
        <w:rPr>
          <w:rFonts w:ascii="Verdana" w:eastAsia="Calibri" w:hAnsi="Verdana" w:cs="Times New Roman"/>
          <w:b/>
        </w:rPr>
      </w:pPr>
      <w:r w:rsidRPr="00276175">
        <w:rPr>
          <w:rFonts w:ascii="Verdana" w:eastAsia="Calibri" w:hAnsi="Verdana" w:cs="Times New Roman"/>
          <w:b/>
        </w:rPr>
        <w:t>4.</w:t>
      </w:r>
      <w:r w:rsidRPr="00276175">
        <w:rPr>
          <w:rFonts w:ascii="Verdana" w:eastAsia="Calibri" w:hAnsi="Verdana" w:cs="Times New Roman"/>
          <w:b/>
        </w:rPr>
        <w:tab/>
        <w:t>CAMPAIGN REFORM</w:t>
      </w:r>
    </w:p>
    <w:p w14:paraId="1146A75D" w14:textId="77777777" w:rsidR="00276175" w:rsidRPr="00276175" w:rsidRDefault="00276175" w:rsidP="00276175">
      <w:pPr>
        <w:rPr>
          <w:rFonts w:ascii="Verdana" w:eastAsia="Calibri" w:hAnsi="Verdana" w:cs="Times New Roman"/>
        </w:rPr>
      </w:pPr>
      <w:r w:rsidRPr="00276175">
        <w:rPr>
          <w:rFonts w:ascii="Verdana" w:eastAsia="Calibri" w:hAnsi="Verdana" w:cs="Times New Roman"/>
        </w:rPr>
        <w:t xml:space="preserve">No judicial candidate may accept any support, including but not limited to donations, financial support, gifts, endorsements, or other support, either material or non-tangible from any individual attorney and/or legal firm, or any agency, entity, foundation or association that supports and/or represents the interests of attorneys, nor from any entity that conducts business within the courts (e.g., expert witnesses, counseling facilities, etc.). The need to end the practice of attorneys “buying verdicts” has already been recognized in 2020 by the Texas Supreme Court Advisory Committee (link below). </w:t>
      </w:r>
      <w:hyperlink r:id="rId11" w:history="1">
        <w:r w:rsidRPr="00276175">
          <w:rPr>
            <w:rFonts w:ascii="Verdana" w:eastAsia="Calibri" w:hAnsi="Verdana" w:cs="Times New Roman"/>
            <w:color w:val="0563C1"/>
            <w:u w:val="single"/>
          </w:rPr>
          <w:t>https://www.youtube.com/watch?v=uuwaZyVdQ08&amp;list=PLXTVI2fHhhUjHPGhi7GKRILyO37u6mANz</w:t>
        </w:r>
      </w:hyperlink>
      <w:r w:rsidRPr="00276175">
        <w:rPr>
          <w:rFonts w:ascii="Verdana" w:eastAsia="Calibri" w:hAnsi="Verdana" w:cs="Times New Roman"/>
        </w:rPr>
        <w:t xml:space="preserve"> </w:t>
      </w:r>
    </w:p>
    <w:p w14:paraId="5E8F4305" w14:textId="77777777" w:rsidR="00276175" w:rsidRPr="00276175" w:rsidRDefault="00276175" w:rsidP="00276175">
      <w:pPr>
        <w:rPr>
          <w:rFonts w:ascii="Verdana" w:eastAsia="Calibri" w:hAnsi="Verdana" w:cs="Times New Roman"/>
        </w:rPr>
      </w:pPr>
    </w:p>
    <w:p w14:paraId="390B0569" w14:textId="77777777" w:rsidR="00276175" w:rsidRPr="00276175" w:rsidRDefault="00276175" w:rsidP="00276175">
      <w:pPr>
        <w:jc w:val="center"/>
        <w:rPr>
          <w:rFonts w:ascii="Verdana" w:eastAsia="Calibri" w:hAnsi="Verdana" w:cs="Times New Roman"/>
          <w:b/>
          <w:bCs/>
          <w:i/>
          <w:iCs/>
          <w:sz w:val="28"/>
          <w:szCs w:val="36"/>
          <w:u w:val="single"/>
        </w:rPr>
      </w:pPr>
      <w:r w:rsidRPr="00276175">
        <w:rPr>
          <w:rFonts w:ascii="Verdana" w:eastAsia="Calibri" w:hAnsi="Verdana" w:cs="Times New Roman"/>
        </w:rPr>
        <w:br w:type="page"/>
      </w:r>
      <w:r w:rsidRPr="00276175">
        <w:rPr>
          <w:rFonts w:ascii="Verdana" w:eastAsia="Calibri" w:hAnsi="Verdana" w:cs="Times New Roman"/>
          <w:b/>
          <w:bCs/>
          <w:i/>
          <w:iCs/>
          <w:color w:val="0070C0"/>
          <w:sz w:val="28"/>
          <w:szCs w:val="36"/>
          <w:u w:val="single"/>
        </w:rPr>
        <w:lastRenderedPageBreak/>
        <w:t>Sample Resolutions (X2) Rule 43 &amp; 44:</w:t>
      </w:r>
    </w:p>
    <w:p w14:paraId="76DB6AE0" w14:textId="77777777" w:rsidR="00276175" w:rsidRPr="00276175" w:rsidRDefault="00276175" w:rsidP="00276175">
      <w:pPr>
        <w:shd w:val="clear" w:color="auto" w:fill="FFFFFF"/>
        <w:autoSpaceDE w:val="0"/>
        <w:autoSpaceDN w:val="0"/>
        <w:adjustRightInd w:val="0"/>
        <w:spacing w:after="0" w:line="240" w:lineRule="auto"/>
        <w:jc w:val="center"/>
        <w:rPr>
          <w:rFonts w:ascii="Verdana" w:eastAsia="Calibri" w:hAnsi="Verdana" w:cs="Calibri"/>
          <w:b/>
          <w:bCs/>
          <w:color w:val="000000"/>
          <w:sz w:val="28"/>
          <w:szCs w:val="28"/>
          <w14:ligatures w14:val="standardContextual"/>
        </w:rPr>
      </w:pPr>
      <w:r w:rsidRPr="00276175">
        <w:rPr>
          <w:rFonts w:ascii="Verdana" w:eastAsia="Calibri" w:hAnsi="Verdana" w:cs="Calibri"/>
          <w:b/>
          <w:bCs/>
          <w:color w:val="000000"/>
          <w:sz w:val="28"/>
          <w:szCs w:val="28"/>
          <w14:ligatures w14:val="standardContextual"/>
        </w:rPr>
        <w:t>A Resolution Requesting Changes to Rule 43</w:t>
      </w:r>
      <w:r w:rsidRPr="00276175">
        <w:rPr>
          <w:rFonts w:ascii="Calibri" w:eastAsia="Calibri" w:hAnsi="Calibri" w:cs="Calibri"/>
          <w:color w:val="000000"/>
          <w:sz w:val="24"/>
          <w:szCs w:val="24"/>
          <w14:ligatures w14:val="standardContextual"/>
        </w:rPr>
        <w:t xml:space="preserve"> </w:t>
      </w:r>
      <w:r w:rsidRPr="00276175">
        <w:rPr>
          <w:rFonts w:ascii="Verdana" w:eastAsia="Calibri" w:hAnsi="Verdana" w:cs="Calibri"/>
          <w:b/>
          <w:bCs/>
          <w:color w:val="000000"/>
          <w:sz w:val="28"/>
          <w:szCs w:val="28"/>
          <w14:ligatures w14:val="standardContextual"/>
        </w:rPr>
        <w:t>– Candidate Platform Review</w:t>
      </w:r>
    </w:p>
    <w:p w14:paraId="5AA01C7E" w14:textId="77777777" w:rsidR="00276175" w:rsidRPr="00276175" w:rsidRDefault="00276175" w:rsidP="00276175">
      <w:pPr>
        <w:shd w:val="clear" w:color="auto" w:fill="FFFFFF"/>
        <w:autoSpaceDE w:val="0"/>
        <w:autoSpaceDN w:val="0"/>
        <w:adjustRightInd w:val="0"/>
        <w:spacing w:after="0" w:line="240" w:lineRule="auto"/>
        <w:jc w:val="center"/>
        <w:rPr>
          <w:rFonts w:ascii="Verdana" w:eastAsia="Calibri" w:hAnsi="Verdana" w:cs="Calibri"/>
          <w:color w:val="000000"/>
          <w:sz w:val="28"/>
          <w:szCs w:val="28"/>
          <w14:ligatures w14:val="standardContextual"/>
        </w:rPr>
      </w:pPr>
    </w:p>
    <w:p w14:paraId="4B71F732" w14:textId="77777777" w:rsidR="00276175" w:rsidRPr="00276175" w:rsidRDefault="00276175" w:rsidP="00276175">
      <w:pPr>
        <w:shd w:val="clear" w:color="auto" w:fill="FFFFFF"/>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the Republican Party of Texas does not require Republican judicial candidates to indicate whether the candidate agrees, disagrees, or is undecided for each bullet point item of the Party Principles included in the Preamble of the Platform; and </w:t>
      </w:r>
    </w:p>
    <w:p w14:paraId="6E2528CE"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229B5967"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the Republican Party of Texas does not require Republican judicial candidates read the entire Platform and indicate at least ten (10) line items from the Platform that the candidate strongly supports, and </w:t>
      </w:r>
    </w:p>
    <w:p w14:paraId="3CC193EB"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69546D7E"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judicial candidates that run as a Republican currently have no duty to support the Preamble/Core Principles of the Republican Party of Texas, and </w:t>
      </w:r>
    </w:p>
    <w:p w14:paraId="66F973C8"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0ADBA6E9"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voters within the Republican Party of Texas are denied the right to verify a judicial candidate’s agreement or disagreement with the Preamble/Core Principles of the Republican Party of Texas via the Candidate Platform Review, and </w:t>
      </w:r>
    </w:p>
    <w:p w14:paraId="279EF7A9"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188FDF05"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THEREFORE, BE IT RESOLVED, in accordance with of the Rules of the Republican Party of Texas, the Executive Committee of the Republican Party of </w:t>
      </w:r>
      <w:r w:rsidRPr="00276175">
        <w:rPr>
          <w:rFonts w:ascii="Verdana" w:eastAsia="Calibri" w:hAnsi="Verdana" w:cs="Calibri"/>
          <w:color w:val="000000"/>
          <w:highlight w:val="yellow"/>
          <w14:ligatures w14:val="standardContextual"/>
        </w:rPr>
        <w:t>[COUNTY]</w:t>
      </w:r>
      <w:r w:rsidRPr="00276175">
        <w:rPr>
          <w:rFonts w:ascii="Verdana" w:eastAsia="Calibri" w:hAnsi="Verdana" w:cs="Calibri"/>
          <w:color w:val="000000"/>
          <w14:ligatures w14:val="standardContextual"/>
        </w:rPr>
        <w:t xml:space="preserve"> County, meeting </w:t>
      </w:r>
      <w:r w:rsidRPr="00276175">
        <w:rPr>
          <w:rFonts w:ascii="Verdana" w:eastAsia="Calibri" w:hAnsi="Verdana" w:cs="Calibri"/>
          <w:color w:val="000000"/>
          <w:highlight w:val="yellow"/>
          <w14:ligatures w14:val="standardContextual"/>
        </w:rPr>
        <w:t>[DATE]</w:t>
      </w:r>
      <w:r w:rsidRPr="00276175">
        <w:rPr>
          <w:rFonts w:ascii="Verdana" w:eastAsia="Calibri" w:hAnsi="Verdana" w:cs="Calibri"/>
          <w:color w:val="000000"/>
          <w14:ligatures w14:val="standardContextual"/>
        </w:rPr>
        <w:t>, a quorum being present, by a vote of at least two-thirds present and voting, hereby request Rule 43 be changed as follows:</w:t>
      </w:r>
    </w:p>
    <w:p w14:paraId="626B8760"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52354F6E" w14:textId="77777777" w:rsidR="00276175" w:rsidRPr="00276175" w:rsidRDefault="00276175" w:rsidP="00276175">
      <w:pPr>
        <w:keepNext/>
        <w:pBdr>
          <w:top w:val="nil"/>
          <w:left w:val="nil"/>
          <w:bottom w:val="nil"/>
          <w:right w:val="nil"/>
          <w:between w:val="nil"/>
        </w:pBdr>
        <w:spacing w:after="0" w:line="240" w:lineRule="auto"/>
        <w:outlineLvl w:val="0"/>
        <w:rPr>
          <w:rFonts w:ascii="Calibri" w:eastAsia="Calibri" w:hAnsi="Calibri" w:cs="Calibri"/>
          <w:b/>
          <w:color w:val="000000"/>
          <w:sz w:val="24"/>
          <w:szCs w:val="24"/>
        </w:rPr>
      </w:pPr>
      <w:r w:rsidRPr="00276175">
        <w:rPr>
          <w:rFonts w:ascii="Calibri" w:eastAsia="Calibri" w:hAnsi="Calibri" w:cs="Calibri"/>
          <w:b/>
          <w:color w:val="000000"/>
          <w:sz w:val="24"/>
          <w:szCs w:val="24"/>
        </w:rPr>
        <w:t>Rule No. 43 – Candidate Platform Review</w:t>
      </w:r>
    </w:p>
    <w:p w14:paraId="62351BD4" w14:textId="77777777" w:rsidR="00276175" w:rsidRPr="00276175" w:rsidRDefault="00276175" w:rsidP="00276175">
      <w:pPr>
        <w:spacing w:line="240" w:lineRule="auto"/>
        <w:rPr>
          <w:rFonts w:ascii="Calibri" w:eastAsia="Calibri" w:hAnsi="Calibri" w:cs="Times New Roman"/>
          <w:sz w:val="24"/>
          <w:szCs w:val="24"/>
        </w:rPr>
      </w:pPr>
      <w:r w:rsidRPr="00276175">
        <w:rPr>
          <w:rFonts w:ascii="Calibri" w:eastAsia="Calibri" w:hAnsi="Calibri" w:cs="Times New Roman"/>
          <w:sz w:val="24"/>
          <w:szCs w:val="24"/>
        </w:rPr>
        <w:t>Each candidate running as a Republican for any public office on any ballot in the State of Texas shall be provided a copy of the Platform of the Republican Party of Texas.  The Republican Party of Texas shall make an electronic copy of the Platform available to each candidate upon request.  The County or State Chairman shall distribute a copy of the Platform to each candidate along with all other candidate application papers.  Each candidate</w:t>
      </w:r>
      <w:r w:rsidRPr="00276175">
        <w:rPr>
          <w:rFonts w:ascii="Calibri" w:eastAsia="Calibri" w:hAnsi="Calibri" w:cs="Times New Roman"/>
          <w:strike/>
          <w:color w:val="FF0000"/>
          <w:sz w:val="24"/>
          <w:szCs w:val="24"/>
        </w:rPr>
        <w:t>, except a candidate for judicial office, may</w:t>
      </w:r>
      <w:r w:rsidRPr="00276175">
        <w:rPr>
          <w:rFonts w:ascii="Calibri" w:eastAsia="Calibri" w:hAnsi="Calibri" w:cs="Times New Roman"/>
          <w:color w:val="FF0000"/>
          <w:sz w:val="24"/>
          <w:szCs w:val="24"/>
        </w:rPr>
        <w:t xml:space="preserve"> shall </w:t>
      </w:r>
      <w:r w:rsidRPr="00276175">
        <w:rPr>
          <w:rFonts w:ascii="Calibri" w:eastAsia="Calibri" w:hAnsi="Calibri" w:cs="Times New Roman"/>
          <w:sz w:val="24"/>
          <w:szCs w:val="24"/>
        </w:rPr>
        <w:t xml:space="preserve">indicate for each bullet point item of the Party Principles included in the Preamble of the Platform, whether the candidate agrees, disagrees, or is undecided, as to each item, with comments if desired.  The County or State Chairman shall also request that each </w:t>
      </w:r>
      <w:r w:rsidRPr="00276175">
        <w:rPr>
          <w:rFonts w:ascii="Calibri" w:eastAsia="Calibri" w:hAnsi="Calibri" w:cs="Times New Roman"/>
          <w:strike/>
          <w:color w:val="FF0000"/>
          <w:sz w:val="24"/>
          <w:szCs w:val="24"/>
        </w:rPr>
        <w:t>non-judicial</w:t>
      </w:r>
      <w:r w:rsidRPr="00276175">
        <w:rPr>
          <w:rFonts w:ascii="Calibri" w:eastAsia="Calibri" w:hAnsi="Calibri" w:cs="Times New Roman"/>
          <w:color w:val="FF0000"/>
          <w:sz w:val="24"/>
          <w:szCs w:val="24"/>
        </w:rPr>
        <w:t xml:space="preserve"> </w:t>
      </w:r>
      <w:r w:rsidRPr="00276175">
        <w:rPr>
          <w:rFonts w:ascii="Calibri" w:eastAsia="Calibri" w:hAnsi="Calibri" w:cs="Times New Roman"/>
          <w:sz w:val="24"/>
          <w:szCs w:val="24"/>
        </w:rPr>
        <w:t xml:space="preserve">candidate read the entire Platform and choose at least ten (10) line items from the Platform that the candidate strongly supports.  The SREC shall also have the newest Platform available to the candidates within two (2) months after its adoption by the State Convention.  All candidates for </w:t>
      </w:r>
      <w:r w:rsidRPr="00276175">
        <w:rPr>
          <w:rFonts w:ascii="Calibri" w:eastAsia="Calibri" w:hAnsi="Calibri" w:cs="Times New Roman"/>
          <w:strike/>
          <w:color w:val="FF0000"/>
          <w:sz w:val="24"/>
          <w:szCs w:val="24"/>
        </w:rPr>
        <w:t>non-judicial</w:t>
      </w:r>
      <w:r w:rsidRPr="00276175">
        <w:rPr>
          <w:rFonts w:ascii="Calibri" w:eastAsia="Calibri" w:hAnsi="Calibri" w:cs="Times New Roman"/>
          <w:color w:val="FF0000"/>
          <w:sz w:val="24"/>
          <w:szCs w:val="24"/>
        </w:rPr>
        <w:t xml:space="preserve"> </w:t>
      </w:r>
      <w:r w:rsidRPr="00276175">
        <w:rPr>
          <w:rFonts w:ascii="Calibri" w:eastAsia="Calibri" w:hAnsi="Calibri" w:cs="Times New Roman"/>
          <w:sz w:val="24"/>
          <w:szCs w:val="24"/>
        </w:rPr>
        <w:t>offices should file the completed Platform Review containing the candidate’s responses at the time of filing for office. Candidates’ responses shall be collected and recorded by the Republican Party of Texas and published on the Party’s website prior to the primary.  A copy of the candidates’ responses filed with a County Chairman shall be forwarded to the State Chairman within ten (10) days of receipt.  At the discretion of the Officials Committee of the SREC, a candidate’s response may be excluded from or edited prior to posting to the website of the Republican Party of Texas.</w:t>
      </w:r>
    </w:p>
    <w:p w14:paraId="2A79914C" w14:textId="77777777" w:rsidR="00276175" w:rsidRPr="00276175" w:rsidRDefault="00276175" w:rsidP="00276175">
      <w:pPr>
        <w:rPr>
          <w:rFonts w:ascii="Verdana" w:eastAsia="Calibri" w:hAnsi="Verdana" w:cs="Times New Roman"/>
        </w:rPr>
      </w:pPr>
    </w:p>
    <w:p w14:paraId="14C7DF10" w14:textId="77777777" w:rsidR="00276175" w:rsidRPr="00276175" w:rsidRDefault="00276175" w:rsidP="00276175">
      <w:pPr>
        <w:shd w:val="clear" w:color="auto" w:fill="FFFFFF"/>
        <w:autoSpaceDE w:val="0"/>
        <w:autoSpaceDN w:val="0"/>
        <w:adjustRightInd w:val="0"/>
        <w:spacing w:after="0" w:line="240" w:lineRule="auto"/>
        <w:jc w:val="center"/>
        <w:rPr>
          <w:rFonts w:ascii="Verdana" w:eastAsia="Calibri" w:hAnsi="Verdana" w:cs="Calibri"/>
          <w:b/>
          <w:bCs/>
          <w:color w:val="000000"/>
          <w:sz w:val="28"/>
          <w:szCs w:val="28"/>
          <w14:ligatures w14:val="standardContextual"/>
        </w:rPr>
      </w:pPr>
      <w:r w:rsidRPr="00276175">
        <w:rPr>
          <w:rFonts w:ascii="Verdana" w:eastAsia="Calibri" w:hAnsi="Verdana" w:cs="Calibri"/>
          <w:b/>
          <w:bCs/>
          <w:color w:val="000000"/>
          <w:sz w:val="28"/>
          <w:szCs w:val="28"/>
          <w14:ligatures w14:val="standardContextual"/>
        </w:rPr>
        <w:t>A Resolution Requesting Changes to Rule 44 – Censure Process and Penalties</w:t>
      </w:r>
    </w:p>
    <w:p w14:paraId="52C5231B" w14:textId="77777777" w:rsidR="00276175" w:rsidRPr="00276175" w:rsidRDefault="00276175" w:rsidP="00276175">
      <w:pPr>
        <w:shd w:val="clear" w:color="auto" w:fill="FFFFFF"/>
        <w:autoSpaceDE w:val="0"/>
        <w:autoSpaceDN w:val="0"/>
        <w:adjustRightInd w:val="0"/>
        <w:spacing w:after="0" w:line="240" w:lineRule="auto"/>
        <w:jc w:val="center"/>
        <w:rPr>
          <w:rFonts w:ascii="Verdana" w:eastAsia="Calibri" w:hAnsi="Verdana" w:cs="Calibri"/>
          <w:color w:val="000000"/>
          <w:sz w:val="28"/>
          <w:szCs w:val="28"/>
          <w14:ligatures w14:val="standardContextual"/>
        </w:rPr>
      </w:pPr>
    </w:p>
    <w:p w14:paraId="6FE0A8C9" w14:textId="77777777" w:rsidR="00276175" w:rsidRPr="00276175" w:rsidRDefault="00276175" w:rsidP="00276175">
      <w:pPr>
        <w:shd w:val="clear" w:color="auto" w:fill="FFFFFF"/>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the Republican Party of Texas has defined “officeholder” as used in this rule shall mean a holder of public office except a justice of the peace, or a judge of a statutory county court, statutory probate court, district court, court of appeals, the Courts of Criminal Appeal, or the Supreme Court of Texas.; and </w:t>
      </w:r>
    </w:p>
    <w:p w14:paraId="18B80907"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673F1B7F"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no Republican who holds office in any capacity should ever be exempt from censure or other actions by the Republican Party of Texas, and </w:t>
      </w:r>
    </w:p>
    <w:p w14:paraId="7B0EBBB0"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7F4345FF"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currently no Republican who holds judicial office has any duty to support the Preamble/Core Principles of the Republican Party of Texas as is required of all other “officeholders” in Rule 43, and </w:t>
      </w:r>
    </w:p>
    <w:p w14:paraId="52E1399A"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256BAD6D"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no Republican who holds judicial office currently can be censured for acts, no matter how egregious, that violate the Preamble/Core Principles of the Republican Party of Texas, and </w:t>
      </w:r>
    </w:p>
    <w:p w14:paraId="2EE8F854"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3A8B7E2A"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public confidence in our Texas courts is, and has been, deteriorating for quite some time, and </w:t>
      </w:r>
    </w:p>
    <w:p w14:paraId="1473EE52"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3E8A8A31"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r w:rsidRPr="00276175">
        <w:rPr>
          <w:rFonts w:ascii="Verdana" w:eastAsia="Calibri" w:hAnsi="Verdana" w:cs="Calibri"/>
          <w:color w:val="000000"/>
          <w14:ligatures w14:val="standardContextual"/>
        </w:rPr>
        <w:t xml:space="preserve">WHEREAS, public confidence the Republican Party of Texas is actively being damaged by Republicans who hold judicial office and are committing overt violations of Preamble/Core Principles of the Republican Party of Texas, and </w:t>
      </w:r>
    </w:p>
    <w:p w14:paraId="63E461CD" w14:textId="77777777" w:rsidR="00276175" w:rsidRPr="00276175" w:rsidRDefault="00276175" w:rsidP="00276175">
      <w:pPr>
        <w:autoSpaceDE w:val="0"/>
        <w:autoSpaceDN w:val="0"/>
        <w:adjustRightInd w:val="0"/>
        <w:spacing w:after="0" w:line="240" w:lineRule="auto"/>
        <w:rPr>
          <w:rFonts w:ascii="Verdana" w:eastAsia="Calibri" w:hAnsi="Verdana" w:cs="Calibri"/>
          <w:color w:val="000000"/>
          <w14:ligatures w14:val="standardContextual"/>
        </w:rPr>
      </w:pPr>
    </w:p>
    <w:p w14:paraId="4B88D3CF" w14:textId="77777777" w:rsidR="00276175" w:rsidRPr="00276175" w:rsidRDefault="00276175" w:rsidP="00276175">
      <w:pPr>
        <w:rPr>
          <w:rFonts w:ascii="Verdana" w:eastAsia="Calibri" w:hAnsi="Verdana" w:cs="Calibri"/>
          <w:color w:val="000000"/>
        </w:rPr>
      </w:pPr>
      <w:r w:rsidRPr="00276175">
        <w:rPr>
          <w:rFonts w:ascii="Verdana" w:eastAsia="Calibri" w:hAnsi="Verdana" w:cs="Calibri"/>
          <w:color w:val="000000"/>
        </w:rPr>
        <w:t xml:space="preserve">THEREFORE, BE IT RESOLVED, in accordance with of the Rules of the Republican Party of Texas, the Executive Committee of the Republican Party of </w:t>
      </w:r>
      <w:r w:rsidRPr="00276175">
        <w:rPr>
          <w:rFonts w:ascii="Verdana" w:eastAsia="Calibri" w:hAnsi="Verdana" w:cs="Calibri"/>
          <w:color w:val="000000"/>
          <w:highlight w:val="yellow"/>
        </w:rPr>
        <w:t>[COUNTY]</w:t>
      </w:r>
      <w:r w:rsidRPr="00276175">
        <w:rPr>
          <w:rFonts w:ascii="Verdana" w:eastAsia="Calibri" w:hAnsi="Verdana" w:cs="Calibri"/>
          <w:color w:val="000000"/>
        </w:rPr>
        <w:t xml:space="preserve"> County, meeting </w:t>
      </w:r>
      <w:r w:rsidRPr="00276175">
        <w:rPr>
          <w:rFonts w:ascii="Verdana" w:eastAsia="Calibri" w:hAnsi="Verdana" w:cs="Calibri"/>
          <w:color w:val="000000"/>
          <w:highlight w:val="yellow"/>
        </w:rPr>
        <w:t>[DATE]</w:t>
      </w:r>
      <w:r w:rsidRPr="00276175">
        <w:rPr>
          <w:rFonts w:ascii="Verdana" w:eastAsia="Calibri" w:hAnsi="Verdana" w:cs="Calibri"/>
          <w:color w:val="000000"/>
        </w:rPr>
        <w:t>, a quorum being present, by a vote of at least two-thirds present and voting, hereby request Rule 44 be changed as follows:</w:t>
      </w:r>
    </w:p>
    <w:p w14:paraId="5B3279F9" w14:textId="77777777" w:rsidR="00276175" w:rsidRPr="00276175" w:rsidRDefault="00276175" w:rsidP="00276175">
      <w:pPr>
        <w:rPr>
          <w:rFonts w:ascii="Verdana" w:eastAsia="Calibri" w:hAnsi="Verdana" w:cs="Times New Roman"/>
          <w:b/>
        </w:rPr>
      </w:pPr>
      <w:r w:rsidRPr="00276175">
        <w:rPr>
          <w:rFonts w:ascii="Verdana" w:eastAsia="Calibri" w:hAnsi="Verdana" w:cs="Times New Roman"/>
          <w:b/>
        </w:rPr>
        <w:t xml:space="preserve">Rule No. 44 – Censure Process and Penalties </w:t>
      </w:r>
    </w:p>
    <w:p w14:paraId="3A7E3420" w14:textId="77777777" w:rsidR="00276175" w:rsidRPr="00276175" w:rsidRDefault="00276175" w:rsidP="00276175">
      <w:pPr>
        <w:numPr>
          <w:ilvl w:val="0"/>
          <w:numId w:val="2"/>
        </w:numPr>
        <w:contextualSpacing/>
        <w:rPr>
          <w:rFonts w:ascii="Verdana" w:eastAsia="Calibri" w:hAnsi="Verdana" w:cs="Times New Roman"/>
          <w:kern w:val="2"/>
          <w14:ligatures w14:val="standardContextual"/>
        </w:rPr>
      </w:pPr>
      <w:r w:rsidRPr="00276175">
        <w:rPr>
          <w:rFonts w:ascii="Verdana" w:eastAsia="Calibri" w:hAnsi="Verdana" w:cs="Times New Roman"/>
          <w:kern w:val="2"/>
          <w14:ligatures w14:val="standardContextual"/>
        </w:rPr>
        <w:t xml:space="preserve">A County or Senatorial District Convention or a County or District Executive Committee may, after notice and invitation to the officeholder to appear and be provided time to speak before a County or Senatorial Convention or a County or District Executive Committee, by a two-thirds (2/3) vote of those present and voting, but in no case by less than a majority of the County Executive Committee (CEC) in full, adopt a resolution censuring a Republican public officeholder representing all or a portion of that County or District for three (3) or more actions taken during the current biennium in opposition to the core principles of the Republican Party of Texas defined in the Preamble of the Party Platform as described in Rule No. 43A or to the Legislative Priorities adopted at the most recent State Convention as described in Rule 34(c). Any resolution of censure that does not meet those criteria shall be </w:t>
      </w:r>
      <w:r w:rsidRPr="00276175">
        <w:rPr>
          <w:rFonts w:ascii="Verdana" w:eastAsia="Calibri" w:hAnsi="Verdana" w:cs="Times New Roman"/>
          <w:kern w:val="2"/>
          <w14:ligatures w14:val="standardContextual"/>
        </w:rPr>
        <w:lastRenderedPageBreak/>
        <w:t xml:space="preserve">subject to challenge by a point of order. Such a resolution may include a request, to the SREC or any State Convention held prior to start of the filing period of a Republican Primary Election while these rules are in effect, that the named officeholder be penalized. If such a request is included, after not less than fourteen (14) days’ notice and opportunity to the officeholder to appear and be provided time to speak before the SREC or the State Convention in conformity with the request, the delegates of the State Convention by majority vote in the case of (1) below, or by a two-thirds (2/3) vote in the case of (2) below, or the State Republican Executive Committee by a three-fifths (3/5) vote of the full 37   membership, may vote to concur with the resolution of censure and impose one or both of the following penalties:    </w:t>
      </w:r>
    </w:p>
    <w:p w14:paraId="16A29455" w14:textId="77777777" w:rsidR="00276175" w:rsidRPr="00276175" w:rsidRDefault="00276175" w:rsidP="00276175">
      <w:pPr>
        <w:numPr>
          <w:ilvl w:val="0"/>
          <w:numId w:val="3"/>
        </w:numPr>
        <w:contextualSpacing/>
        <w:rPr>
          <w:rFonts w:ascii="Verdana" w:eastAsia="Calibri" w:hAnsi="Verdana" w:cs="Times New Roman"/>
          <w:kern w:val="2"/>
          <w14:ligatures w14:val="standardContextual"/>
        </w:rPr>
      </w:pPr>
      <w:r w:rsidRPr="00276175">
        <w:rPr>
          <w:rFonts w:ascii="Verdana" w:eastAsia="Calibri" w:hAnsi="Verdana" w:cs="Times New Roman"/>
          <w:kern w:val="2"/>
          <w14:ligatures w14:val="standardContextual"/>
        </w:rPr>
        <w:t xml:space="preserve">declare that no Rule or Bylaw enacted by any division of the Party at any level that demands the Party be neutral in intraparty contests shall be observed with respect to the named officeholder, and no financial or other support shall be provided to their campaign by the Party except that which is required by law.  If the officeholder files an application to run for any public office in the Republican Party primary following the censure resolution’s passage, the SREC shall be authorized to spend up to twelve percent (12%) of the Party’s general fund on voter education in the officeholder’s district, by republishing the original censure resolution verbatim, using a media format determined by the SREC. 2.  </w:t>
      </w:r>
    </w:p>
    <w:p w14:paraId="76213926" w14:textId="77777777" w:rsidR="00276175" w:rsidRPr="00276175" w:rsidRDefault="00276175" w:rsidP="00276175">
      <w:pPr>
        <w:numPr>
          <w:ilvl w:val="0"/>
          <w:numId w:val="3"/>
        </w:numPr>
        <w:contextualSpacing/>
        <w:rPr>
          <w:rFonts w:ascii="Verdana" w:eastAsia="Calibri" w:hAnsi="Verdana" w:cs="Times New Roman"/>
          <w:kern w:val="2"/>
          <w14:ligatures w14:val="standardContextual"/>
        </w:rPr>
      </w:pPr>
      <w:proofErr w:type="gramStart"/>
      <w:r w:rsidRPr="00276175">
        <w:rPr>
          <w:rFonts w:ascii="Verdana" w:eastAsia="Calibri" w:hAnsi="Verdana" w:cs="Times New Roman"/>
          <w:kern w:val="2"/>
          <w14:ligatures w14:val="standardContextual"/>
        </w:rPr>
        <w:t>declare</w:t>
      </w:r>
      <w:proofErr w:type="gramEnd"/>
      <w:r w:rsidRPr="00276175">
        <w:rPr>
          <w:rFonts w:ascii="Verdana" w:eastAsia="Calibri" w:hAnsi="Verdana" w:cs="Times New Roman"/>
          <w:kern w:val="2"/>
          <w14:ligatures w14:val="standardContextual"/>
        </w:rPr>
        <w:t xml:space="preserve"> that the named officeholder is discouraged from participating in the Republican Party Primary following the censure passage.  </w:t>
      </w:r>
    </w:p>
    <w:p w14:paraId="739A5073" w14:textId="77777777" w:rsidR="00276175" w:rsidRPr="00276175" w:rsidRDefault="00276175" w:rsidP="00276175">
      <w:pPr>
        <w:ind w:left="720"/>
        <w:rPr>
          <w:rFonts w:ascii="Verdana" w:eastAsia="Calibri" w:hAnsi="Verdana" w:cs="Times New Roman"/>
        </w:rPr>
      </w:pPr>
      <w:r w:rsidRPr="00276175">
        <w:rPr>
          <w:rFonts w:ascii="Verdana" w:eastAsia="Calibri" w:hAnsi="Verdana" w:cs="Times New Roman"/>
        </w:rPr>
        <w:t xml:space="preserve">Any above penalty imposed shall expire on the day following the date of the Primary runoff in which the officeholder would be up for reelection. The term “officeholder” as used in this rule shall mean a holder of public office </w:t>
      </w:r>
      <w:r w:rsidRPr="00276175">
        <w:rPr>
          <w:rFonts w:ascii="Verdana" w:eastAsia="Calibri" w:hAnsi="Verdana" w:cs="Times New Roman"/>
          <w:strike/>
          <w:color w:val="FF0000"/>
        </w:rPr>
        <w:t>except a justice of the peace, or a judge of a statutory county court, statutory probate court, district court, court of appeals, the Courts of Criminal Appeal, or the Supreme Court of Texas</w:t>
      </w:r>
      <w:r w:rsidRPr="00276175">
        <w:rPr>
          <w:rFonts w:ascii="Verdana" w:eastAsia="Calibri" w:hAnsi="Verdana" w:cs="Times New Roman"/>
        </w:rPr>
        <w:t xml:space="preserve">. Nothing within this Rule shall be construed to authorize the removal of a public officeholder; and likewise, nothing within this rule shall serve to limit the removal of any public officeholder under other rule or law. </w:t>
      </w:r>
    </w:p>
    <w:p w14:paraId="020D507B" w14:textId="77777777" w:rsidR="00276175" w:rsidRPr="00276175" w:rsidRDefault="00276175" w:rsidP="00276175">
      <w:pPr>
        <w:numPr>
          <w:ilvl w:val="0"/>
          <w:numId w:val="2"/>
        </w:numPr>
        <w:contextualSpacing/>
        <w:rPr>
          <w:rFonts w:ascii="Verdana" w:eastAsia="Calibri" w:hAnsi="Verdana" w:cs="Times New Roman"/>
          <w:kern w:val="2"/>
          <w14:ligatures w14:val="standardContextual"/>
        </w:rPr>
      </w:pPr>
      <w:r w:rsidRPr="00276175">
        <w:rPr>
          <w:rFonts w:ascii="Verdana" w:eastAsia="Calibri" w:hAnsi="Verdana" w:cs="Times New Roman"/>
          <w:kern w:val="2"/>
          <w14:ligatures w14:val="standardContextual"/>
        </w:rPr>
        <w:t xml:space="preserve">Any County Chairman who applies the provisions of Section (a)(1) and thereby becomes the subject of a lawsuit for doing so shall be indemnified by the Republican Party of Texas, who shall provide counsel to the County Chairman or pay for any expenses incurred related to any suit.  The State Party Chairman shall defend in court any suit against the Party arising from the application of Rule No. 44.    </w:t>
      </w:r>
    </w:p>
    <w:p w14:paraId="53D5262C" w14:textId="77777777" w:rsidR="00276175" w:rsidRPr="00276175" w:rsidRDefault="00276175" w:rsidP="00276175">
      <w:pPr>
        <w:rPr>
          <w:rFonts w:ascii="Verdana" w:eastAsia="Calibri" w:hAnsi="Verdana" w:cs="Times New Roman"/>
        </w:rPr>
      </w:pPr>
    </w:p>
    <w:p w14:paraId="33263543" w14:textId="77777777" w:rsidR="00276175" w:rsidRPr="00276175" w:rsidRDefault="00276175" w:rsidP="00276175">
      <w:pPr>
        <w:rPr>
          <w:rFonts w:ascii="Verdana" w:eastAsia="Calibri" w:hAnsi="Verdana" w:cs="Times New Roman"/>
        </w:rPr>
      </w:pPr>
    </w:p>
    <w:bookmarkEnd w:id="0"/>
    <w:p w14:paraId="212BA356" w14:textId="77777777" w:rsidR="006F7353" w:rsidRPr="00EF02D4" w:rsidRDefault="006F7353" w:rsidP="00EF02D4"/>
    <w:sectPr w:rsidR="006F7353" w:rsidRPr="00EF02D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C269" w14:textId="77777777" w:rsidR="00A81639" w:rsidRDefault="00A81639" w:rsidP="006F7353">
      <w:pPr>
        <w:spacing w:after="0" w:line="240" w:lineRule="auto"/>
      </w:pPr>
      <w:r>
        <w:separator/>
      </w:r>
    </w:p>
  </w:endnote>
  <w:endnote w:type="continuationSeparator" w:id="0">
    <w:p w14:paraId="65350A2C" w14:textId="77777777" w:rsidR="00A81639" w:rsidRDefault="00A81639" w:rsidP="006F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9CF2D" w14:textId="77777777" w:rsidR="00276175" w:rsidRPr="00276175" w:rsidRDefault="00276175" w:rsidP="00276175">
    <w:pPr>
      <w:tabs>
        <w:tab w:val="center" w:pos="4680"/>
        <w:tab w:val="right" w:pos="9360"/>
      </w:tabs>
      <w:spacing w:after="0" w:line="240" w:lineRule="auto"/>
      <w:jc w:val="center"/>
      <w:rPr>
        <w:rFonts w:ascii="Calibri" w:eastAsia="Calibri" w:hAnsi="Calibri" w:cs="Times New Roman"/>
      </w:rPr>
    </w:pPr>
    <w:r w:rsidRPr="00276175">
      <w:rPr>
        <w:rFonts w:ascii="Calibri" w:eastAsia="Calibri" w:hAnsi="Calibri" w:cs="Times New Roman"/>
      </w:rPr>
      <w:t>Created October 23, 2023 by Dr. Brooks McKenzie</w:t>
    </w:r>
    <w:r w:rsidRPr="00276175">
      <w:rPr>
        <w:rFonts w:ascii="Calibri" w:eastAsia="Calibri" w:hAnsi="Calibri" w:cs="Times New Roman"/>
      </w:rPr>
      <w:tab/>
      <w:t xml:space="preserve">    972-837-5678    B.McKenzie@LBHResearch.com</w:t>
    </w:r>
  </w:p>
  <w:p w14:paraId="72EB5CA3" w14:textId="77777777" w:rsidR="00276175" w:rsidRDefault="00276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620CC" w14:textId="77777777" w:rsidR="00A81639" w:rsidRDefault="00A81639" w:rsidP="006F7353">
      <w:pPr>
        <w:spacing w:after="0" w:line="240" w:lineRule="auto"/>
      </w:pPr>
      <w:r>
        <w:separator/>
      </w:r>
    </w:p>
  </w:footnote>
  <w:footnote w:type="continuationSeparator" w:id="0">
    <w:p w14:paraId="35666ECB" w14:textId="77777777" w:rsidR="00A81639" w:rsidRDefault="00A81639" w:rsidP="006F7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spacing w:val="60"/>
      </w:rPr>
      <w:id w:val="-937446675"/>
      <w:docPartObj>
        <w:docPartGallery w:val="Page Numbers (Top of Page)"/>
        <w:docPartUnique/>
      </w:docPartObj>
    </w:sdtPr>
    <w:sdtEndPr>
      <w:rPr>
        <w:b/>
        <w:bCs/>
        <w:noProof/>
        <w:color w:val="auto"/>
        <w:spacing w:val="0"/>
      </w:rPr>
    </w:sdtEndPr>
    <w:sdtContent>
      <w:p w14:paraId="1E18E242" w14:textId="6B7F5C8B" w:rsidR="006F7353" w:rsidRDefault="006F7353" w:rsidP="00024599">
        <w:pPr>
          <w:pStyle w:val="Header"/>
          <w:pBdr>
            <w:bottom w:val="single" w:sz="4" w:space="1" w:color="D9D9D9"/>
          </w:pBdr>
          <w:jc w:val="right"/>
          <w:rPr>
            <w:b/>
            <w:bCs/>
          </w:rPr>
        </w:pPr>
        <w:r w:rsidRPr="00024599">
          <w:rPr>
            <w:color w:val="7F7F7F"/>
            <w:spacing w:val="60"/>
          </w:rPr>
          <w:t>Page</w:t>
        </w:r>
        <w:r>
          <w:t xml:space="preserve"> | </w:t>
        </w:r>
        <w:r>
          <w:fldChar w:fldCharType="begin"/>
        </w:r>
        <w:r>
          <w:instrText xml:space="preserve"> PAGE   \* MERGEFORMAT </w:instrText>
        </w:r>
        <w:r>
          <w:fldChar w:fldCharType="separate"/>
        </w:r>
        <w:r w:rsidR="00800A0E" w:rsidRPr="00800A0E">
          <w:rPr>
            <w:b/>
            <w:bCs/>
            <w:noProof/>
          </w:rPr>
          <w:t>7</w:t>
        </w:r>
        <w:r>
          <w:rPr>
            <w:b/>
            <w:bCs/>
            <w:noProof/>
          </w:rPr>
          <w:fldChar w:fldCharType="end"/>
        </w:r>
      </w:p>
    </w:sdtContent>
  </w:sdt>
  <w:p w14:paraId="7B5D2A22" w14:textId="77777777" w:rsidR="006F7353" w:rsidRDefault="006F7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607E6"/>
    <w:multiLevelType w:val="hybridMultilevel"/>
    <w:tmpl w:val="53A434A8"/>
    <w:lvl w:ilvl="0" w:tplc="D1786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0E06E0"/>
    <w:multiLevelType w:val="hybridMultilevel"/>
    <w:tmpl w:val="22D00C30"/>
    <w:lvl w:ilvl="0" w:tplc="37A62B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B22AD"/>
    <w:multiLevelType w:val="hybridMultilevel"/>
    <w:tmpl w:val="4E822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27EBC"/>
    <w:multiLevelType w:val="hybridMultilevel"/>
    <w:tmpl w:val="AA7AAE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jVATN+pUqxOxb6Ax/PKcq8nb0X0K8Ay0ajRHhZiGIkp2dJY7FRlmLCd6iCnyhyJYiTpHyL/RF2np7YKBSwdKCQ==" w:salt="ZDQAjtWgU6qI+lSKh2R/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D4"/>
    <w:rsid w:val="00000850"/>
    <w:rsid w:val="00007EC6"/>
    <w:rsid w:val="000144C5"/>
    <w:rsid w:val="00024599"/>
    <w:rsid w:val="000748F3"/>
    <w:rsid w:val="00083A95"/>
    <w:rsid w:val="0009098D"/>
    <w:rsid w:val="000A5D4C"/>
    <w:rsid w:val="000C33B7"/>
    <w:rsid w:val="001778F2"/>
    <w:rsid w:val="001A14CC"/>
    <w:rsid w:val="0022417D"/>
    <w:rsid w:val="00237979"/>
    <w:rsid w:val="00243F37"/>
    <w:rsid w:val="00247208"/>
    <w:rsid w:val="00276175"/>
    <w:rsid w:val="00293F58"/>
    <w:rsid w:val="002A3FC5"/>
    <w:rsid w:val="002C6DA1"/>
    <w:rsid w:val="002E5546"/>
    <w:rsid w:val="002E770A"/>
    <w:rsid w:val="00432CC9"/>
    <w:rsid w:val="00447B69"/>
    <w:rsid w:val="00466D34"/>
    <w:rsid w:val="004C23B3"/>
    <w:rsid w:val="005040AC"/>
    <w:rsid w:val="00504749"/>
    <w:rsid w:val="00565D2A"/>
    <w:rsid w:val="00573102"/>
    <w:rsid w:val="00584699"/>
    <w:rsid w:val="005F637B"/>
    <w:rsid w:val="00617A74"/>
    <w:rsid w:val="00620480"/>
    <w:rsid w:val="00684247"/>
    <w:rsid w:val="006C3685"/>
    <w:rsid w:val="006D56F9"/>
    <w:rsid w:val="006F7353"/>
    <w:rsid w:val="0079150D"/>
    <w:rsid w:val="007B52DC"/>
    <w:rsid w:val="007F6208"/>
    <w:rsid w:val="00800A0E"/>
    <w:rsid w:val="00853701"/>
    <w:rsid w:val="008A5747"/>
    <w:rsid w:val="008C1AF4"/>
    <w:rsid w:val="009614E9"/>
    <w:rsid w:val="00985CC4"/>
    <w:rsid w:val="00996321"/>
    <w:rsid w:val="009A6217"/>
    <w:rsid w:val="009D2BAB"/>
    <w:rsid w:val="00A564F3"/>
    <w:rsid w:val="00A81639"/>
    <w:rsid w:val="00A92637"/>
    <w:rsid w:val="00A9322D"/>
    <w:rsid w:val="00AD1F38"/>
    <w:rsid w:val="00AD4784"/>
    <w:rsid w:val="00B74FE0"/>
    <w:rsid w:val="00BA2AE9"/>
    <w:rsid w:val="00D34908"/>
    <w:rsid w:val="00D52C39"/>
    <w:rsid w:val="00DC7067"/>
    <w:rsid w:val="00E02DBD"/>
    <w:rsid w:val="00E55746"/>
    <w:rsid w:val="00E827DC"/>
    <w:rsid w:val="00EC29FE"/>
    <w:rsid w:val="00ED4BCD"/>
    <w:rsid w:val="00EF02D4"/>
    <w:rsid w:val="00EF6B11"/>
    <w:rsid w:val="00F033CD"/>
    <w:rsid w:val="00F30269"/>
    <w:rsid w:val="00F33F6D"/>
    <w:rsid w:val="00F6011A"/>
    <w:rsid w:val="00F9356E"/>
    <w:rsid w:val="00F944AF"/>
    <w:rsid w:val="00F967A1"/>
    <w:rsid w:val="00FB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CFCB"/>
  <w15:chartTrackingRefBased/>
  <w15:docId w15:val="{C5D4EEF1-601E-468B-BB7C-740B9B35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02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2D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52C39"/>
    <w:rPr>
      <w:color w:val="0563C1" w:themeColor="hyperlink"/>
      <w:u w:val="single"/>
    </w:rPr>
  </w:style>
  <w:style w:type="character" w:customStyle="1" w:styleId="UnresolvedMention1">
    <w:name w:val="Unresolved Mention1"/>
    <w:basedOn w:val="DefaultParagraphFont"/>
    <w:uiPriority w:val="99"/>
    <w:semiHidden/>
    <w:unhideWhenUsed/>
    <w:rsid w:val="00D52C39"/>
    <w:rPr>
      <w:color w:val="605E5C"/>
      <w:shd w:val="clear" w:color="auto" w:fill="E1DFDD"/>
    </w:rPr>
  </w:style>
  <w:style w:type="paragraph" w:styleId="Header">
    <w:name w:val="header"/>
    <w:basedOn w:val="Normal"/>
    <w:link w:val="HeaderChar"/>
    <w:uiPriority w:val="99"/>
    <w:unhideWhenUsed/>
    <w:rsid w:val="006F7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353"/>
  </w:style>
  <w:style w:type="paragraph" w:styleId="Footer">
    <w:name w:val="footer"/>
    <w:basedOn w:val="Normal"/>
    <w:link w:val="FooterChar"/>
    <w:uiPriority w:val="99"/>
    <w:unhideWhenUsed/>
    <w:rsid w:val="006F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353"/>
  </w:style>
  <w:style w:type="character" w:styleId="Emphasis">
    <w:name w:val="Emphasis"/>
    <w:basedOn w:val="DefaultParagraphFont"/>
    <w:uiPriority w:val="20"/>
    <w:qFormat/>
    <w:rsid w:val="00EC29FE"/>
    <w:rPr>
      <w:i/>
      <w:iCs/>
    </w:rPr>
  </w:style>
  <w:style w:type="paragraph" w:styleId="ListParagraph">
    <w:name w:val="List Paragraph"/>
    <w:basedOn w:val="Normal"/>
    <w:uiPriority w:val="34"/>
    <w:qFormat/>
    <w:rsid w:val="00237979"/>
    <w:pPr>
      <w:ind w:left="720"/>
      <w:contextualSpacing/>
    </w:pPr>
  </w:style>
  <w:style w:type="character" w:styleId="BookTitle">
    <w:name w:val="Book Title"/>
    <w:basedOn w:val="DefaultParagraphFont"/>
    <w:uiPriority w:val="33"/>
    <w:qFormat/>
    <w:rsid w:val="00AD478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e.texas.gov/memb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nate.texas.gov/members.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uwaZyVdQ08&amp;list=PLXTVI2fHhhUjHPGhi7GKRILyO37u6mA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rm.capitol.texas.gov/home" TargetMode="External"/><Relationship Id="rId4" Type="http://schemas.openxmlformats.org/officeDocument/2006/relationships/webSettings" Target="webSettings.xml"/><Relationship Id="rId9" Type="http://schemas.openxmlformats.org/officeDocument/2006/relationships/hyperlink" Target="https://redistricting.capitol.texas.gov/Current-distri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7</Pages>
  <Words>2563</Words>
  <Characters>14610</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 McKenzie</dc:creator>
  <cp:keywords/>
  <dc:description/>
  <cp:lastModifiedBy>Microsoft account</cp:lastModifiedBy>
  <cp:revision>35</cp:revision>
  <dcterms:created xsi:type="dcterms:W3CDTF">2022-09-14T14:32:00Z</dcterms:created>
  <dcterms:modified xsi:type="dcterms:W3CDTF">2023-10-23T19:05:00Z</dcterms:modified>
</cp:coreProperties>
</file>