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E085" w14:textId="21D132A8" w:rsidR="0085131A" w:rsidRDefault="0085131A" w:rsidP="00C025E1">
      <w:pPr>
        <w:pStyle w:val="ResumeHeading1"/>
        <w:jc w:val="both"/>
      </w:pPr>
      <w:r>
        <w:t xml:space="preserve">PUBLICATIONS </w:t>
      </w:r>
      <w:r w:rsidR="00A745F3">
        <w:t>and</w:t>
      </w:r>
      <w:r>
        <w:t xml:space="preserve"> PRESENTATIONS</w:t>
      </w:r>
    </w:p>
    <w:p w14:paraId="53B1989E" w14:textId="01489485" w:rsidR="005F0AFE" w:rsidRPr="004C4886" w:rsidRDefault="00561B3C" w:rsidP="005F0AFE">
      <w:pPr>
        <w:pStyle w:val="ResumeHeading2"/>
        <w:jc w:val="both"/>
      </w:pPr>
      <w:r>
        <w:t xml:space="preserve">In </w:t>
      </w:r>
      <w:r w:rsidR="00A745F3">
        <w:t>Refereed</w:t>
      </w:r>
      <w:r>
        <w:t xml:space="preserve"> </w:t>
      </w:r>
      <w:r w:rsidR="00A745F3">
        <w:t>Professional Journals</w:t>
      </w:r>
    </w:p>
    <w:p w14:paraId="10D99C2C" w14:textId="3309A93E" w:rsidR="00263E6A" w:rsidRPr="004C4886" w:rsidRDefault="00263E6A" w:rsidP="00263E6A">
      <w:pPr>
        <w:pStyle w:val="aaresumebody"/>
        <w:ind w:left="360" w:hanging="360"/>
        <w:rPr>
          <w:sz w:val="24"/>
          <w:szCs w:val="24"/>
        </w:rPr>
      </w:pPr>
      <w:r w:rsidRPr="00A82D5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Judkins, D. R., &amp; Durham, G. (2023). </w:t>
      </w:r>
      <w:r w:rsidRPr="00263E6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Using Ecometric Data to Explore Sources of Cross-Site Impact Variance in Multi-Site Trials. </w:t>
      </w:r>
      <w:r w:rsidRPr="00263E6A"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Evaluation Review</w:t>
      </w:r>
      <w:r w:rsidRPr="00263E6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r w:rsidRPr="00263E6A"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0</w:t>
      </w:r>
      <w:r w:rsidRPr="00263E6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(0). </w:t>
      </w:r>
      <w:hyperlink r:id="rId10" w:history="1">
        <w:r w:rsidRPr="00263E6A">
          <w:rPr>
            <w:rStyle w:val="Hyperlink"/>
            <w:rFonts w:asciiTheme="majorBidi" w:hAnsiTheme="majorBidi" w:cstheme="majorBidi"/>
            <w:color w:val="006ACC"/>
            <w:sz w:val="24"/>
            <w:szCs w:val="24"/>
            <w:shd w:val="clear" w:color="auto" w:fill="FFFFFF"/>
          </w:rPr>
          <w:t>https://doi.org/10.1177/0193841X231175549</w:t>
        </w:r>
      </w:hyperlink>
    </w:p>
    <w:p w14:paraId="4C0FA4F0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 R. and Porter, K.E. (2016). Robustness of ordinary least squares in randomized clinical trials. </w:t>
      </w:r>
      <w:r w:rsidRPr="004C4886">
        <w:rPr>
          <w:rStyle w:val="Emphasis"/>
          <w:sz w:val="24"/>
          <w:szCs w:val="24"/>
          <w:lang w:val="en"/>
        </w:rPr>
        <w:t>Statistics in Medicine</w:t>
      </w:r>
      <w:r w:rsidRPr="004C4886">
        <w:rPr>
          <w:sz w:val="24"/>
          <w:szCs w:val="24"/>
        </w:rPr>
        <w:t xml:space="preserve">, 35(11), 1763-1773. </w:t>
      </w:r>
      <w:r w:rsidRPr="004C4886">
        <w:rPr>
          <w:rStyle w:val="HTMLCite"/>
          <w:sz w:val="24"/>
          <w:szCs w:val="24"/>
          <w:lang w:val="en"/>
        </w:rPr>
        <w:t xml:space="preserve">doi: </w:t>
      </w:r>
      <w:hyperlink r:id="rId11" w:tgtFrame="_blank" w:tooltip="Link to external resource: 10.1002/sim.6839" w:history="1">
        <w:r w:rsidRPr="004C4886">
          <w:rPr>
            <w:rStyle w:val="Hyperlink"/>
            <w:i/>
            <w:iCs/>
            <w:sz w:val="24"/>
            <w:szCs w:val="24"/>
            <w:lang w:val="en"/>
          </w:rPr>
          <w:t>10.1002/sim.6839</w:t>
        </w:r>
      </w:hyperlink>
      <w:r w:rsidRPr="004C4886">
        <w:rPr>
          <w:rStyle w:val="HTMLCite"/>
          <w:sz w:val="24"/>
          <w:szCs w:val="24"/>
          <w:lang w:val="en"/>
        </w:rPr>
        <w:t>.</w:t>
      </w:r>
    </w:p>
    <w:p w14:paraId="0D3371FC" w14:textId="77777777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Huhman ME, Potter LD, Nolin MJ, and Judkins DR. (2009). The influence of the VERB Campaign Challenges and Solutions. </w:t>
      </w:r>
      <w:r w:rsidRPr="004C4886">
        <w:rPr>
          <w:i/>
          <w:sz w:val="24"/>
          <w:szCs w:val="24"/>
        </w:rPr>
        <w:t>Communication Methods and Measures,</w:t>
      </w:r>
      <w:r w:rsidRPr="004C4886">
        <w:rPr>
          <w:sz w:val="24"/>
          <w:szCs w:val="24"/>
        </w:rPr>
        <w:t xml:space="preserve"> 3(1-2), 47-60. </w:t>
      </w:r>
    </w:p>
    <w:p w14:paraId="09A89376" w14:textId="77777777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Huhman ME, Potter LD, Nolin MJ, Piesse A, Judkins DR, Banspach SW, and Wong FL. (2009). The influence of the VERB Campaign on children’s physical activity in 2002 to 2006. </w:t>
      </w:r>
      <w:r w:rsidRPr="004C4886">
        <w:rPr>
          <w:i/>
          <w:sz w:val="24"/>
          <w:szCs w:val="24"/>
        </w:rPr>
        <w:t>American Journal of Public Health</w:t>
      </w:r>
      <w:r w:rsidRPr="004C4886">
        <w:rPr>
          <w:sz w:val="24"/>
          <w:szCs w:val="24"/>
        </w:rPr>
        <w:t xml:space="preserve"> (prepublication). </w:t>
      </w:r>
    </w:p>
    <w:p w14:paraId="6DF7097C" w14:textId="6DD3EA0D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Krenzke, T. and Judkins, D. (2008).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Filling in Blanks: Some guesses are better than others – Illustrating the impact of covariate selection when imputing complex survey items.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Chance</w:t>
      </w:r>
      <w:r w:rsidRPr="004C4886">
        <w:rPr>
          <w:sz w:val="24"/>
          <w:szCs w:val="24"/>
        </w:rPr>
        <w:t>, 21(3), 7-13.</w:t>
      </w:r>
      <w:r w:rsidR="008A54BD">
        <w:rPr>
          <w:sz w:val="24"/>
          <w:szCs w:val="24"/>
        </w:rPr>
        <w:t xml:space="preserve"> </w:t>
      </w:r>
    </w:p>
    <w:p w14:paraId="13B06D5D" w14:textId="77777777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Potter LD, Judkins, D., Piesse A, &amp; Nolin MJ, H. M. (2008). Methodology of the outcome evaluation of the VERB™ Campaign. </w:t>
      </w:r>
      <w:r w:rsidRPr="004C4886">
        <w:rPr>
          <w:i/>
          <w:sz w:val="24"/>
          <w:szCs w:val="24"/>
        </w:rPr>
        <w:t>American Journal of Preventive Medicine, 34(6S),</w:t>
      </w:r>
      <w:r w:rsidRPr="004C4886">
        <w:rPr>
          <w:sz w:val="24"/>
          <w:szCs w:val="24"/>
        </w:rPr>
        <w:t xml:space="preserve"> S230-S240.</w:t>
      </w:r>
    </w:p>
    <w:p w14:paraId="72604C85" w14:textId="2831EE9E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Huhman ME, Potter LD, Duke JC, Judkins DR, Heitzler CD, Wong FL. (2007). Evaluation of a National Physical Activity Intervention for Children: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VERB Campaign,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 xml:space="preserve">2002-2004. </w:t>
      </w:r>
      <w:r w:rsidRPr="004C4886">
        <w:rPr>
          <w:i/>
          <w:sz w:val="24"/>
          <w:szCs w:val="24"/>
        </w:rPr>
        <w:t>American Journal of Preventive Medicine</w:t>
      </w:r>
      <w:r w:rsidRPr="004C4886">
        <w:rPr>
          <w:sz w:val="24"/>
          <w:szCs w:val="24"/>
        </w:rPr>
        <w:t xml:space="preserve">, 32, 38-43. </w:t>
      </w:r>
    </w:p>
    <w:p w14:paraId="73646BF2" w14:textId="5551CDA5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Judkins, D., Morganstein, D., Zador, P., Piesse, A., Barrett, B., Mukhopadhyay, P. (2007).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 xml:space="preserve">Variable Selection and Raking in Propensity Scoring. </w:t>
      </w:r>
      <w:r w:rsidRPr="004C4886">
        <w:rPr>
          <w:i/>
          <w:sz w:val="24"/>
          <w:szCs w:val="24"/>
        </w:rPr>
        <w:t>Statistics in Medicine</w:t>
      </w:r>
      <w:r w:rsidRPr="004C4886">
        <w:rPr>
          <w:iCs/>
          <w:sz w:val="24"/>
          <w:szCs w:val="24"/>
        </w:rPr>
        <w:t>, 26, 1022-1033</w:t>
      </w:r>
      <w:r w:rsidRPr="004C4886">
        <w:rPr>
          <w:i/>
          <w:sz w:val="24"/>
          <w:szCs w:val="24"/>
        </w:rPr>
        <w:t>.</w:t>
      </w:r>
      <w:r w:rsidR="008A54BD">
        <w:rPr>
          <w:sz w:val="24"/>
          <w:szCs w:val="24"/>
        </w:rPr>
        <w:t xml:space="preserve"> </w:t>
      </w:r>
    </w:p>
    <w:p w14:paraId="37A44F4E" w14:textId="67B8632A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Brick, J. M., Judkins, D., Montaquila, J., and Morganstein, D. (2002).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 xml:space="preserve">Two-phase list-assisted RDD sampling. </w:t>
      </w:r>
      <w:r w:rsidRPr="004C4886">
        <w:rPr>
          <w:i/>
          <w:sz w:val="24"/>
          <w:szCs w:val="24"/>
        </w:rPr>
        <w:t>Journal of Official Statistics</w:t>
      </w:r>
      <w:r w:rsidRPr="004C4886">
        <w:rPr>
          <w:sz w:val="24"/>
          <w:szCs w:val="24"/>
        </w:rPr>
        <w:t>, 18, 203-216.</w:t>
      </w:r>
      <w:r w:rsidR="008A54BD">
        <w:rPr>
          <w:sz w:val="24"/>
          <w:szCs w:val="24"/>
        </w:rPr>
        <w:t xml:space="preserve"> </w:t>
      </w:r>
    </w:p>
    <w:p w14:paraId="651F6086" w14:textId="5D8BF32D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Judkins, D. R., and Liu, J.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(2000).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Correcting the bias in the range of a statistics across small areas.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Journal of Official Statistics</w:t>
      </w:r>
      <w:r w:rsidRPr="004C4886">
        <w:rPr>
          <w:sz w:val="24"/>
          <w:szCs w:val="24"/>
        </w:rPr>
        <w:t xml:space="preserve">, 16, 1-14. </w:t>
      </w:r>
    </w:p>
    <w:p w14:paraId="72EA48E1" w14:textId="158A0511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Waksberg, J., Judkins, D., and Massey, J. T.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(1997).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Geographic-based oversampling in demographic surveys of the United States.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Survey Methodology</w:t>
      </w:r>
      <w:r w:rsidRPr="004C4886">
        <w:rPr>
          <w:sz w:val="24"/>
          <w:szCs w:val="24"/>
        </w:rPr>
        <w:t>, 23, 61-71.</w:t>
      </w:r>
    </w:p>
    <w:p w14:paraId="20FAC2B9" w14:textId="6353E814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Ezzati, T. M., Hoffman, K., Judkins, D. R., Massey, J. T., and Moore, T. F. (1995).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A dual frame design for sampling elderly minorities and persons with disabilities.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Statistics in Medicine</w:t>
      </w:r>
      <w:r w:rsidRPr="004C4886">
        <w:rPr>
          <w:sz w:val="24"/>
          <w:szCs w:val="24"/>
        </w:rPr>
        <w:t>, 14, 571-583.</w:t>
      </w:r>
    </w:p>
    <w:p w14:paraId="3CAFDC9C" w14:textId="4C49C4A7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Morganstein, D., Brick, J. M., Burke, J., Cantor, D., and Judkins, D.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(1993).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Statistical research in a large-scale private survey research organization.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Journal of Official Statistics</w:t>
      </w:r>
      <w:r w:rsidRPr="004C4886">
        <w:rPr>
          <w:sz w:val="24"/>
          <w:szCs w:val="24"/>
        </w:rPr>
        <w:t>, 9, 233-243.</w:t>
      </w:r>
    </w:p>
    <w:p w14:paraId="41AF1E1F" w14:textId="270C7799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Göksel, H., Judkins, D. R., and Mosher, W. D.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(1992).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Nonresponse adjustments for a telephone follow-up to a national in-person survey.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Journal of Official Statistics</w:t>
      </w:r>
      <w:r w:rsidRPr="004C4886">
        <w:rPr>
          <w:sz w:val="24"/>
          <w:szCs w:val="24"/>
        </w:rPr>
        <w:t>, 8, 417-433.</w:t>
      </w:r>
    </w:p>
    <w:p w14:paraId="65453D86" w14:textId="7EB1176F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Judkins, D.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(1990).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Fay's method for variance estimation.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Journal of Official Statistics</w:t>
      </w:r>
      <w:r w:rsidRPr="004C4886">
        <w:rPr>
          <w:sz w:val="24"/>
          <w:szCs w:val="24"/>
        </w:rPr>
        <w:t>, 6, 223-239.</w:t>
      </w:r>
    </w:p>
    <w:p w14:paraId="2C561B31" w14:textId="240047F0" w:rsidR="000D55AB" w:rsidRPr="004C4886" w:rsidRDefault="000D55AB" w:rsidP="00C025E1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lastRenderedPageBreak/>
        <w:t>Jewett, R., and Judkins, D.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(1988).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Multivariate stratification with size constraints.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SIAM Journal on Scientific and Statistical Computing</w:t>
      </w:r>
      <w:r w:rsidRPr="004C4886">
        <w:rPr>
          <w:sz w:val="24"/>
          <w:szCs w:val="24"/>
        </w:rPr>
        <w:t>, 9, 1091-1097.</w:t>
      </w:r>
    </w:p>
    <w:p w14:paraId="5DA5B6CB" w14:textId="57190927" w:rsidR="00CE4CF7" w:rsidRPr="004C4886" w:rsidRDefault="00CE4CF7" w:rsidP="00CE4CF7">
      <w:pPr>
        <w:pStyle w:val="ResumeHeading2"/>
        <w:jc w:val="both"/>
      </w:pPr>
      <w:r>
        <w:t>Book Chapters</w:t>
      </w:r>
    </w:p>
    <w:p w14:paraId="49A80EED" w14:textId="77777777" w:rsidR="0061758D" w:rsidRPr="004C4886" w:rsidRDefault="0061758D" w:rsidP="0061758D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Piesse, A., Judkins, D., and Kalton, G. (2009). Using longitudinal surveys to evaluate interventions. In P. Lynn (Ed.), </w:t>
      </w:r>
      <w:r w:rsidRPr="004C4886">
        <w:rPr>
          <w:i/>
          <w:iCs/>
          <w:sz w:val="24"/>
          <w:szCs w:val="24"/>
        </w:rPr>
        <w:t>Methodology of Longitudinal Surveys</w:t>
      </w:r>
      <w:r w:rsidRPr="004C4886">
        <w:rPr>
          <w:sz w:val="24"/>
          <w:szCs w:val="24"/>
        </w:rPr>
        <w:t xml:space="preserve"> (pp. 303–316). Chichester: Wiley. </w:t>
      </w:r>
    </w:p>
    <w:p w14:paraId="672A607E" w14:textId="77777777" w:rsidR="0061758D" w:rsidRPr="004C4886" w:rsidRDefault="0061758D" w:rsidP="0061758D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Marker, D. A., Judkins, D. R., and Winglee, M. (2001).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 xml:space="preserve">Large-scale imputation for complex surveys, in </w:t>
      </w:r>
      <w:r w:rsidRPr="004C4886">
        <w:rPr>
          <w:i/>
          <w:sz w:val="24"/>
          <w:szCs w:val="24"/>
        </w:rPr>
        <w:t>Survey Nonresponse</w:t>
      </w:r>
      <w:r w:rsidRPr="004C4886">
        <w:rPr>
          <w:sz w:val="24"/>
          <w:szCs w:val="24"/>
        </w:rPr>
        <w:t>, Eds. R. M. Groves, D. A. Dillman, E. L. Eltinge, and R. J. A. Little.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New York: Wiley.</w:t>
      </w:r>
      <w:r>
        <w:rPr>
          <w:sz w:val="24"/>
          <w:szCs w:val="24"/>
        </w:rPr>
        <w:t xml:space="preserve"> </w:t>
      </w:r>
    </w:p>
    <w:p w14:paraId="41A193A5" w14:textId="5E3D5F47" w:rsidR="005F0AFE" w:rsidRPr="004C4886" w:rsidRDefault="00561B3C" w:rsidP="005F0AFE">
      <w:pPr>
        <w:pStyle w:val="ResumeHeading2"/>
        <w:jc w:val="both"/>
      </w:pPr>
      <w:r>
        <w:t>Reports for Federal Agencies</w:t>
      </w:r>
      <w:r w:rsidR="00A4312C">
        <w:t xml:space="preserve"> and Other Clients</w:t>
      </w:r>
    </w:p>
    <w:p w14:paraId="451B7BB4" w14:textId="1F43F661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A219F8">
        <w:rPr>
          <w:rFonts w:asciiTheme="majorBidi" w:hAnsiTheme="majorBidi" w:cstheme="majorBidi"/>
          <w:sz w:val="24"/>
          <w:szCs w:val="24"/>
        </w:rPr>
        <w:t xml:space="preserve">Judkins, David Ross, Jacob Alex Klerman, Eleanor Harvill, and Larry Buron. 2024. </w:t>
      </w:r>
      <w:r w:rsidRPr="00A219F8">
        <w:rPr>
          <w:rFonts w:asciiTheme="majorBidi" w:hAnsiTheme="majorBidi" w:cstheme="majorBidi"/>
          <w:i/>
          <w:sz w:val="24"/>
          <w:szCs w:val="24"/>
        </w:rPr>
        <w:t>Analysis Plan for the HPOG 2.0 National Evaluation Longer-Term Impact Report.</w:t>
      </w:r>
      <w:r w:rsidRPr="00A219F8">
        <w:rPr>
          <w:rFonts w:asciiTheme="majorBidi" w:hAnsiTheme="majorBidi" w:cstheme="majorBidi"/>
          <w:sz w:val="24"/>
          <w:szCs w:val="24"/>
        </w:rPr>
        <w:t xml:space="preserve"> OPRE Report 2024-023. Washington, DC: Office of Planning, Research, and Evaluation, Administration for Children and Families, U.S. Department of Health and Human Services. </w:t>
      </w:r>
    </w:p>
    <w:p w14:paraId="4A6570FF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A219F8">
        <w:rPr>
          <w:rFonts w:asciiTheme="majorBidi" w:eastAsia="Helvetica" w:hAnsiTheme="majorBidi" w:cstheme="majorBidi"/>
          <w:color w:val="000000"/>
          <w:sz w:val="24"/>
          <w:szCs w:val="24"/>
        </w:rPr>
        <w:t xml:space="preserve">Judkins, David Ross, Jacob Alex Klerman, and Radha Roy. 2023. </w:t>
      </w:r>
      <w:r w:rsidRPr="00A219F8">
        <w:rPr>
          <w:rFonts w:asciiTheme="majorBidi" w:eastAsia="Helvetica" w:hAnsiTheme="majorBidi" w:cstheme="majorBidi"/>
          <w:i/>
          <w:iCs/>
          <w:color w:val="000000"/>
          <w:sz w:val="24"/>
          <w:szCs w:val="24"/>
        </w:rPr>
        <w:t>Analysis Plan for the Health Profession Opportunity Grants (HPOG 2.0)</w:t>
      </w:r>
      <w:r w:rsidRPr="00A219F8" w:rsidDel="004F7B6C">
        <w:rPr>
          <w:rFonts w:asciiTheme="majorBidi" w:eastAsia="Helvetica" w:hAnsiTheme="majorBidi" w:cstheme="majorBidi"/>
          <w:i/>
          <w:iCs/>
          <w:color w:val="000000"/>
          <w:sz w:val="24"/>
          <w:szCs w:val="24"/>
        </w:rPr>
        <w:t xml:space="preserve"> </w:t>
      </w:r>
      <w:r w:rsidRPr="00A219F8">
        <w:rPr>
          <w:rFonts w:asciiTheme="majorBidi" w:eastAsia="Helvetica" w:hAnsiTheme="majorBidi" w:cstheme="majorBidi"/>
          <w:i/>
          <w:iCs/>
          <w:color w:val="000000"/>
          <w:sz w:val="24"/>
          <w:szCs w:val="24"/>
        </w:rPr>
        <w:t>COVID-Cohort Impact Report</w:t>
      </w:r>
      <w:r w:rsidRPr="00A219F8">
        <w:rPr>
          <w:rFonts w:asciiTheme="majorBidi" w:eastAsia="Helvetica" w:hAnsiTheme="majorBidi" w:cstheme="majorBidi"/>
          <w:color w:val="000000"/>
          <w:sz w:val="24"/>
          <w:szCs w:val="24"/>
        </w:rPr>
        <w:t xml:space="preserve">. OPRE Report 2023-048. Washington, DC: Office of Planning, Research, and Evaluation, Administration for Children and Families, U.S. Department of Health and Human Services. </w:t>
      </w:r>
    </w:p>
    <w:p w14:paraId="30ACC0DA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Jacob Alex Klerman, David Ross Judkins, Sarah Prenovitz, and </w:t>
      </w:r>
      <w:r>
        <w:rPr>
          <w:sz w:val="24"/>
          <w:szCs w:val="24"/>
        </w:rPr>
        <w:t>Robin Koralek</w:t>
      </w:r>
      <w:r w:rsidRPr="004C4886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Pr="004C4886">
        <w:rPr>
          <w:sz w:val="24"/>
          <w:szCs w:val="24"/>
        </w:rPr>
        <w:t xml:space="preserve">. </w:t>
      </w:r>
      <w:r w:rsidRPr="004C4886">
        <w:rPr>
          <w:i/>
          <w:iCs/>
          <w:sz w:val="24"/>
          <w:szCs w:val="24"/>
        </w:rPr>
        <w:t xml:space="preserve">Health Profession Opportunity Grants (HPOG 2.0) </w:t>
      </w:r>
      <w:r>
        <w:rPr>
          <w:i/>
          <w:iCs/>
          <w:sz w:val="24"/>
          <w:szCs w:val="24"/>
        </w:rPr>
        <w:t>Intermediate</w:t>
      </w:r>
      <w:r w:rsidRPr="004C4886">
        <w:rPr>
          <w:i/>
          <w:iCs/>
          <w:sz w:val="24"/>
          <w:szCs w:val="24"/>
        </w:rPr>
        <w:t>-Term Impact Report.</w:t>
      </w:r>
      <w:r w:rsidRPr="004C4886">
        <w:rPr>
          <w:sz w:val="24"/>
          <w:szCs w:val="24"/>
        </w:rPr>
        <w:t xml:space="preserve"> OPRE Report 202</w:t>
      </w:r>
      <w:r>
        <w:rPr>
          <w:sz w:val="24"/>
          <w:szCs w:val="24"/>
        </w:rPr>
        <w:t>3</w:t>
      </w:r>
      <w:r w:rsidRPr="004C4886">
        <w:rPr>
          <w:sz w:val="24"/>
          <w:szCs w:val="24"/>
        </w:rPr>
        <w:t>-</w:t>
      </w:r>
      <w:r>
        <w:rPr>
          <w:sz w:val="24"/>
          <w:szCs w:val="24"/>
        </w:rPr>
        <w:t>201</w:t>
      </w:r>
      <w:r w:rsidRPr="004C4886">
        <w:rPr>
          <w:sz w:val="24"/>
          <w:szCs w:val="24"/>
        </w:rPr>
        <w:t>. Washington, DC: Office of Planning, Research, and Evaluation, Administration for Children and Families, U.S. Department of Health and Human Services.</w:t>
      </w:r>
    </w:p>
    <w:p w14:paraId="6E6F3958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David Ross, Sarah Prenovitz, Gabriel Durham, Stas Kolenikov, Emily Roessel, </w:t>
      </w:r>
      <w:r>
        <w:rPr>
          <w:sz w:val="24"/>
          <w:szCs w:val="24"/>
        </w:rPr>
        <w:t xml:space="preserve">Jill Hamadyk, Alec Wall, </w:t>
      </w:r>
      <w:r w:rsidRPr="004C4886">
        <w:rPr>
          <w:sz w:val="24"/>
          <w:szCs w:val="24"/>
        </w:rPr>
        <w:t xml:space="preserve">Jacob Alex Klerman, and </w:t>
      </w:r>
      <w:r>
        <w:rPr>
          <w:sz w:val="24"/>
          <w:szCs w:val="24"/>
        </w:rPr>
        <w:t>Robin Koralek</w:t>
      </w:r>
      <w:r w:rsidRPr="004C4886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Pr="004C4886">
        <w:rPr>
          <w:sz w:val="24"/>
          <w:szCs w:val="24"/>
        </w:rPr>
        <w:t xml:space="preserve">. </w:t>
      </w:r>
      <w:r w:rsidRPr="004C4886">
        <w:rPr>
          <w:i/>
          <w:iCs/>
          <w:sz w:val="24"/>
          <w:szCs w:val="24"/>
        </w:rPr>
        <w:t xml:space="preserve">Health Profession Opportunity Grants (HPOG 2.0) </w:t>
      </w:r>
      <w:r>
        <w:rPr>
          <w:i/>
          <w:iCs/>
          <w:sz w:val="24"/>
          <w:szCs w:val="24"/>
        </w:rPr>
        <w:t>Intermediate</w:t>
      </w:r>
      <w:r w:rsidRPr="004C4886">
        <w:rPr>
          <w:i/>
          <w:iCs/>
          <w:sz w:val="24"/>
          <w:szCs w:val="24"/>
        </w:rPr>
        <w:t>-Term Impact Report Appendix.</w:t>
      </w:r>
      <w:r w:rsidRPr="004C4886">
        <w:rPr>
          <w:sz w:val="24"/>
          <w:szCs w:val="24"/>
        </w:rPr>
        <w:t xml:space="preserve"> OPRE Report 202</w:t>
      </w:r>
      <w:r>
        <w:rPr>
          <w:sz w:val="24"/>
          <w:szCs w:val="24"/>
        </w:rPr>
        <w:t>3</w:t>
      </w:r>
      <w:r w:rsidRPr="004C4886">
        <w:rPr>
          <w:sz w:val="24"/>
          <w:szCs w:val="24"/>
        </w:rPr>
        <w:t>-</w:t>
      </w:r>
      <w:r>
        <w:rPr>
          <w:sz w:val="24"/>
          <w:szCs w:val="24"/>
        </w:rPr>
        <w:t>202</w:t>
      </w:r>
      <w:r w:rsidRPr="004C4886">
        <w:rPr>
          <w:sz w:val="24"/>
          <w:szCs w:val="24"/>
        </w:rPr>
        <w:t>. Washington, DC: Office of Planning, Research, and Evaluation, Administration for Children and Families, U.S. Department of Health and Human Services.</w:t>
      </w:r>
    </w:p>
    <w:p w14:paraId="2CF7DF26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David, Emily Roessel, and Gabriel Durham. 2022. Career Pathways Long-Term Outcomes Study: Appendices for PACE Six-Year Impact Reports, OPRE Report 2022-69. Washington, DC: Office of Planning, Research, and Evaluation, Administration for Children and Families, U.S. Department of Health and Human Services. </w:t>
      </w:r>
      <w:hyperlink r:id="rId12" w:history="1"/>
    </w:p>
    <w:p w14:paraId="3C387CE3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Jacob Alex Klerman, David Ross Judkins, Sarah Prenovitz, and Gretchen Locke. 2022. </w:t>
      </w:r>
      <w:r w:rsidRPr="004C4886">
        <w:rPr>
          <w:i/>
          <w:iCs/>
          <w:sz w:val="24"/>
          <w:szCs w:val="24"/>
        </w:rPr>
        <w:t>Health Profession Opportunity Grants (HPOG 2.0) Short-Term Impact Report.</w:t>
      </w:r>
      <w:r w:rsidRPr="004C4886">
        <w:rPr>
          <w:sz w:val="24"/>
          <w:szCs w:val="24"/>
        </w:rPr>
        <w:t xml:space="preserve"> OPRE Report 2022-37. Washington, DC: Office of Planning, Research, and Evaluation, Administration for Children and Families, U.S. Department of Health and Human Services.</w:t>
      </w:r>
    </w:p>
    <w:p w14:paraId="5E1BE043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David Ross, Sarah Prenovitz, Gabriel Durham, Stas Kolenikov, Emily Roessel, Jacob Alex Klerman, and Gretchen Locke. 2022. </w:t>
      </w:r>
      <w:r w:rsidRPr="004C4886">
        <w:rPr>
          <w:i/>
          <w:iCs/>
          <w:sz w:val="24"/>
          <w:szCs w:val="24"/>
        </w:rPr>
        <w:t>Health Profession Opportunity Grants (HPOG 2.0) Short-Term Impact Report Appendix.</w:t>
      </w:r>
      <w:r w:rsidRPr="004C4886">
        <w:rPr>
          <w:sz w:val="24"/>
          <w:szCs w:val="24"/>
        </w:rPr>
        <w:t xml:space="preserve"> OPRE Report 2022-37. Washington, DC: Office of Planning, Research, and Evaluation, Administration for Children and Families, U.S. Department of Health and Human Services.</w:t>
      </w:r>
    </w:p>
    <w:p w14:paraId="6E775556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lastRenderedPageBreak/>
        <w:t xml:space="preserve">Laura R. Peck, David Judkins, and Stanislav Kolenikov. (2022). </w:t>
      </w:r>
      <w:r w:rsidRPr="004C4886">
        <w:rPr>
          <w:i/>
          <w:iCs/>
          <w:sz w:val="24"/>
          <w:szCs w:val="24"/>
        </w:rPr>
        <w:t>How a National Healthcare Training Program’s Impacts Vary Locally.</w:t>
      </w:r>
      <w:r w:rsidRPr="004C4886">
        <w:rPr>
          <w:sz w:val="24"/>
          <w:szCs w:val="24"/>
        </w:rPr>
        <w:t xml:space="preserve"> OPRE Report 2022-45. Washington, DC: Office of Planning, Research, and Evaluation, Administration for Children and Families, U.S. Department of Health and Human Services.</w:t>
      </w:r>
    </w:p>
    <w:p w14:paraId="7311ACC4" w14:textId="77777777" w:rsidR="00AA5766" w:rsidRPr="004C4886" w:rsidRDefault="00AA5766" w:rsidP="00AA5766">
      <w:pPr>
        <w:pStyle w:val="aaresumebody"/>
        <w:ind w:left="360"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4886">
        <w:rPr>
          <w:sz w:val="24"/>
          <w:szCs w:val="24"/>
        </w:rPr>
        <w:t xml:space="preserve">Judkins, David Ross, Sarah Prenovitz, Gabriel Durham, Jacob Alex Klerman, and Gretchen Locke. (2021). </w:t>
      </w:r>
      <w:r w:rsidRPr="004C4886">
        <w:rPr>
          <w:i/>
          <w:sz w:val="24"/>
          <w:szCs w:val="24"/>
        </w:rPr>
        <w:t>Analysis Plan for the HPOG 2.0 National Evaluation Intermediate-Term Impact Report,</w:t>
      </w:r>
      <w:r w:rsidRPr="004C4886">
        <w:rPr>
          <w:sz w:val="24"/>
          <w:szCs w:val="24"/>
        </w:rPr>
        <w:t xml:space="preserve"> OPRE Report 2021-176. Washington, DC: Office of Planning, Research, and Evaluation, Administration for Children and Families, U.S. Department of Health and Human Services.</w:t>
      </w:r>
    </w:p>
    <w:p w14:paraId="081DC408" w14:textId="77777777" w:rsidR="00AA5766" w:rsidRPr="004C4886" w:rsidRDefault="00AA5766" w:rsidP="00AA5766">
      <w:pPr>
        <w:pStyle w:val="aaresumebody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4C4886">
        <w:rPr>
          <w:rFonts w:asciiTheme="majorBidi" w:hAnsiTheme="majorBidi" w:cstheme="majorBidi"/>
          <w:color w:val="000000"/>
          <w:sz w:val="24"/>
          <w:szCs w:val="24"/>
        </w:rPr>
        <w:t xml:space="preserve">Fein, David, David Judkins, and Larry Buron. </w:t>
      </w:r>
      <w:r w:rsidRPr="004C4886">
        <w:rPr>
          <w:rFonts w:asciiTheme="majorBidi" w:hAnsiTheme="majorBidi" w:cstheme="majorBidi"/>
          <w:i/>
          <w:iCs/>
          <w:color w:val="000000"/>
          <w:sz w:val="24"/>
          <w:szCs w:val="24"/>
        </w:rPr>
        <w:t>PACE Six-Year Follow-Up Analysis Plan.</w:t>
      </w:r>
      <w:r w:rsidRPr="004C4886">
        <w:rPr>
          <w:rFonts w:asciiTheme="majorBidi" w:hAnsiTheme="majorBidi" w:cstheme="majorBidi"/>
          <w:color w:val="000000"/>
          <w:sz w:val="24"/>
          <w:szCs w:val="24"/>
        </w:rPr>
        <w:t xml:space="preserve"> 2021. OPRE Report 2021-29. Washington, DC: Office of Planning, Research, and Evaluation, Administration for Children and Families, U.S. Department of Health and Human Services.</w:t>
      </w:r>
    </w:p>
    <w:p w14:paraId="78F61EE0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David, Karen Gardiner, Adrienne Smith, and Douglas Walton. (2020). </w:t>
      </w:r>
      <w:r w:rsidRPr="004C4886">
        <w:rPr>
          <w:i/>
          <w:iCs/>
          <w:sz w:val="24"/>
          <w:szCs w:val="24"/>
        </w:rPr>
        <w:t>Trade Adjustment Assistance Community College and Career Training: Round 4 Early Outcomes Study Report.</w:t>
      </w:r>
      <w:r w:rsidRPr="004C4886">
        <w:rPr>
          <w:sz w:val="24"/>
          <w:szCs w:val="24"/>
        </w:rPr>
        <w:t xml:space="preserve"> Report prepared for the U.S. Department of Labor, Chief Evaluation Office. Rockville, MD; and Washington, DC: Authors.</w:t>
      </w:r>
    </w:p>
    <w:p w14:paraId="150B6B84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Farrell, Mary, Randall Juras, David Judkins, and Samuel Dastrup. 2020. </w:t>
      </w:r>
      <w:r w:rsidRPr="004C4886">
        <w:rPr>
          <w:i/>
          <w:sz w:val="24"/>
          <w:szCs w:val="24"/>
        </w:rPr>
        <w:t>The San Diego Workforce Partnership’s Bridge to Employment in the Healthcare Industry Program: Three-Year Impact Report</w:t>
      </w:r>
      <w:r w:rsidRPr="004C4886">
        <w:rPr>
          <w:sz w:val="24"/>
          <w:szCs w:val="24"/>
        </w:rPr>
        <w:t>. OPRE Report 2020-105. Washington, DC: Office of Planning, Research, and Evaluation, Administration for Children and Families, U.S. Department of Health and Human Services.</w:t>
      </w:r>
    </w:p>
    <w:p w14:paraId="72286F68" w14:textId="77777777" w:rsidR="00AA5766" w:rsidRPr="004C4886" w:rsidRDefault="00AA5766" w:rsidP="00AA5766">
      <w:pPr>
        <w:pStyle w:val="aaresumebody"/>
        <w:ind w:left="360" w:hanging="360"/>
        <w:jc w:val="both"/>
        <w:rPr>
          <w:rFonts w:eastAsiaTheme="minorHAnsi"/>
          <w:sz w:val="24"/>
          <w:szCs w:val="24"/>
        </w:rPr>
      </w:pPr>
      <w:r w:rsidRPr="004C4886">
        <w:rPr>
          <w:rFonts w:eastAsiaTheme="minorHAnsi"/>
          <w:sz w:val="24"/>
          <w:szCs w:val="24"/>
        </w:rPr>
        <w:t xml:space="preserve">Glosser, Asaph, and David Judkins. 2020. </w:t>
      </w:r>
      <w:r w:rsidRPr="004C4886">
        <w:rPr>
          <w:rFonts w:eastAsiaTheme="minorHAnsi"/>
          <w:i/>
          <w:sz w:val="24"/>
          <w:szCs w:val="24"/>
        </w:rPr>
        <w:t>Workforce Development Council of Seattle–King County’s Health Careers for All Program: Three-Year Impact Report</w:t>
      </w:r>
      <w:r w:rsidRPr="004C4886">
        <w:rPr>
          <w:rFonts w:eastAsiaTheme="minorHAnsi"/>
          <w:sz w:val="24"/>
          <w:szCs w:val="24"/>
        </w:rPr>
        <w:t>. OPRE Report 2020-112. Washington, DC: Office of Planning, Research, and Evaluation, Administration for Children and Families, U.S. Department of Health and Human Services.</w:t>
      </w:r>
    </w:p>
    <w:p w14:paraId="1446DB6D" w14:textId="77777777" w:rsidR="00AA5766" w:rsidRPr="004C4886" w:rsidRDefault="00AA5766" w:rsidP="00AA5766">
      <w:pPr>
        <w:pStyle w:val="aaresumebody"/>
        <w:ind w:left="360" w:hanging="360"/>
        <w:jc w:val="both"/>
        <w:rPr>
          <w:color w:val="221E1F"/>
          <w:sz w:val="24"/>
          <w:szCs w:val="24"/>
        </w:rPr>
      </w:pPr>
      <w:r w:rsidRPr="004C4886">
        <w:rPr>
          <w:rFonts w:cs="Arial"/>
          <w:sz w:val="24"/>
          <w:szCs w:val="24"/>
        </w:rPr>
        <w:t xml:space="preserve">David Judkins, Klerman, Jacob Alex, and Gretchen Locke. (2020). </w:t>
      </w:r>
      <w:r w:rsidRPr="004C4886">
        <w:rPr>
          <w:rFonts w:cs="Arial"/>
          <w:i/>
          <w:sz w:val="24"/>
          <w:szCs w:val="24"/>
        </w:rPr>
        <w:t>Analysis Plan for the HPOG 2.0 National Evaluation Short-Term Impact Report,</w:t>
      </w:r>
      <w:r w:rsidRPr="004C4886">
        <w:rPr>
          <w:rFonts w:cs="Arial"/>
          <w:sz w:val="24"/>
          <w:szCs w:val="24"/>
        </w:rPr>
        <w:t xml:space="preserve"> OPRE Report # 2020-07. Washington, DC: Office of Planning, Research, and Evaluation, Administration for Children and Families, U.S. Department of Health and Human Services.</w:t>
      </w:r>
    </w:p>
    <w:p w14:paraId="7D5C94C6" w14:textId="77777777" w:rsidR="00AA5766" w:rsidRPr="004C4886" w:rsidRDefault="00AA5766" w:rsidP="00AA5766">
      <w:pPr>
        <w:pStyle w:val="aaresumebody"/>
        <w:ind w:left="360" w:hanging="360"/>
        <w:jc w:val="both"/>
        <w:rPr>
          <w:color w:val="221E1F"/>
          <w:sz w:val="24"/>
          <w:szCs w:val="24"/>
        </w:rPr>
      </w:pPr>
      <w:r w:rsidRPr="004C4886">
        <w:rPr>
          <w:rFonts w:cs="Arial"/>
          <w:sz w:val="24"/>
          <w:szCs w:val="24"/>
        </w:rPr>
        <w:t xml:space="preserve">Klerman, Jacob Alex, David Judkins, and Gretchen Locke. (2019). </w:t>
      </w:r>
      <w:r w:rsidRPr="004C4886">
        <w:rPr>
          <w:rFonts w:cs="Arial"/>
          <w:i/>
          <w:sz w:val="24"/>
          <w:szCs w:val="24"/>
        </w:rPr>
        <w:t>Impact Evaluation Design Plan for the HPOG 2.0 National Evaluation,</w:t>
      </w:r>
      <w:r w:rsidRPr="004C4886">
        <w:rPr>
          <w:rFonts w:cs="Arial"/>
          <w:sz w:val="24"/>
          <w:szCs w:val="24"/>
        </w:rPr>
        <w:t xml:space="preserve"> OPRE Report # 2019-82. Washington, DC: Office of Planning, Research, and Evaluation, Administration for Children and Families, U.S. Department of Health and Human Services.</w:t>
      </w:r>
    </w:p>
    <w:p w14:paraId="63C46843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A82D5A">
        <w:rPr>
          <w:color w:val="221E1F"/>
          <w:sz w:val="24"/>
          <w:szCs w:val="24"/>
        </w:rPr>
        <w:t xml:space="preserve">Judkins, D., Fein, D., &amp; Buron, L. (2018). </w:t>
      </w:r>
      <w:r w:rsidRPr="004C4886">
        <w:rPr>
          <w:i/>
          <w:color w:val="221E1F"/>
          <w:sz w:val="24"/>
          <w:szCs w:val="24"/>
        </w:rPr>
        <w:t>Pathways for Advancing Careers and Education (PACE). Analysis Plan for PACE Intermediate (Three-Year) Follow-up Study.</w:t>
      </w:r>
      <w:r w:rsidRPr="004C4886">
        <w:rPr>
          <w:color w:val="221E1F"/>
          <w:sz w:val="24"/>
          <w:szCs w:val="24"/>
        </w:rPr>
        <w:t xml:space="preserve"> OPRE Report # 2018-95. </w:t>
      </w:r>
      <w:r w:rsidRPr="004C4886">
        <w:rPr>
          <w:sz w:val="24"/>
          <w:szCs w:val="24"/>
        </w:rPr>
        <w:t xml:space="preserve">Washington, DC: Office of Planning, Research and Evaluation, Administration for Children and Families, U.S. Department of Health and Human Services. </w:t>
      </w:r>
    </w:p>
    <w:p w14:paraId="00E0C7C2" w14:textId="77777777" w:rsidR="00AA5766" w:rsidRPr="004C4886" w:rsidRDefault="00AA5766" w:rsidP="00AA5766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color w:val="221E1F"/>
          <w:sz w:val="24"/>
          <w:szCs w:val="24"/>
        </w:rPr>
        <w:t xml:space="preserve">Glosser, A., Judkins, D., and Morrison, C. (2017). </w:t>
      </w:r>
      <w:r w:rsidRPr="004C4886">
        <w:rPr>
          <w:i/>
          <w:color w:val="221E1F"/>
          <w:sz w:val="24"/>
          <w:szCs w:val="24"/>
        </w:rPr>
        <w:t xml:space="preserve">Workforce Development Council of Seatlle-King County Health Careers for All Program: Implementation and Early Impact Report, </w:t>
      </w:r>
      <w:r w:rsidRPr="004C4886">
        <w:rPr>
          <w:color w:val="221E1F"/>
          <w:sz w:val="24"/>
          <w:szCs w:val="24"/>
        </w:rPr>
        <w:t xml:space="preserve">OPRE Report # 2017-106. </w:t>
      </w:r>
      <w:r w:rsidRPr="004C4886">
        <w:rPr>
          <w:sz w:val="24"/>
          <w:szCs w:val="24"/>
        </w:rPr>
        <w:t xml:space="preserve">Washington, DC: Office of Planning, Research and Evaluation, Administration for Children and Families, U.S. Department of Health and Human Services. </w:t>
      </w:r>
    </w:p>
    <w:p w14:paraId="46E3EAC2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78215F">
        <w:rPr>
          <w:sz w:val="24"/>
          <w:szCs w:val="24"/>
          <w:lang w:val="de-CH"/>
        </w:rPr>
        <w:lastRenderedPageBreak/>
        <w:t xml:space="preserve">Wittenburg, D., Mann, D., Stapleton, D., Gubits, D., Judkins, D., and McQuirk, A. (2015). </w:t>
      </w:r>
      <w:r w:rsidRPr="004C4886">
        <w:rPr>
          <w:i/>
          <w:sz w:val="24"/>
          <w:szCs w:val="24"/>
        </w:rPr>
        <w:t>BOND Implementation and Evaluation: Third-Year Snapshot of Earnings and Benefit Impacts for Stage 1</w:t>
      </w:r>
      <w:r w:rsidRPr="004C4886">
        <w:rPr>
          <w:sz w:val="24"/>
          <w:szCs w:val="24"/>
        </w:rPr>
        <w:t>. Cambridge, MA: Abt Associates.</w:t>
      </w:r>
      <w:r>
        <w:rPr>
          <w:sz w:val="24"/>
          <w:szCs w:val="24"/>
        </w:rPr>
        <w:t xml:space="preserve"> </w:t>
      </w:r>
    </w:p>
    <w:p w14:paraId="30B1DE95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Abt Associates Inc. 2014. Pathways for Advancing Careers and Education (PACE). Evaluation Design Report. OPRE Report #2014-76. Washington, DC: Office of Planning, Research, and Evaluation, Administration for Children and Families, U.S. Department of Health and Human Services.</w:t>
      </w:r>
    </w:p>
    <w:p w14:paraId="32B4C642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Gubits, D., Lin, W., Bell, S., and Judkins, D. (2014).</w:t>
      </w:r>
      <w:r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BOND Implementation and Evaluation: First- and Second-Year Snapshot of Earnings and Benefit Impacts for Stage 2</w:t>
      </w:r>
      <w:r w:rsidRPr="004C4886">
        <w:rPr>
          <w:sz w:val="24"/>
          <w:szCs w:val="24"/>
        </w:rPr>
        <w:t>. Cambridge, MA: Abt Associates.</w:t>
      </w:r>
      <w:r>
        <w:rPr>
          <w:sz w:val="24"/>
          <w:szCs w:val="24"/>
        </w:rPr>
        <w:t xml:space="preserve"> </w:t>
      </w:r>
    </w:p>
    <w:p w14:paraId="5C269A6E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Stapleton, D., Wittenburg, D., Gubits, D., Judkins, D., Mann, D.R., and McGuirk, A. (2013).</w:t>
      </w:r>
      <w:r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BOND Implementation and Evaluation: First-Year Snapshot of Earnings and Benefit Impacts for Stage 1</w:t>
      </w:r>
      <w:r w:rsidRPr="004C4886">
        <w:rPr>
          <w:sz w:val="24"/>
          <w:szCs w:val="24"/>
        </w:rPr>
        <w:t>. Cambridge, MA: Abt Associates.</w:t>
      </w:r>
      <w:r>
        <w:rPr>
          <w:sz w:val="24"/>
          <w:szCs w:val="24"/>
        </w:rPr>
        <w:t xml:space="preserve"> </w:t>
      </w:r>
    </w:p>
    <w:p w14:paraId="4FFF609A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Krenzke, T., Li, J., Freedman, M., Judkins, D., Hubble, D., Roisman, R., and Larsen, M. (2011). Producing Transportation Data Products from the American Community Survey that comply with disclosure rules. Washington, DC: National Cooperative Highway Research Program, Transportation Research Board, National Academy of Sciences.</w:t>
      </w:r>
    </w:p>
    <w:p w14:paraId="4FB7DF33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D., St.Pierre, R., Gutmann, B., Goodson, B., von Glatz, A., Hamilton, J., Webber, A., Troppe, P, and Rimdzius, T. (2008). </w:t>
      </w:r>
      <w:r w:rsidRPr="004C4886">
        <w:rPr>
          <w:i/>
          <w:sz w:val="24"/>
          <w:szCs w:val="24"/>
        </w:rPr>
        <w:t>A Study of Classroom Literacy Interventions and Outcomes in Even Start</w:t>
      </w:r>
      <w:r w:rsidRPr="004C4886">
        <w:rPr>
          <w:sz w:val="24"/>
          <w:szCs w:val="24"/>
        </w:rPr>
        <w:t xml:space="preserve"> (NCEE 2008-4028). Washington, DC: National Center for Education Evaluation and Regional Assistance, Institute of Education Sciences, U.S. Department of Education.</w:t>
      </w:r>
      <w:r>
        <w:rPr>
          <w:sz w:val="24"/>
          <w:szCs w:val="24"/>
        </w:rPr>
        <w:t xml:space="preserve"> </w:t>
      </w:r>
    </w:p>
    <w:p w14:paraId="336D0E64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Standing, K., Judkins, D., Keller, B., and Shimshak, A. (2008).</w:t>
      </w:r>
      <w:r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Early Outcomes of the GEAR UP Program: Final Report</w:t>
      </w:r>
      <w:r w:rsidRPr="004C4886">
        <w:rPr>
          <w:sz w:val="24"/>
          <w:szCs w:val="24"/>
        </w:rPr>
        <w:t>. Washington, DC: U.S. Department of Education, Office of Planning, Evaluation and Policy Development, Policy and Program Studies Service.</w:t>
      </w:r>
    </w:p>
    <w:p w14:paraId="59A129C4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Potter, L.D., Duke, J.C., Nolin, M.J., Judkins, D.,</w:t>
      </w:r>
      <w:r>
        <w:rPr>
          <w:sz w:val="24"/>
          <w:szCs w:val="24"/>
        </w:rPr>
        <w:t xml:space="preserve"> </w:t>
      </w:r>
      <w:r w:rsidRPr="004C4886">
        <w:rPr>
          <w:color w:val="000000"/>
          <w:sz w:val="24"/>
          <w:szCs w:val="24"/>
        </w:rPr>
        <w:t>Piesse, A.,</w:t>
      </w:r>
      <w:r w:rsidRPr="004C4886">
        <w:rPr>
          <w:color w:val="000080"/>
          <w:sz w:val="24"/>
          <w:szCs w:val="24"/>
        </w:rPr>
        <w:t> </w:t>
      </w:r>
      <w:r w:rsidRPr="004C4886">
        <w:rPr>
          <w:sz w:val="24"/>
          <w:szCs w:val="24"/>
        </w:rPr>
        <w:t xml:space="preserve">and Huhman, M. (2005). </w:t>
      </w:r>
      <w:r w:rsidRPr="004C4886">
        <w:rPr>
          <w:rStyle w:val="Emphasis"/>
          <w:sz w:val="24"/>
          <w:szCs w:val="24"/>
        </w:rPr>
        <w:t>Evaluation of the CDC VERB Campaign: Findings from the Youth Media Campaign Longitudinal Survey, 2002</w:t>
      </w:r>
      <w:r w:rsidRPr="004C4886">
        <w:rPr>
          <w:color w:val="000080"/>
          <w:sz w:val="24"/>
          <w:szCs w:val="24"/>
        </w:rPr>
        <w:t> </w:t>
      </w:r>
      <w:r w:rsidRPr="004C4886">
        <w:rPr>
          <w:rStyle w:val="Emphasis"/>
          <w:color w:val="000000"/>
          <w:sz w:val="24"/>
          <w:szCs w:val="24"/>
        </w:rPr>
        <w:t>, 2003,</w:t>
      </w:r>
      <w:r w:rsidRPr="004C4886">
        <w:rPr>
          <w:color w:val="000080"/>
          <w:sz w:val="24"/>
          <w:szCs w:val="24"/>
        </w:rPr>
        <w:t> </w:t>
      </w:r>
      <w:r w:rsidRPr="004C4886">
        <w:rPr>
          <w:rStyle w:val="Emphasis"/>
          <w:sz w:val="24"/>
          <w:szCs w:val="24"/>
        </w:rPr>
        <w:t>200</w:t>
      </w:r>
      <w:r w:rsidRPr="004C4886">
        <w:rPr>
          <w:rStyle w:val="Emphasis"/>
          <w:color w:val="000000"/>
          <w:sz w:val="24"/>
          <w:szCs w:val="24"/>
        </w:rPr>
        <w:t>4</w:t>
      </w:r>
      <w:r>
        <w:rPr>
          <w:color w:val="000080"/>
          <w:sz w:val="24"/>
          <w:szCs w:val="24"/>
        </w:rPr>
        <w:t xml:space="preserve"> </w:t>
      </w:r>
      <w:r w:rsidRPr="004C4886">
        <w:rPr>
          <w:sz w:val="24"/>
          <w:szCs w:val="24"/>
        </w:rPr>
        <w:t>(Prepared under contract to the Centers for Disease Control and Prevention). Rockville, MD: Westat</w:t>
      </w:r>
    </w:p>
    <w:p w14:paraId="16CC32A6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Potter, L.D., Duke, J.C., Nolin. M.J., Judkins, D., and Huhman, M. (2004).</w:t>
      </w:r>
      <w:r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Evaluation of the CDC VERB Campaign: Findings from the Youth Media Campaign longitudinal Study.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Rockville, MD: Westat.</w:t>
      </w:r>
    </w:p>
    <w:p w14:paraId="051F0272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Hornik, R., Maklan, D., Orwin, R., Cadell, D., Judkins, D., Barmada, C., Yanovitzky, I., Moser, M., Zador, P., Southwell, B., Baskin, R., Morin, C., Jacobsohn, L., Prado, A., and Steele, D., (2001). </w:t>
      </w:r>
      <w:r w:rsidRPr="004C4886">
        <w:rPr>
          <w:i/>
          <w:sz w:val="24"/>
          <w:szCs w:val="24"/>
        </w:rPr>
        <w:t>Evaluation of the National Youth Anti-Drug Media Campaign: Third Semi-Annual Report of Findings - October 2001</w:t>
      </w:r>
      <w:r w:rsidRPr="004C4886">
        <w:rPr>
          <w:sz w:val="24"/>
          <w:szCs w:val="24"/>
        </w:rPr>
        <w:t xml:space="preserve">. Rockville, Maryland: Westat. </w:t>
      </w:r>
    </w:p>
    <w:p w14:paraId="11AD9194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Marker, D. A., Judkins, D. R., and Winglee, M. (2001).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 xml:space="preserve">Large-scale imputation for complex surveys, in </w:t>
      </w:r>
      <w:r w:rsidRPr="004C4886">
        <w:rPr>
          <w:i/>
          <w:sz w:val="24"/>
          <w:szCs w:val="24"/>
        </w:rPr>
        <w:t>Survey Nonresponse</w:t>
      </w:r>
      <w:r w:rsidRPr="004C4886">
        <w:rPr>
          <w:sz w:val="24"/>
          <w:szCs w:val="24"/>
        </w:rPr>
        <w:t>, Eds. R. M. Groves, D. A. Dillman, E. L. Eltinge, and R. J. A. Little.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New York: Wiley.</w:t>
      </w:r>
      <w:r>
        <w:rPr>
          <w:sz w:val="24"/>
          <w:szCs w:val="24"/>
        </w:rPr>
        <w:t xml:space="preserve"> </w:t>
      </w:r>
    </w:p>
    <w:p w14:paraId="4AB69D27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Hornik, R., Maklan, D., Judkins, D., Cadell, D.,Yanovitzky, I., Zador, P., Southwell, B., Mak, K., Das, B., Prado, A., Barmada, C., Jacobsohn, L., Morin, C., Steele, D., Baskin, R., and Zanutto, </w:t>
      </w:r>
      <w:r w:rsidRPr="004C4886">
        <w:rPr>
          <w:sz w:val="24"/>
          <w:szCs w:val="24"/>
        </w:rPr>
        <w:lastRenderedPageBreak/>
        <w:t xml:space="preserve">E. (2001). </w:t>
      </w:r>
      <w:r w:rsidRPr="004C4886">
        <w:rPr>
          <w:i/>
          <w:sz w:val="24"/>
          <w:szCs w:val="24"/>
        </w:rPr>
        <w:t>Evaluation of the National Youth Anti-Drug Media Campaign: Second Semi-Annual Report of Findings - April 2001</w:t>
      </w:r>
      <w:r w:rsidRPr="004C4886">
        <w:rPr>
          <w:sz w:val="24"/>
          <w:szCs w:val="24"/>
        </w:rPr>
        <w:t xml:space="preserve">. Rockville, Maryland: Westat. </w:t>
      </w:r>
    </w:p>
    <w:p w14:paraId="5AB7B875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Hornik, R., Maklan, D., Cadell, D., Judkins, D., Sayeed, S., Zador, P., Southwell, B., Appleyard, J., Hennessy, M., Morin, C., and Steele, D. (2000). </w:t>
      </w:r>
      <w:r w:rsidRPr="004C4886">
        <w:rPr>
          <w:i/>
          <w:sz w:val="24"/>
          <w:szCs w:val="24"/>
        </w:rPr>
        <w:t>Evaluation of the National Youth Anti-Drug Media Campaign: Campaign Exposure and baseline Measurement of Correlates of Illicit Drug Use from November 1999 through May 2000.</w:t>
      </w:r>
      <w:r w:rsidRPr="004C4886">
        <w:rPr>
          <w:sz w:val="24"/>
          <w:szCs w:val="24"/>
        </w:rPr>
        <w:t xml:space="preserve"> Rockville, Maryland: Westat. </w:t>
      </w:r>
    </w:p>
    <w:p w14:paraId="552C51CB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Hornik, R., Judkins, D., Golub, A., Johnson, B., and Duncan, D. (2000). </w:t>
      </w:r>
      <w:r w:rsidRPr="004C4886">
        <w:rPr>
          <w:i/>
          <w:sz w:val="24"/>
          <w:szCs w:val="24"/>
        </w:rPr>
        <w:t xml:space="preserve">Evaluation of the National Youth Anti-Drug Media Campaign: Historical Trends in Drug Use and Design of the Phase III Evaluation. </w:t>
      </w:r>
      <w:r w:rsidRPr="004C4886">
        <w:rPr>
          <w:sz w:val="24"/>
          <w:szCs w:val="24"/>
        </w:rPr>
        <w:t xml:space="preserve">Office of National Drug Control Policy. Washington, D. C.: GPO. </w:t>
      </w:r>
    </w:p>
    <w:p w14:paraId="7060CBBE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Judkins, D., Shapiro, G, Brick, M, Flores-Cervantes, I., Ferraro, D., Strickler, T., and Waksberg, J. (1999).</w:t>
      </w:r>
      <w:r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1997 NSAF Sample Design, in NSAF Methodology Reports.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Washington, DC: Urban Institute.</w:t>
      </w:r>
      <w:r>
        <w:rPr>
          <w:sz w:val="24"/>
          <w:szCs w:val="24"/>
        </w:rPr>
        <w:t xml:space="preserve"> </w:t>
      </w:r>
    </w:p>
    <w:p w14:paraId="4C752EC9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D., Marker, D., Waksberg, W., Botman, S., and Massey, J. (1999). </w:t>
      </w:r>
      <w:r w:rsidRPr="004C4886">
        <w:rPr>
          <w:i/>
          <w:sz w:val="24"/>
          <w:szCs w:val="24"/>
        </w:rPr>
        <w:t>National Health Interview Survey: Research for the 1995-2004 Redesign.</w:t>
      </w:r>
      <w:r>
        <w:rPr>
          <w:i/>
          <w:sz w:val="24"/>
          <w:szCs w:val="24"/>
        </w:rPr>
        <w:t xml:space="preserve"> </w:t>
      </w:r>
      <w:r w:rsidRPr="004C4886">
        <w:rPr>
          <w:sz w:val="24"/>
          <w:szCs w:val="24"/>
        </w:rPr>
        <w:t>Vital Health Statistics 2 (126).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Hyattsville, MD: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National Center for Health Statistics.</w:t>
      </w:r>
      <w:r>
        <w:rPr>
          <w:sz w:val="24"/>
          <w:szCs w:val="24"/>
        </w:rPr>
        <w:t xml:space="preserve"> </w:t>
      </w:r>
    </w:p>
    <w:p w14:paraId="4690AB1D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Folsom, R. E., and Judkins, D. R. (1997).</w:t>
      </w:r>
      <w:r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Substance Abuse in States and Metropolitan Areas: Model Based Estimates from the 1991-1993 National Household Surveys on Drug Abuse -- Methodology Report</w:t>
      </w:r>
      <w:r w:rsidRPr="004C4886">
        <w:rPr>
          <w:sz w:val="24"/>
          <w:szCs w:val="24"/>
        </w:rPr>
        <w:t xml:space="preserve"> (Methodological Series: M-1). Rockville, MD: Substance Abuse and Mental Health Services Administration.</w:t>
      </w:r>
      <w:r>
        <w:rPr>
          <w:sz w:val="24"/>
          <w:szCs w:val="24"/>
        </w:rPr>
        <w:t xml:space="preserve"> </w:t>
      </w:r>
    </w:p>
    <w:p w14:paraId="0A08DBC3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Waksberg, J., Sperry, S., Judkins, D. and Smith, V. (1993).</w:t>
      </w:r>
      <w:r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National Survey of Family Growth, Evaluation of linked design</w:t>
      </w:r>
      <w:r w:rsidRPr="004C4886">
        <w:rPr>
          <w:sz w:val="24"/>
          <w:szCs w:val="24"/>
        </w:rPr>
        <w:t xml:space="preserve"> (Vital Health Statistics 2 (117), (PHS) 93-1391).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National Center for Health Statistics.</w:t>
      </w:r>
      <w:r>
        <w:rPr>
          <w:sz w:val="24"/>
          <w:szCs w:val="24"/>
        </w:rPr>
        <w:t xml:space="preserve"> </w:t>
      </w:r>
    </w:p>
    <w:p w14:paraId="3C455402" w14:textId="77777777" w:rsidR="00AA5766" w:rsidRPr="004C4886" w:rsidRDefault="00AA5766" w:rsidP="00AA5766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 xml:space="preserve">Puma, M. J., DiPietro, J., Rosenthal, J., Conell, D., Judkins, D., and Fox, M.K. (1991). </w:t>
      </w:r>
      <w:r w:rsidRPr="004C4886">
        <w:rPr>
          <w:i/>
          <w:sz w:val="24"/>
          <w:szCs w:val="24"/>
        </w:rPr>
        <w:t>Study of the Impact of WIC on the Growth and Development of Children: Field Test</w:t>
      </w:r>
      <w:r w:rsidRPr="004C488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Bethesda, MD: Abt Associates.</w:t>
      </w:r>
      <w:r>
        <w:rPr>
          <w:sz w:val="24"/>
          <w:szCs w:val="24"/>
        </w:rPr>
        <w:t xml:space="preserve"> </w:t>
      </w:r>
    </w:p>
    <w:p w14:paraId="71E2808C" w14:textId="20B5D7F7" w:rsidR="00237074" w:rsidRPr="004C4886" w:rsidRDefault="00AA5766" w:rsidP="00237074">
      <w:pPr>
        <w:pStyle w:val="R2-ResBullet"/>
        <w:tabs>
          <w:tab w:val="left" w:pos="360"/>
        </w:tabs>
        <w:spacing w:after="120" w:line="240" w:lineRule="auto"/>
        <w:ind w:left="360" w:hanging="360"/>
        <w:rPr>
          <w:sz w:val="24"/>
          <w:szCs w:val="24"/>
        </w:rPr>
      </w:pPr>
      <w:r w:rsidRPr="004C4886">
        <w:rPr>
          <w:sz w:val="24"/>
          <w:szCs w:val="24"/>
        </w:rPr>
        <w:t>Judkins, D., Mosher, W., and Botman, S.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(1991).</w:t>
      </w:r>
      <w:r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National Survey of Family Growth:</w:t>
      </w:r>
      <w:r>
        <w:rPr>
          <w:i/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Sample design, estimation and inference.</w:t>
      </w:r>
      <w:r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Vital and Health Statistics, Series 2.</w:t>
      </w:r>
      <w:r w:rsidR="00237074" w:rsidRPr="00237074">
        <w:rPr>
          <w:sz w:val="24"/>
          <w:szCs w:val="24"/>
        </w:rPr>
        <w:t xml:space="preserve"> </w:t>
      </w:r>
      <w:r w:rsidR="00237074" w:rsidRPr="004C4886">
        <w:rPr>
          <w:sz w:val="24"/>
          <w:szCs w:val="24"/>
        </w:rPr>
        <w:t>Judkins, D., Mosher, W., and Botman, S.</w:t>
      </w:r>
      <w:r w:rsidR="00237074">
        <w:rPr>
          <w:sz w:val="24"/>
          <w:szCs w:val="24"/>
        </w:rPr>
        <w:t xml:space="preserve"> </w:t>
      </w:r>
      <w:r w:rsidR="00237074" w:rsidRPr="004C4886">
        <w:rPr>
          <w:sz w:val="24"/>
          <w:szCs w:val="24"/>
        </w:rPr>
        <w:t>(1991).</w:t>
      </w:r>
      <w:r w:rsidR="00237074">
        <w:rPr>
          <w:sz w:val="24"/>
          <w:szCs w:val="24"/>
        </w:rPr>
        <w:t xml:space="preserve"> </w:t>
      </w:r>
      <w:r w:rsidR="00237074" w:rsidRPr="004C4886">
        <w:rPr>
          <w:i/>
          <w:sz w:val="24"/>
          <w:szCs w:val="24"/>
        </w:rPr>
        <w:t>National Survey of Family Growth:</w:t>
      </w:r>
      <w:r w:rsidR="00237074">
        <w:rPr>
          <w:i/>
          <w:sz w:val="24"/>
          <w:szCs w:val="24"/>
        </w:rPr>
        <w:t xml:space="preserve"> </w:t>
      </w:r>
      <w:r w:rsidR="00237074" w:rsidRPr="004C4886">
        <w:rPr>
          <w:i/>
          <w:sz w:val="24"/>
          <w:szCs w:val="24"/>
        </w:rPr>
        <w:t>Sample design, estimation and inference.</w:t>
      </w:r>
      <w:r w:rsidR="00237074">
        <w:rPr>
          <w:sz w:val="24"/>
          <w:szCs w:val="24"/>
        </w:rPr>
        <w:t xml:space="preserve"> </w:t>
      </w:r>
      <w:r w:rsidR="00237074" w:rsidRPr="004C4886">
        <w:rPr>
          <w:sz w:val="24"/>
          <w:szCs w:val="24"/>
        </w:rPr>
        <w:t>Vital and Health Statistics, Series 2.</w:t>
      </w:r>
    </w:p>
    <w:p w14:paraId="757F79F0" w14:textId="77777777" w:rsidR="000D55AB" w:rsidRPr="004C4886" w:rsidRDefault="000D55AB" w:rsidP="00C025E1">
      <w:pPr>
        <w:pStyle w:val="ResumeHeading2"/>
        <w:jc w:val="both"/>
      </w:pPr>
      <w:r w:rsidRPr="004C4886">
        <w:t>Invited Commentary</w:t>
      </w:r>
    </w:p>
    <w:p w14:paraId="3675F349" w14:textId="77777777" w:rsidR="000D55AB" w:rsidRPr="004C4886" w:rsidRDefault="000D55AB" w:rsidP="00C025E1">
      <w:pPr>
        <w:pStyle w:val="aaresumebody"/>
        <w:tabs>
          <w:tab w:val="left" w:pos="360"/>
        </w:tabs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 R. (2000) Discussion of Session 44: New Developments in Imputation of Business Survey Data. Proceedings of the Second International Conference on Establishment Surveys -Survey Methods for Businesses, Farms, and Institutions - Invited Papers. pp629-631. </w:t>
      </w:r>
    </w:p>
    <w:p w14:paraId="6602FE2D" w14:textId="7B12379F" w:rsidR="000D55AB" w:rsidRPr="004C4886" w:rsidRDefault="000D55AB" w:rsidP="00C025E1">
      <w:pPr>
        <w:pStyle w:val="aaresumebody"/>
        <w:tabs>
          <w:tab w:val="left" w:pos="360"/>
        </w:tabs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 R. (1998).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Comment on “Not asked and not answered: Multiple Imputation for multiple surveys,” an article by Gelman, King and Liu.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Journal of the American Statistical Association, 93, 861-864.</w:t>
      </w:r>
    </w:p>
    <w:p w14:paraId="1BDDE934" w14:textId="0D8D174E" w:rsidR="000D55AB" w:rsidRPr="004C4886" w:rsidRDefault="000D55AB" w:rsidP="00C025E1">
      <w:pPr>
        <w:pStyle w:val="aaresumebody"/>
        <w:tabs>
          <w:tab w:val="left" w:pos="360"/>
        </w:tabs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 R. (1996).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Discussion (of articles by JNK Rao, Robert Fay, and Donald Rubin on variance estimation in the aftermath of imputation). Journal of the American Statistical Association, 91, 507-510.</w:t>
      </w:r>
    </w:p>
    <w:p w14:paraId="2B48361A" w14:textId="4D15E2CD" w:rsidR="000D55AB" w:rsidRPr="004C4886" w:rsidRDefault="009E52D2" w:rsidP="00C025E1">
      <w:pPr>
        <w:pStyle w:val="ResumeHeading2"/>
        <w:jc w:val="both"/>
      </w:pPr>
      <w:r>
        <w:lastRenderedPageBreak/>
        <w:t>Presentations</w:t>
      </w:r>
      <w:r w:rsidR="00F74630">
        <w:t xml:space="preserve"> and Miscellaneous</w:t>
      </w:r>
    </w:p>
    <w:p w14:paraId="0C503E7E" w14:textId="1BA9D108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 R. (2019).</w:t>
      </w:r>
      <w:r w:rsidR="008A54BD">
        <w:rPr>
          <w:sz w:val="24"/>
          <w:szCs w:val="24"/>
        </w:rPr>
        <w:t xml:space="preserve"> </w:t>
      </w:r>
      <w:r w:rsidRPr="004C4886">
        <w:rPr>
          <w:bCs/>
          <w:sz w:val="24"/>
          <w:szCs w:val="24"/>
        </w:rPr>
        <w:t>Covariate selection in small randomized studies.</w:t>
      </w:r>
      <w:r w:rsidR="008A54BD">
        <w:rPr>
          <w:bCs/>
          <w:sz w:val="24"/>
          <w:szCs w:val="24"/>
        </w:rPr>
        <w:t xml:space="preserve"> </w:t>
      </w:r>
      <w:r w:rsidRPr="004C4886">
        <w:rPr>
          <w:color w:val="333333"/>
          <w:sz w:val="24"/>
          <w:szCs w:val="24"/>
        </w:rPr>
        <w:t>In JSM Proceedings, Bayesian Statistics Section. Alexandria, VA: American Statistical Association. 2159-2164</w:t>
      </w:r>
      <w:r w:rsidRPr="004C4886">
        <w:rPr>
          <w:sz w:val="24"/>
          <w:szCs w:val="24"/>
        </w:rPr>
        <w:t>.</w:t>
      </w:r>
      <w:r w:rsidR="008A54BD">
        <w:rPr>
          <w:sz w:val="24"/>
          <w:szCs w:val="24"/>
        </w:rPr>
        <w:t xml:space="preserve"> </w:t>
      </w:r>
    </w:p>
    <w:p w14:paraId="7D7A2057" w14:textId="7A1C69D4" w:rsidR="000D55AB" w:rsidRPr="004C4886" w:rsidRDefault="000D55AB" w:rsidP="00C025E1">
      <w:pPr>
        <w:pStyle w:val="aaresumebody"/>
        <w:ind w:left="360" w:hanging="360"/>
        <w:jc w:val="both"/>
        <w:rPr>
          <w:rFonts w:ascii="NexusSansWebPro" w:hAnsi="NexusSansWebPro"/>
          <w:sz w:val="24"/>
          <w:szCs w:val="24"/>
        </w:rPr>
      </w:pPr>
      <w:r w:rsidRPr="004C4886">
        <w:rPr>
          <w:rFonts w:ascii="NexusSansWebPro" w:hAnsi="NexusSansWebPro"/>
          <w:sz w:val="24"/>
          <w:szCs w:val="24"/>
        </w:rPr>
        <w:t>Judkins, D. R. and Kolenikov, S. (2018).</w:t>
      </w:r>
      <w:r w:rsidR="008A54BD">
        <w:rPr>
          <w:rFonts w:ascii="NexusSansWebPro" w:hAnsi="NexusSansWebPro"/>
          <w:sz w:val="24"/>
          <w:szCs w:val="24"/>
        </w:rPr>
        <w:t xml:space="preserve"> </w:t>
      </w:r>
      <w:r w:rsidRPr="004C4886">
        <w:rPr>
          <w:rFonts w:ascii="NexusSansWebPro" w:hAnsi="NexusSansWebPro"/>
          <w:bCs/>
          <w:sz w:val="24"/>
          <w:szCs w:val="24"/>
        </w:rPr>
        <w:t>Bayesian Small Area Estimation of Multinomial Outcomes.</w:t>
      </w:r>
      <w:r w:rsidR="008A54BD">
        <w:rPr>
          <w:rFonts w:ascii="NexusSansWebPro" w:hAnsi="NexusSansWebPro"/>
          <w:bCs/>
          <w:sz w:val="24"/>
          <w:szCs w:val="24"/>
        </w:rPr>
        <w:t xml:space="preserve"> </w:t>
      </w:r>
      <w:r w:rsidRPr="004C4886">
        <w:rPr>
          <w:rFonts w:ascii="NexusSansWebPro" w:hAnsi="NexusSansWebPro"/>
          <w:sz w:val="24"/>
          <w:szCs w:val="24"/>
        </w:rPr>
        <w:t>Presentation at the Joint Statistical Meetings.</w:t>
      </w:r>
      <w:r w:rsidR="008A54BD">
        <w:rPr>
          <w:rFonts w:ascii="NexusSansWebPro" w:hAnsi="NexusSansWebPro"/>
          <w:sz w:val="24"/>
          <w:szCs w:val="24"/>
        </w:rPr>
        <w:t xml:space="preserve"> </w:t>
      </w:r>
    </w:p>
    <w:p w14:paraId="5137AF21" w14:textId="0A03E7D9" w:rsidR="000D55AB" w:rsidRPr="004C4886" w:rsidRDefault="000D55AB" w:rsidP="00C025E1">
      <w:pPr>
        <w:pStyle w:val="aaresumebody"/>
        <w:ind w:left="360" w:hanging="360"/>
        <w:jc w:val="both"/>
        <w:rPr>
          <w:rFonts w:ascii="NexusSansWebPro" w:hAnsi="NexusSansWebPro"/>
          <w:sz w:val="24"/>
          <w:szCs w:val="24"/>
        </w:rPr>
      </w:pPr>
      <w:r w:rsidRPr="004C4886">
        <w:rPr>
          <w:rFonts w:ascii="NexusSansWebPro" w:hAnsi="NexusSansWebPro"/>
          <w:sz w:val="24"/>
          <w:szCs w:val="24"/>
        </w:rPr>
        <w:t>Judkins, D. R. (2017).</w:t>
      </w:r>
      <w:r w:rsidR="008A54BD">
        <w:rPr>
          <w:rFonts w:ascii="NexusSansWebPro" w:hAnsi="NexusSansWebPro"/>
          <w:sz w:val="24"/>
          <w:szCs w:val="24"/>
        </w:rPr>
        <w:t xml:space="preserve"> </w:t>
      </w:r>
      <w:r w:rsidRPr="004C4886">
        <w:rPr>
          <w:rFonts w:ascii="NexusSansWebPro" w:hAnsi="NexusSansWebPro"/>
          <w:bCs/>
          <w:sz w:val="24"/>
          <w:szCs w:val="24"/>
        </w:rPr>
        <w:t>Exploring Effect Heterogeneity in Multi-Centre Trials with First-Party Measurements of Mediators and Moderators.</w:t>
      </w:r>
      <w:r w:rsidR="008A54BD">
        <w:rPr>
          <w:rFonts w:ascii="NexusSansWebPro" w:hAnsi="NexusSansWebPro"/>
          <w:bCs/>
          <w:sz w:val="24"/>
          <w:szCs w:val="24"/>
        </w:rPr>
        <w:t xml:space="preserve"> </w:t>
      </w:r>
      <w:r w:rsidRPr="004C4886">
        <w:rPr>
          <w:rFonts w:ascii="NexusSansWebPro" w:hAnsi="NexusSansWebPro"/>
          <w:sz w:val="24"/>
          <w:szCs w:val="24"/>
        </w:rPr>
        <w:t>Presentation at the Joint Statistical Meetings.</w:t>
      </w:r>
      <w:r w:rsidR="008A54BD">
        <w:rPr>
          <w:rFonts w:ascii="NexusSansWebPro" w:hAnsi="NexusSansWebPro"/>
          <w:sz w:val="24"/>
          <w:szCs w:val="24"/>
        </w:rPr>
        <w:t xml:space="preserve"> </w:t>
      </w:r>
    </w:p>
    <w:p w14:paraId="604652D6" w14:textId="4A3A6ACF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rFonts w:ascii="NexusSansWebPro" w:hAnsi="NexusSansWebPro"/>
          <w:sz w:val="24"/>
          <w:szCs w:val="24"/>
        </w:rPr>
        <w:t>Olsen, Robert B. and Bein, Edward and Judkins, David R. (2017).</w:t>
      </w:r>
      <w:r w:rsidR="008A54BD">
        <w:rPr>
          <w:rFonts w:ascii="NexusSansWebPro" w:hAnsi="NexusSansWebPro"/>
          <w:sz w:val="24"/>
          <w:szCs w:val="24"/>
        </w:rPr>
        <w:t xml:space="preserve"> </w:t>
      </w:r>
      <w:r w:rsidRPr="004C4886">
        <w:rPr>
          <w:rFonts w:ascii="NexusSansWebPro" w:hAnsi="NexusSansWebPro"/>
          <w:sz w:val="24"/>
          <w:szCs w:val="24"/>
        </w:rPr>
        <w:t>Sample Size Requirements for Education Multi-Site RCTs that Select Sites Randomly (April 21, 2017). Available at SSRN: </w:t>
      </w:r>
      <w:hyperlink r:id="rId13" w:tgtFrame="_blank" w:history="1">
        <w:r w:rsidRPr="004C4886">
          <w:rPr>
            <w:rStyle w:val="Hyperlink"/>
            <w:rFonts w:ascii="NexusSansWebPro" w:hAnsi="NexusSansWebPro"/>
            <w:color w:val="auto"/>
            <w:sz w:val="24"/>
            <w:szCs w:val="24"/>
          </w:rPr>
          <w:t>https://ssrn.com/abstract=2956576</w:t>
        </w:r>
      </w:hyperlink>
      <w:r w:rsidRPr="004C4886">
        <w:rPr>
          <w:rFonts w:ascii="NexusSansWebPro" w:hAnsi="NexusSansWebPro"/>
          <w:sz w:val="24"/>
          <w:szCs w:val="24"/>
        </w:rPr>
        <w:t> or </w:t>
      </w:r>
      <w:hyperlink r:id="rId14" w:tgtFrame="_blank" w:history="1">
        <w:r w:rsidRPr="004C4886">
          <w:rPr>
            <w:rStyle w:val="Hyperlink"/>
            <w:rFonts w:ascii="NexusSansWebPro" w:hAnsi="NexusSansWebPro"/>
            <w:color w:val="auto"/>
            <w:sz w:val="24"/>
            <w:szCs w:val="24"/>
          </w:rPr>
          <w:t>http://dx.doi.org/10.2139/ssrn.2956576</w:t>
        </w:r>
      </w:hyperlink>
    </w:p>
    <w:p w14:paraId="04E4D162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 R. (2015). Ultra-fast permutation-based multiple comparison adjustment for weighted experiments in SAS. </w:t>
      </w:r>
      <w:r w:rsidRPr="004C4886">
        <w:rPr>
          <w:sz w:val="24"/>
          <w:szCs w:val="24"/>
          <w:lang w:val="en"/>
        </w:rPr>
        <w:t xml:space="preserve">In </w:t>
      </w:r>
      <w:r w:rsidRPr="004C4886">
        <w:rPr>
          <w:rStyle w:val="Emphasis"/>
          <w:sz w:val="24"/>
          <w:szCs w:val="24"/>
          <w:lang w:val="en"/>
        </w:rPr>
        <w:t>JSM Proceedings</w:t>
      </w:r>
      <w:r w:rsidRPr="004C4886">
        <w:rPr>
          <w:sz w:val="24"/>
          <w:szCs w:val="24"/>
          <w:lang w:val="en"/>
        </w:rPr>
        <w:t>, Section on Statistical Computing, [CD ROM], pp. 1583-1592. Alexandria, VA: American Statistical Association</w:t>
      </w:r>
      <w:r w:rsidRPr="004C4886">
        <w:rPr>
          <w:sz w:val="24"/>
          <w:szCs w:val="24"/>
        </w:rPr>
        <w:t xml:space="preserve">. </w:t>
      </w:r>
    </w:p>
    <w:p w14:paraId="594156D2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 R. (2014). Analysis of small ensembles of social experiments. </w:t>
      </w:r>
      <w:r w:rsidRPr="004C4886">
        <w:rPr>
          <w:sz w:val="24"/>
          <w:szCs w:val="24"/>
          <w:lang w:val="en"/>
        </w:rPr>
        <w:t xml:space="preserve">In </w:t>
      </w:r>
      <w:r w:rsidRPr="004C4886">
        <w:rPr>
          <w:rStyle w:val="Emphasis"/>
          <w:sz w:val="24"/>
          <w:szCs w:val="24"/>
          <w:lang w:val="en"/>
        </w:rPr>
        <w:t>JSM Proceedings</w:t>
      </w:r>
      <w:r w:rsidRPr="004C4886">
        <w:rPr>
          <w:sz w:val="24"/>
          <w:szCs w:val="24"/>
          <w:lang w:val="en"/>
        </w:rPr>
        <w:t>, Social Statistics Section, [CD ROM], pp. 4046-4060. Alexandria, VA: American Statistical Association</w:t>
      </w:r>
      <w:r w:rsidRPr="004C4886">
        <w:rPr>
          <w:sz w:val="24"/>
          <w:szCs w:val="24"/>
        </w:rPr>
        <w:t xml:space="preserve">. </w:t>
      </w:r>
    </w:p>
    <w:p w14:paraId="3AAC954C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 R. and Porter, K.E. (2013). The remarkable robustness of ordinary least squares in randomized clinical trials. </w:t>
      </w:r>
      <w:r w:rsidRPr="004C4886">
        <w:rPr>
          <w:sz w:val="24"/>
          <w:szCs w:val="24"/>
          <w:lang w:val="en"/>
        </w:rPr>
        <w:t xml:space="preserve">In </w:t>
      </w:r>
      <w:r w:rsidRPr="004C4886">
        <w:rPr>
          <w:rStyle w:val="Emphasis"/>
          <w:sz w:val="24"/>
          <w:szCs w:val="24"/>
          <w:lang w:val="en"/>
        </w:rPr>
        <w:t>JSM Proceedings</w:t>
      </w:r>
      <w:r w:rsidRPr="004C4886">
        <w:rPr>
          <w:sz w:val="24"/>
          <w:szCs w:val="24"/>
          <w:lang w:val="en"/>
        </w:rPr>
        <w:t>, Social Statistics Section, [CD ROM], pp. 1235-1247. Alexandria, VA: American Statistical Association</w:t>
      </w:r>
      <w:r w:rsidRPr="004C4886">
        <w:rPr>
          <w:sz w:val="24"/>
          <w:szCs w:val="24"/>
        </w:rPr>
        <w:t xml:space="preserve">. </w:t>
      </w:r>
    </w:p>
    <w:p w14:paraId="09E86ABE" w14:textId="30DA376B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D., Piesse, A. and Haung, W.C. (2012).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Semi-parametric imputation for panel surveys.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  <w:lang w:val="en"/>
        </w:rPr>
        <w:t xml:space="preserve">In </w:t>
      </w:r>
      <w:r w:rsidRPr="004C4886">
        <w:rPr>
          <w:rStyle w:val="Emphasis"/>
          <w:sz w:val="24"/>
          <w:szCs w:val="24"/>
          <w:lang w:val="en"/>
        </w:rPr>
        <w:t>JSM Proceedings, Section on Survey Research Methods,</w:t>
      </w:r>
      <w:r w:rsidRPr="004C4886">
        <w:rPr>
          <w:sz w:val="24"/>
          <w:szCs w:val="24"/>
          <w:lang w:val="en"/>
        </w:rPr>
        <w:t xml:space="preserve"> [CD ROM], pp. 4040-4054. Alexandria, VA: American Statistical Association</w:t>
      </w:r>
      <w:r w:rsidRPr="004C4886">
        <w:rPr>
          <w:sz w:val="24"/>
          <w:szCs w:val="24"/>
        </w:rPr>
        <w:t>.</w:t>
      </w:r>
    </w:p>
    <w:p w14:paraId="34539E3E" w14:textId="392BAE71" w:rsidR="000D55AB" w:rsidRPr="004C4886" w:rsidRDefault="000D55AB" w:rsidP="00C025E1">
      <w:pPr>
        <w:pStyle w:val="aaresumebody"/>
        <w:ind w:left="360" w:hanging="360"/>
        <w:jc w:val="both"/>
        <w:rPr>
          <w:iCs/>
          <w:sz w:val="24"/>
          <w:szCs w:val="24"/>
        </w:rPr>
      </w:pPr>
      <w:r w:rsidRPr="004C4886">
        <w:rPr>
          <w:sz w:val="24"/>
          <w:szCs w:val="24"/>
        </w:rPr>
        <w:t>Krenzke, T., Li, J., Judkins, D, and Larsen, M.D. (2011). Evaluating a constrained hotdeck to perturb American Community Survey Data for the Census Transportation Planning Products.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iCs/>
          <w:sz w:val="24"/>
          <w:szCs w:val="24"/>
        </w:rPr>
        <w:t xml:space="preserve">Proceedings of the Joint Statistical Meetings, </w:t>
      </w:r>
      <w:r w:rsidRPr="004C4886">
        <w:rPr>
          <w:rStyle w:val="Emphasis"/>
          <w:sz w:val="24"/>
          <w:szCs w:val="24"/>
          <w:lang w:val="en"/>
        </w:rPr>
        <w:t>Section on Survey Research Methods,</w:t>
      </w:r>
      <w:r w:rsidRPr="004C4886">
        <w:rPr>
          <w:sz w:val="24"/>
          <w:szCs w:val="24"/>
          <w:lang w:val="en"/>
        </w:rPr>
        <w:t xml:space="preserve"> </w:t>
      </w:r>
      <w:r w:rsidRPr="004C4886">
        <w:rPr>
          <w:sz w:val="24"/>
          <w:szCs w:val="24"/>
        </w:rPr>
        <w:t>[CD-ROM], pp. 1640-1649. Alexandria, VA: American Statistical Association.</w:t>
      </w:r>
    </w:p>
    <w:p w14:paraId="06EA723D" w14:textId="4B489C86" w:rsidR="000D55AB" w:rsidRPr="004C4886" w:rsidRDefault="000D55AB" w:rsidP="00C025E1">
      <w:pPr>
        <w:pStyle w:val="aaresumebody"/>
        <w:ind w:left="360" w:hanging="360"/>
        <w:jc w:val="both"/>
        <w:rPr>
          <w:iCs/>
          <w:sz w:val="24"/>
          <w:szCs w:val="24"/>
        </w:rPr>
      </w:pPr>
      <w:r w:rsidRPr="004C4886">
        <w:rPr>
          <w:sz w:val="24"/>
          <w:szCs w:val="24"/>
        </w:rPr>
        <w:t>Li, J., Krenzke, T., Brick, J.M., Judkins, D., and Larsen,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M.D.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 xml:space="preserve">(2011). Variance estimation for Census Transportation Planning Products with perturbed American Community Survey Data. </w:t>
      </w:r>
      <w:r w:rsidRPr="004C4886">
        <w:rPr>
          <w:i/>
          <w:iCs/>
          <w:sz w:val="24"/>
          <w:szCs w:val="24"/>
        </w:rPr>
        <w:t xml:space="preserve">Proceedings of the Joint Statistical Meetings, </w:t>
      </w:r>
      <w:r w:rsidRPr="004C4886">
        <w:rPr>
          <w:rStyle w:val="Emphasis"/>
          <w:sz w:val="24"/>
          <w:szCs w:val="24"/>
          <w:lang w:val="en"/>
        </w:rPr>
        <w:t>Section on Survey Research Methods,</w:t>
      </w:r>
      <w:r w:rsidRPr="004C4886">
        <w:rPr>
          <w:sz w:val="24"/>
          <w:szCs w:val="24"/>
          <w:lang w:val="en"/>
        </w:rPr>
        <w:t xml:space="preserve"> </w:t>
      </w:r>
      <w:r w:rsidRPr="004C4886">
        <w:rPr>
          <w:sz w:val="24"/>
          <w:szCs w:val="24"/>
        </w:rPr>
        <w:t>[CD-ROM], pp. 1595-1603. Alexandria, VA: American Statistical Association.</w:t>
      </w:r>
    </w:p>
    <w:p w14:paraId="6B2D4D19" w14:textId="77777777" w:rsidR="000D55AB" w:rsidRPr="004C4886" w:rsidRDefault="000D55AB" w:rsidP="00C025E1">
      <w:pPr>
        <w:pStyle w:val="aaresumebody"/>
        <w:ind w:left="360" w:hanging="360"/>
        <w:jc w:val="both"/>
        <w:rPr>
          <w:iCs/>
          <w:sz w:val="24"/>
          <w:szCs w:val="24"/>
        </w:rPr>
      </w:pPr>
      <w:r w:rsidRPr="004C4886">
        <w:rPr>
          <w:sz w:val="24"/>
          <w:szCs w:val="24"/>
        </w:rPr>
        <w:t xml:space="preserve">Piesse, A., Judkins, D., and Shadish, W. R. (2010). </w:t>
      </w:r>
      <w:r w:rsidRPr="004C4886">
        <w:rPr>
          <w:bCs/>
          <w:sz w:val="24"/>
          <w:szCs w:val="24"/>
        </w:rPr>
        <w:t>Causal Inference using Semi-Parametric Imputation</w:t>
      </w:r>
      <w:r w:rsidRPr="004C4886">
        <w:rPr>
          <w:sz w:val="24"/>
          <w:szCs w:val="24"/>
        </w:rPr>
        <w:t>.</w:t>
      </w:r>
      <w:r w:rsidRPr="004C4886">
        <w:rPr>
          <w:iCs/>
          <w:sz w:val="24"/>
          <w:szCs w:val="24"/>
        </w:rPr>
        <w:t xml:space="preserve"> </w:t>
      </w:r>
      <w:r w:rsidRPr="004C4886">
        <w:rPr>
          <w:i/>
          <w:iCs/>
          <w:sz w:val="24"/>
          <w:szCs w:val="24"/>
        </w:rPr>
        <w:t xml:space="preserve">Proceedings of the Joint Statistical Meetings </w:t>
      </w:r>
      <w:r w:rsidRPr="004C4886">
        <w:rPr>
          <w:sz w:val="24"/>
          <w:szCs w:val="24"/>
        </w:rPr>
        <w:t>[CD-ROM], pp. 1085-1096. Alexandria, VA: American Statistical Association.</w:t>
      </w:r>
    </w:p>
    <w:p w14:paraId="43F3A81A" w14:textId="77777777" w:rsidR="000D55AB" w:rsidRPr="004C4886" w:rsidRDefault="000D55AB" w:rsidP="00C025E1">
      <w:pPr>
        <w:pStyle w:val="aaresumebody"/>
        <w:ind w:left="360" w:hanging="360"/>
        <w:jc w:val="both"/>
        <w:rPr>
          <w:iCs/>
          <w:sz w:val="24"/>
          <w:szCs w:val="24"/>
        </w:rPr>
      </w:pPr>
      <w:r w:rsidRPr="004C4886">
        <w:rPr>
          <w:sz w:val="24"/>
          <w:szCs w:val="24"/>
        </w:rPr>
        <w:t xml:space="preserve">Fan, J. and Judkins, D. (2010). </w:t>
      </w:r>
      <w:r w:rsidRPr="004C4886">
        <w:rPr>
          <w:bCs/>
          <w:sz w:val="24"/>
          <w:szCs w:val="24"/>
        </w:rPr>
        <w:t>Robust Covariate Control in Cluster-Randomized Trials with MPLUS and WinBUGS</w:t>
      </w:r>
      <w:r w:rsidRPr="004C4886">
        <w:rPr>
          <w:sz w:val="24"/>
          <w:szCs w:val="24"/>
        </w:rPr>
        <w:t>.</w:t>
      </w:r>
      <w:r w:rsidRPr="004C4886">
        <w:rPr>
          <w:iCs/>
          <w:sz w:val="24"/>
          <w:szCs w:val="24"/>
        </w:rPr>
        <w:t xml:space="preserve"> </w:t>
      </w:r>
      <w:r w:rsidRPr="004C4886">
        <w:rPr>
          <w:i/>
          <w:iCs/>
          <w:sz w:val="24"/>
          <w:szCs w:val="24"/>
        </w:rPr>
        <w:t xml:space="preserve">Proceedings of the Joint Statistical Meetings </w:t>
      </w:r>
      <w:r w:rsidRPr="004C4886">
        <w:rPr>
          <w:sz w:val="24"/>
          <w:szCs w:val="24"/>
        </w:rPr>
        <w:t>[CD-ROM], pp. 951-962. Alexandria, VA: American Statistical Association.</w:t>
      </w:r>
    </w:p>
    <w:p w14:paraId="7584B633" w14:textId="744C157A" w:rsidR="000D55AB" w:rsidRPr="004C4886" w:rsidRDefault="000D55AB" w:rsidP="00C025E1">
      <w:pPr>
        <w:pStyle w:val="aaresumebody"/>
        <w:ind w:left="360" w:hanging="360"/>
        <w:jc w:val="both"/>
        <w:rPr>
          <w:iCs/>
          <w:sz w:val="24"/>
          <w:szCs w:val="24"/>
        </w:rPr>
      </w:pPr>
      <w:r w:rsidRPr="004C4886">
        <w:rPr>
          <w:sz w:val="24"/>
          <w:szCs w:val="24"/>
        </w:rPr>
        <w:t>Judkins, D., Piesse, A., and Krenzke, T. (2008). Multiple semi-parametric imputation.</w:t>
      </w:r>
      <w:r w:rsidR="008A54BD">
        <w:rPr>
          <w:sz w:val="24"/>
          <w:szCs w:val="24"/>
        </w:rPr>
        <w:t xml:space="preserve"> </w:t>
      </w:r>
      <w:r w:rsidRPr="004C4886">
        <w:rPr>
          <w:i/>
          <w:iCs/>
          <w:sz w:val="24"/>
          <w:szCs w:val="24"/>
        </w:rPr>
        <w:t xml:space="preserve">Proceedings of the Joint Statistical Meetings </w:t>
      </w:r>
      <w:r w:rsidRPr="004C4886">
        <w:rPr>
          <w:sz w:val="24"/>
          <w:szCs w:val="24"/>
        </w:rPr>
        <w:t>[CD-ROM], pp. 48-58. Alexandria, VA: American Statistical Association.</w:t>
      </w:r>
      <w:r w:rsidRPr="004C4886">
        <w:rPr>
          <w:iCs/>
          <w:sz w:val="24"/>
          <w:szCs w:val="24"/>
        </w:rPr>
        <w:t xml:space="preserve"> </w:t>
      </w:r>
    </w:p>
    <w:p w14:paraId="7F4EAAAD" w14:textId="3FC7B2E0" w:rsidR="000D55AB" w:rsidRPr="004C4886" w:rsidRDefault="000D55AB" w:rsidP="00C025E1">
      <w:pPr>
        <w:pStyle w:val="aaresumebody"/>
        <w:ind w:left="360" w:hanging="360"/>
        <w:jc w:val="both"/>
        <w:rPr>
          <w:iCs/>
          <w:sz w:val="24"/>
          <w:szCs w:val="24"/>
        </w:rPr>
      </w:pPr>
      <w:r w:rsidRPr="004C4886">
        <w:rPr>
          <w:sz w:val="24"/>
          <w:szCs w:val="24"/>
        </w:rPr>
        <w:lastRenderedPageBreak/>
        <w:t>Judkins, D., Krenzke, T., Piesse, A., Fan, Z., and Haung, W.C. (2007). Preservation of skip patterns and covariance structure through semi-parametric whole-questionnaire imputation.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iCs/>
          <w:sz w:val="24"/>
          <w:szCs w:val="24"/>
        </w:rPr>
        <w:t>, 3211-3218.</w:t>
      </w:r>
    </w:p>
    <w:p w14:paraId="07F69B46" w14:textId="2C037371" w:rsidR="000D55AB" w:rsidRPr="004C4886" w:rsidRDefault="000D55AB" w:rsidP="00C025E1">
      <w:pPr>
        <w:pStyle w:val="aaresumebody"/>
        <w:ind w:left="360" w:hanging="360"/>
        <w:jc w:val="both"/>
        <w:rPr>
          <w:i/>
          <w:iCs/>
          <w:sz w:val="24"/>
          <w:szCs w:val="24"/>
        </w:rPr>
      </w:pPr>
      <w:r w:rsidRPr="004C4886">
        <w:rPr>
          <w:sz w:val="24"/>
          <w:szCs w:val="24"/>
        </w:rPr>
        <w:t>Jones, M., Flores-Cervantes, I., and Judkins, D. (2007). Raking with high dimensionality.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iCs/>
          <w:sz w:val="24"/>
          <w:szCs w:val="24"/>
        </w:rPr>
        <w:t>, 3187-3194.</w:t>
      </w:r>
    </w:p>
    <w:p w14:paraId="1AAF799D" w14:textId="47A63700" w:rsidR="000D55AB" w:rsidRPr="004C4886" w:rsidRDefault="000D55AB" w:rsidP="00C025E1">
      <w:pPr>
        <w:pStyle w:val="aaresumebody"/>
        <w:ind w:left="360" w:hanging="360"/>
        <w:jc w:val="both"/>
        <w:rPr>
          <w:iCs/>
          <w:sz w:val="24"/>
          <w:szCs w:val="24"/>
        </w:rPr>
      </w:pPr>
      <w:r w:rsidRPr="004C4886">
        <w:rPr>
          <w:sz w:val="24"/>
          <w:szCs w:val="24"/>
        </w:rPr>
        <w:t>Fan, J. and Judkins, D. (2006). Robust covariate control in cluster-randomized trials.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iCs/>
          <w:sz w:val="24"/>
          <w:szCs w:val="24"/>
        </w:rPr>
        <w:t>, 2988-2994.</w:t>
      </w:r>
    </w:p>
    <w:p w14:paraId="58D943D1" w14:textId="596BFF4B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Piesse, A. and Judkins, D. (2006). Counterfactual temporal trends for program evaluation.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3536-3539.</w:t>
      </w:r>
    </w:p>
    <w:p w14:paraId="220B8337" w14:textId="38097283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D.R., Morganstein, D. and Piesse, A. (2005). Raking as a form of propensity scoring.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pp 2540-2546</w:t>
      </w:r>
      <w:r w:rsidRPr="004C4886">
        <w:rPr>
          <w:i/>
          <w:sz w:val="24"/>
          <w:szCs w:val="24"/>
        </w:rPr>
        <w:t>.</w:t>
      </w:r>
    </w:p>
    <w:p w14:paraId="2EB5AA1A" w14:textId="4B062992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D., Nadimpalli, V. and Adeshiyan, S. (2005).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 xml:space="preserve">Replicate control totals.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pp 3167-3171.</w:t>
      </w:r>
    </w:p>
    <w:p w14:paraId="0A4B681D" w14:textId="2783A36F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Piesse, A., Judkins, D., and Fan, Z. (2005).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 xml:space="preserve">Item imputation made easy.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pp3476-3479.</w:t>
      </w:r>
    </w:p>
    <w:p w14:paraId="09E5CAA6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D., Hao, H. Barrett, B., and Adhikari, P. (2005). Modeling and polishing of nonresponse propensity.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pp 3159-3166.</w:t>
      </w:r>
    </w:p>
    <w:p w14:paraId="4F9BF8ED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Krenzke, T., Judkins, D., and Fan, Z. (2005). Vector Imputation at Westat. Presented at Statistical Society of Canada Meetings, Saskatoon, Saskatchewan.</w:t>
      </w:r>
    </w:p>
    <w:p w14:paraId="2DA985E6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Rizzo, L. and Judkins, D. (2004). Replicate variance estimation for the National Survey of Parents and Youth. </w:t>
      </w:r>
      <w:bookmarkStart w:id="0" w:name="OLE_LINK1"/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bookmarkEnd w:id="0"/>
      <w:r w:rsidRPr="004C4886">
        <w:rPr>
          <w:sz w:val="24"/>
          <w:szCs w:val="24"/>
        </w:rPr>
        <w:t>, pp. 4257-4263.</w:t>
      </w:r>
    </w:p>
    <w:p w14:paraId="5B828E50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D., and Hidiroglou, M. (2004). Double sampling in a multi-stage design.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pp. 3743-3749.</w:t>
      </w:r>
    </w:p>
    <w:p w14:paraId="3A9A7106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Nadimpalli, V., Judkins, D., and Chu, A. (2004). Survey calibration to CPS household statistics.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pp. 4090-4094.</w:t>
      </w:r>
    </w:p>
    <w:p w14:paraId="51EEC47A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Nadimpalli, V., Judkins, D., and Zador, P (2003). Tests of Monotone Dose-Response in Complex Surveys.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pp. 2983-2988.</w:t>
      </w:r>
    </w:p>
    <w:p w14:paraId="4FF4593B" w14:textId="6E7DBD58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A82D5A">
        <w:rPr>
          <w:sz w:val="24"/>
          <w:szCs w:val="24"/>
          <w:lang w:val="de-CH"/>
        </w:rPr>
        <w:t>Judkins, D., Kalton, G., Waksberg, J. Kiely, J., Branum, A., and Scheidt, P. (2003).</w:t>
      </w:r>
      <w:r w:rsidR="008A54BD" w:rsidRPr="00A82D5A">
        <w:rPr>
          <w:sz w:val="24"/>
          <w:szCs w:val="24"/>
          <w:lang w:val="de-CH"/>
        </w:rPr>
        <w:t xml:space="preserve"> </w:t>
      </w:r>
      <w:r w:rsidRPr="004C4886">
        <w:rPr>
          <w:sz w:val="24"/>
          <w:szCs w:val="24"/>
        </w:rPr>
        <w:t>Initial sample design considerations for the National Children’s Study.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pp. 2043-2050.</w:t>
      </w:r>
    </w:p>
    <w:p w14:paraId="6C100F43" w14:textId="44F9C1CE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A82D5A">
        <w:rPr>
          <w:sz w:val="24"/>
          <w:szCs w:val="24"/>
          <w:lang w:val="de-CH"/>
        </w:rPr>
        <w:lastRenderedPageBreak/>
        <w:t>Judkins, D., Li, T., Gabel, G., and Kimmich M. (2003).</w:t>
      </w:r>
      <w:r w:rsidR="008A54BD" w:rsidRPr="00A82D5A">
        <w:rPr>
          <w:sz w:val="24"/>
          <w:szCs w:val="24"/>
          <w:lang w:val="de-CH"/>
        </w:rPr>
        <w:t xml:space="preserve"> </w:t>
      </w:r>
      <w:r w:rsidRPr="004C4886">
        <w:rPr>
          <w:sz w:val="24"/>
          <w:szCs w:val="24"/>
        </w:rPr>
        <w:t>Competing risks survival model in foster care research.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pp. 2051-2058.</w:t>
      </w:r>
    </w:p>
    <w:p w14:paraId="3F266D95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D., and Zador, P. (2002). Synthesis of alternate evaluation measures of public education campaigns. </w:t>
      </w:r>
      <w:r w:rsidRPr="004C4886">
        <w:rPr>
          <w:i/>
          <w:sz w:val="24"/>
          <w:szCs w:val="24"/>
        </w:rPr>
        <w:t>Proceedings of the American Statistical Association</w:t>
      </w:r>
      <w:r w:rsidRPr="004C4886">
        <w:rPr>
          <w:sz w:val="24"/>
          <w:szCs w:val="24"/>
        </w:rPr>
        <w:t>, pp. 1717-1722.</w:t>
      </w:r>
    </w:p>
    <w:p w14:paraId="4046CADD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D., Zador, P., and Nadimpalli, V. (2002). Analysis of dose-response relationships on complex survey data. </w:t>
      </w:r>
      <w:r w:rsidRPr="004C4886">
        <w:rPr>
          <w:i/>
          <w:sz w:val="24"/>
          <w:szCs w:val="24"/>
        </w:rPr>
        <w:t>Proceedings of Statistics Canada Symposium 2002, Modelling Survey Data for Social and Economic Research</w:t>
      </w:r>
      <w:r w:rsidRPr="004C4886">
        <w:rPr>
          <w:sz w:val="24"/>
          <w:szCs w:val="24"/>
        </w:rPr>
        <w:t>.</w:t>
      </w:r>
    </w:p>
    <w:p w14:paraId="76E1630A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Zador, P., Judkins, D., and Das, B. (2001). Experiments with MART to Automate Model Building in Survey Research: Applications to the National Survey of Parents and Youth. </w:t>
      </w:r>
      <w:r w:rsidRPr="004C4886">
        <w:rPr>
          <w:i/>
          <w:sz w:val="24"/>
          <w:szCs w:val="24"/>
        </w:rPr>
        <w:t>Proceedings of the Section on Survey Research Methods of the American Statistical Association.</w:t>
      </w:r>
    </w:p>
    <w:p w14:paraId="3FA15FE8" w14:textId="7777777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 xml:space="preserve">Judkins, D., Cadell, D., and Sczerba, K. (2000). Costs and Benefits of a Permit Sample Late in the Decade.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. pp671-676. </w:t>
      </w:r>
    </w:p>
    <w:p w14:paraId="2CE92910" w14:textId="007B5035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 R., Chu, A., DiGaetano, R., and Shapiro, G. (1999).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 xml:space="preserve">Coverage in Screening Surveys at Westat.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>, pp. 581-586</w:t>
      </w:r>
    </w:p>
    <w:p w14:paraId="07D9263B" w14:textId="1BFF25D3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 R. (1998). Multivariate imputation in practice and a proposal.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May Day for Missing Data, a conference on statistical analysis with missing data, sponsored by the Chicago Chapter of the American Statistical Association.</w:t>
      </w:r>
    </w:p>
    <w:p w14:paraId="309C49A0" w14:textId="2A83C6C4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 R.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(1997).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Imputing for Swiss cheese patterns of missing data.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Statistics Canada Symposium 97, New Directions in Surveys and Censuses</w:t>
      </w:r>
      <w:r w:rsidRPr="004C4886">
        <w:rPr>
          <w:sz w:val="24"/>
          <w:szCs w:val="24"/>
        </w:rPr>
        <w:t>, pp 143-148.</w:t>
      </w:r>
    </w:p>
    <w:p w14:paraId="76C14EB2" w14:textId="33977FCE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Malec, D., Judkins, D., Goksel, H.A., Hoffman, K., and Shimizu, I.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(1995).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Using mixed-effects modeling to aid in the sample design process.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pp. 52-59. </w:t>
      </w:r>
    </w:p>
    <w:p w14:paraId="70F4FF1E" w14:textId="266E89E8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DiGaetano, R., Judkins, D., and Waksberg, J.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(1995).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Oversampling minority schoolchildren.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pp. 503-508. </w:t>
      </w:r>
    </w:p>
    <w:p w14:paraId="01EC16DE" w14:textId="3C776390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Sirken, M., Shimizu, I., and Judkins, D.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(1995).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The population-based establishment surveys.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pp. 470-473. </w:t>
      </w:r>
    </w:p>
    <w:p w14:paraId="5935E497" w14:textId="0346CA90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England, A., Hubbell, K., Judkins, D., and Ryaboy, S. (1994).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Imputation of medical cost and payment data.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406-411. </w:t>
      </w:r>
    </w:p>
    <w:p w14:paraId="038F5991" w14:textId="6F5A1393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 R., Hubbell, K.A., and England, A.M.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(1993).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The imputation of compositional data.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458-462. </w:t>
      </w:r>
    </w:p>
    <w:p w14:paraId="2D6BB897" w14:textId="7B5D338B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Winglee, M., Ryaboy, L., and Judkins, D.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(1993).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Imputation for the Income and Assets Module of the Medicare Current Beneficiary Survey.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463-467. </w:t>
      </w:r>
    </w:p>
    <w:p w14:paraId="18953314" w14:textId="22413FCA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lastRenderedPageBreak/>
        <w:t>Judkins, D., and Lo, A.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(1993).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Components of variance and nonresponse adjustment for the Medicare Current Beneficiary Survey.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820-825. </w:t>
      </w:r>
    </w:p>
    <w:p w14:paraId="2ED53EEA" w14:textId="19171BA2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Massey, J.T., Judkins, D., and Waksberg, J.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(1993).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Collecting health data in minority populations in a national survey.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75-84. </w:t>
      </w:r>
    </w:p>
    <w:p w14:paraId="45DB56C6" w14:textId="5AF6FC74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Fahimi, M., Judkins, D., Khare, M., and Ezzati-Rice, T. M.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(1993).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Serial imputation of NHANES III with mixed regression and hot-deck techniques.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292-296. </w:t>
      </w:r>
    </w:p>
    <w:p w14:paraId="0A9CB383" w14:textId="44E76F9B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D., Massey, J., and Waksberg, J.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(1992).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Patterns of residential concentrations by race and Hispanic origin.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Social Statistics Section of the American Statistical Association</w:t>
      </w:r>
      <w:r w:rsidRPr="004C4886">
        <w:rPr>
          <w:sz w:val="24"/>
          <w:szCs w:val="24"/>
        </w:rPr>
        <w:t xml:space="preserve">, pp. 51-60. </w:t>
      </w:r>
    </w:p>
    <w:p w14:paraId="389F6A4E" w14:textId="4BC49684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  <w:lang w:val="es-ES"/>
        </w:rPr>
        <w:t>Apodaca, R., Judkins, D., Lo, A., and Skellan, K.</w:t>
      </w:r>
      <w:r w:rsidR="008A54BD">
        <w:rPr>
          <w:sz w:val="24"/>
          <w:szCs w:val="24"/>
          <w:lang w:val="es-ES"/>
        </w:rPr>
        <w:t xml:space="preserve"> </w:t>
      </w:r>
      <w:r w:rsidRPr="00A82D5A">
        <w:rPr>
          <w:sz w:val="24"/>
          <w:szCs w:val="24"/>
          <w:lang w:val="es-ES"/>
        </w:rPr>
        <w:t>(1992).</w:t>
      </w:r>
      <w:r w:rsidR="008A54BD" w:rsidRPr="00A82D5A">
        <w:rPr>
          <w:sz w:val="24"/>
          <w:szCs w:val="24"/>
          <w:lang w:val="es-ES"/>
        </w:rPr>
        <w:t xml:space="preserve"> </w:t>
      </w:r>
      <w:r w:rsidRPr="004C4886">
        <w:rPr>
          <w:sz w:val="24"/>
          <w:szCs w:val="24"/>
        </w:rPr>
        <w:t>Sampling from HCFA lists.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 xml:space="preserve">Proceedings of the Section on Survey Research Methods of the American Statistical Association, pp. 250-255. </w:t>
      </w:r>
    </w:p>
    <w:p w14:paraId="56BDF146" w14:textId="07EB65EC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Wright, D., Judkins, D., and Ryaboy, S.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(1992).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Residential segregation and health of minority populations.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Social Statistics Section of the American Statistical Association</w:t>
      </w:r>
      <w:r w:rsidRPr="004C4886">
        <w:rPr>
          <w:sz w:val="24"/>
          <w:szCs w:val="24"/>
        </w:rPr>
        <w:t xml:space="preserve">, pp. 198-203. </w:t>
      </w:r>
    </w:p>
    <w:p w14:paraId="4FDDFA72" w14:textId="090650E3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D., Massey, J., and Smith, V.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(1992).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Using surnames to oversample Hispanics from a list frame.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pp. 847-852. </w:t>
      </w:r>
    </w:p>
    <w:p w14:paraId="11DDD676" w14:textId="055C4E43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Fahimi, M., and Judkins, D.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(1991).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PSU probabilities given differential sampling at second stage.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pp. 538-543. </w:t>
      </w:r>
    </w:p>
    <w:p w14:paraId="067927B1" w14:textId="70122994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D., Waksberg, J., and Northrup, D.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(1990).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Cost functions for NHIS and implications for survey design.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pp. 34-43. </w:t>
      </w:r>
    </w:p>
    <w:p w14:paraId="70F454F7" w14:textId="19DA6817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Hubble, D., and Judkins, D.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(1986).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Measuring the bias in gross flows in the presence of auto-correlated response errors.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pp. 237-242. </w:t>
      </w:r>
    </w:p>
    <w:p w14:paraId="686C7340" w14:textId="0387E2CF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Judkins, D., Huang, H., and Shapiro, G.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(1984).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Using sample information for stratification.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pp. 248-253. </w:t>
      </w:r>
    </w:p>
    <w:p w14:paraId="238E5144" w14:textId="7E0CBEEA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A82D5A">
        <w:rPr>
          <w:sz w:val="24"/>
          <w:szCs w:val="24"/>
          <w:lang w:val="de-CH"/>
        </w:rPr>
        <w:t>Judkins, D., Hubble, D., Dorsch, J., McMillen, D., and Ernst, L.</w:t>
      </w:r>
      <w:r w:rsidR="008A54BD" w:rsidRPr="00A82D5A">
        <w:rPr>
          <w:sz w:val="24"/>
          <w:szCs w:val="24"/>
          <w:lang w:val="de-CH"/>
        </w:rPr>
        <w:t xml:space="preserve"> </w:t>
      </w:r>
      <w:r w:rsidRPr="00A82D5A">
        <w:rPr>
          <w:sz w:val="24"/>
          <w:szCs w:val="24"/>
          <w:lang w:val="de-CH"/>
        </w:rPr>
        <w:t>(1984).</w:t>
      </w:r>
      <w:r w:rsidR="008A54BD" w:rsidRPr="00A82D5A">
        <w:rPr>
          <w:sz w:val="24"/>
          <w:szCs w:val="24"/>
          <w:lang w:val="de-CH"/>
        </w:rPr>
        <w:t xml:space="preserve"> </w:t>
      </w:r>
      <w:r w:rsidRPr="004C4886">
        <w:rPr>
          <w:sz w:val="24"/>
          <w:szCs w:val="24"/>
        </w:rPr>
        <w:t>Weighting of persons for SIPP longitudinal tabulations.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pp. 676-681. </w:t>
      </w:r>
    </w:p>
    <w:p w14:paraId="25D07093" w14:textId="255B31E4" w:rsidR="000D55AB" w:rsidRPr="004C4886" w:rsidRDefault="000D55AB" w:rsidP="00C025E1">
      <w:pPr>
        <w:pStyle w:val="aaresumebody"/>
        <w:ind w:left="360" w:hanging="360"/>
        <w:jc w:val="both"/>
        <w:rPr>
          <w:sz w:val="24"/>
          <w:szCs w:val="24"/>
        </w:rPr>
      </w:pPr>
      <w:r w:rsidRPr="004C4886">
        <w:rPr>
          <w:sz w:val="24"/>
          <w:szCs w:val="24"/>
        </w:rPr>
        <w:t>Hubble, D., Alexander, C., Judkins, D., and Singh, R.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(1984).</w:t>
      </w:r>
      <w:r w:rsidR="008A54BD">
        <w:rPr>
          <w:sz w:val="24"/>
          <w:szCs w:val="24"/>
        </w:rPr>
        <w:t xml:space="preserve"> </w:t>
      </w:r>
      <w:r w:rsidRPr="004C4886">
        <w:rPr>
          <w:sz w:val="24"/>
          <w:szCs w:val="24"/>
        </w:rPr>
        <w:t>A study of the relationship between the number of sample PSUs and between-PSU variance.</w:t>
      </w:r>
      <w:r w:rsidR="008A54BD">
        <w:rPr>
          <w:sz w:val="24"/>
          <w:szCs w:val="24"/>
        </w:rPr>
        <w:t xml:space="preserve"> </w:t>
      </w:r>
      <w:r w:rsidRPr="004C4886">
        <w:rPr>
          <w:i/>
          <w:sz w:val="24"/>
          <w:szCs w:val="24"/>
        </w:rPr>
        <w:t>Proceedings of the Section on Survey Research Methods of the American Statistical Association</w:t>
      </w:r>
      <w:r w:rsidRPr="004C4886">
        <w:rPr>
          <w:sz w:val="24"/>
          <w:szCs w:val="24"/>
        </w:rPr>
        <w:t xml:space="preserve">, pp. 259-264. </w:t>
      </w:r>
    </w:p>
    <w:p w14:paraId="05476982" w14:textId="229179B6" w:rsidR="000E4613" w:rsidRPr="004C4886" w:rsidRDefault="000D55AB" w:rsidP="00C025E1">
      <w:pPr>
        <w:pStyle w:val="ResumePublications"/>
        <w:jc w:val="both"/>
        <w:rPr>
          <w:lang w:eastAsia="ar-SA"/>
        </w:rPr>
      </w:pPr>
      <w:r w:rsidRPr="004C4886">
        <w:lastRenderedPageBreak/>
        <w:t>Ernst, L., Hubble, D., and Judkins, D. (1984).</w:t>
      </w:r>
      <w:r w:rsidR="008A54BD">
        <w:t xml:space="preserve"> </w:t>
      </w:r>
      <w:r w:rsidRPr="004C4886">
        <w:t>Longitudinal family and household estimation in SIPP.</w:t>
      </w:r>
      <w:r w:rsidR="008A54BD">
        <w:t xml:space="preserve"> </w:t>
      </w:r>
      <w:r w:rsidRPr="004C4886">
        <w:rPr>
          <w:i/>
        </w:rPr>
        <w:t>Proceedings of the Section on Survey Research Methods of the American Statistical Association</w:t>
      </w:r>
      <w:r w:rsidRPr="004C4886">
        <w:t>, pp. 682-687.</w:t>
      </w:r>
      <w:r w:rsidR="000E4613" w:rsidRPr="004C4886">
        <w:rPr>
          <w:lang w:eastAsia="ar-SA"/>
        </w:rPr>
        <w:t xml:space="preserve"> </w:t>
      </w:r>
    </w:p>
    <w:sectPr w:rsidR="000E4613" w:rsidRPr="004C4886" w:rsidSect="00D02B6C">
      <w:headerReference w:type="default" r:id="rId15"/>
      <w:footerReference w:type="default" r:id="rId16"/>
      <w:headerReference w:type="first" r:id="rId17"/>
      <w:pgSz w:w="12240" w:h="15840" w:code="1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5AB4" w14:textId="77777777" w:rsidR="00AA5649" w:rsidRDefault="00AA5649" w:rsidP="005D7D09">
      <w:r>
        <w:separator/>
      </w:r>
    </w:p>
  </w:endnote>
  <w:endnote w:type="continuationSeparator" w:id="0">
    <w:p w14:paraId="3D683D86" w14:textId="77777777" w:rsidR="00AA5649" w:rsidRDefault="00AA5649" w:rsidP="005D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usSansWebPr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7765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4B90E107" w14:textId="78411D39" w:rsidR="00913596" w:rsidRPr="00A219F8" w:rsidRDefault="00A219F8" w:rsidP="00A219F8">
        <w:pPr>
          <w:pStyle w:val="Footer"/>
          <w:jc w:val="center"/>
          <w:rPr>
            <w:color w:val="auto"/>
          </w:rPr>
        </w:pPr>
        <w:r w:rsidRPr="00A219F8">
          <w:rPr>
            <w:color w:val="auto"/>
          </w:rPr>
          <w:fldChar w:fldCharType="begin"/>
        </w:r>
        <w:r w:rsidRPr="00A219F8">
          <w:rPr>
            <w:color w:val="auto"/>
          </w:rPr>
          <w:instrText xml:space="preserve"> PAGE   \* MERGEFORMAT </w:instrText>
        </w:r>
        <w:r w:rsidRPr="00A219F8">
          <w:rPr>
            <w:color w:val="auto"/>
          </w:rPr>
          <w:fldChar w:fldCharType="separate"/>
        </w:r>
        <w:r w:rsidRPr="00A219F8">
          <w:rPr>
            <w:noProof/>
            <w:color w:val="auto"/>
          </w:rPr>
          <w:t>2</w:t>
        </w:r>
        <w:r w:rsidRPr="00A219F8">
          <w:rPr>
            <w:noProof/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3E92" w14:textId="77777777" w:rsidR="00AA5649" w:rsidRDefault="00AA5649" w:rsidP="005D7D09">
      <w:r>
        <w:separator/>
      </w:r>
    </w:p>
  </w:footnote>
  <w:footnote w:type="continuationSeparator" w:id="0">
    <w:p w14:paraId="3B787EDD" w14:textId="77777777" w:rsidR="00AA5649" w:rsidRDefault="00AA5649" w:rsidP="005D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2D6F" w14:textId="134127BA" w:rsidR="008A54BD" w:rsidRDefault="008A54BD" w:rsidP="008A54BD">
    <w:pPr>
      <w:pStyle w:val="Header"/>
      <w:jc w:val="right"/>
    </w:pPr>
    <w:r>
      <w:t>David Judkins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20E1" w14:textId="78C4E1C0" w:rsidR="00D02B6C" w:rsidRPr="0085131A" w:rsidRDefault="008A54BD" w:rsidP="008A54BD">
    <w:pPr>
      <w:pStyle w:val="Header"/>
      <w:jc w:val="right"/>
    </w:pPr>
    <w:r>
      <w:t>David Judkins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DCB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148E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F0E2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6C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4860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647B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E69B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7E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10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28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C1F25"/>
    <w:multiLevelType w:val="hybridMultilevel"/>
    <w:tmpl w:val="6BCAB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473AB"/>
    <w:multiLevelType w:val="hybridMultilevel"/>
    <w:tmpl w:val="02FE1866"/>
    <w:lvl w:ilvl="0" w:tplc="48B48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B5554"/>
    <w:multiLevelType w:val="hybridMultilevel"/>
    <w:tmpl w:val="EAFAFF48"/>
    <w:lvl w:ilvl="0" w:tplc="3268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291C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81F11"/>
    <w:multiLevelType w:val="hybridMultilevel"/>
    <w:tmpl w:val="2B247F4A"/>
    <w:lvl w:ilvl="0" w:tplc="B8040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D255F"/>
    <w:multiLevelType w:val="hybridMultilevel"/>
    <w:tmpl w:val="0FA44B4A"/>
    <w:lvl w:ilvl="0" w:tplc="D5060244">
      <w:start w:val="1"/>
      <w:numFmt w:val="bullet"/>
      <w:pStyle w:val="Resum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157E8"/>
    <w:multiLevelType w:val="hybridMultilevel"/>
    <w:tmpl w:val="8964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0695"/>
    <w:multiLevelType w:val="hybridMultilevel"/>
    <w:tmpl w:val="85AEC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661B33"/>
    <w:multiLevelType w:val="hybridMultilevel"/>
    <w:tmpl w:val="791A4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1F1E37"/>
    <w:multiLevelType w:val="hybridMultilevel"/>
    <w:tmpl w:val="FF68E40A"/>
    <w:lvl w:ilvl="0" w:tplc="ECD8C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53C39"/>
    <w:multiLevelType w:val="hybridMultilevel"/>
    <w:tmpl w:val="0FC69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646D5C"/>
    <w:multiLevelType w:val="hybridMultilevel"/>
    <w:tmpl w:val="AFE80326"/>
    <w:lvl w:ilvl="0" w:tplc="068A3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291C" w:themeColor="text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558345">
    <w:abstractNumId w:val="20"/>
  </w:num>
  <w:num w:numId="2" w16cid:durableId="1261916718">
    <w:abstractNumId w:val="16"/>
  </w:num>
  <w:num w:numId="3" w16cid:durableId="769087139">
    <w:abstractNumId w:val="20"/>
  </w:num>
  <w:num w:numId="4" w16cid:durableId="452790843">
    <w:abstractNumId w:val="19"/>
  </w:num>
  <w:num w:numId="5" w16cid:durableId="2063626554">
    <w:abstractNumId w:val="18"/>
  </w:num>
  <w:num w:numId="6" w16cid:durableId="2056349799">
    <w:abstractNumId w:val="9"/>
  </w:num>
  <w:num w:numId="7" w16cid:durableId="1363245908">
    <w:abstractNumId w:val="7"/>
  </w:num>
  <w:num w:numId="8" w16cid:durableId="742878280">
    <w:abstractNumId w:val="6"/>
  </w:num>
  <w:num w:numId="9" w16cid:durableId="743991267">
    <w:abstractNumId w:val="5"/>
  </w:num>
  <w:num w:numId="10" w16cid:durableId="420493971">
    <w:abstractNumId w:val="4"/>
  </w:num>
  <w:num w:numId="11" w16cid:durableId="1937784868">
    <w:abstractNumId w:val="8"/>
  </w:num>
  <w:num w:numId="12" w16cid:durableId="618679456">
    <w:abstractNumId w:val="3"/>
  </w:num>
  <w:num w:numId="13" w16cid:durableId="219051821">
    <w:abstractNumId w:val="2"/>
  </w:num>
  <w:num w:numId="14" w16cid:durableId="175775374">
    <w:abstractNumId w:val="1"/>
  </w:num>
  <w:num w:numId="15" w16cid:durableId="645863802">
    <w:abstractNumId w:val="0"/>
  </w:num>
  <w:num w:numId="16" w16cid:durableId="307051727">
    <w:abstractNumId w:val="11"/>
  </w:num>
  <w:num w:numId="17" w16cid:durableId="966469991">
    <w:abstractNumId w:val="12"/>
  </w:num>
  <w:num w:numId="18" w16cid:durableId="1410926871">
    <w:abstractNumId w:val="13"/>
  </w:num>
  <w:num w:numId="19" w16cid:durableId="114643383">
    <w:abstractNumId w:val="10"/>
  </w:num>
  <w:num w:numId="20" w16cid:durableId="1152867342">
    <w:abstractNumId w:val="14"/>
  </w:num>
  <w:num w:numId="21" w16cid:durableId="325519719">
    <w:abstractNumId w:val="17"/>
  </w:num>
  <w:num w:numId="22" w16cid:durableId="1634364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D3"/>
    <w:rsid w:val="00062098"/>
    <w:rsid w:val="000857E6"/>
    <w:rsid w:val="00087FA0"/>
    <w:rsid w:val="000B6109"/>
    <w:rsid w:val="000D55AB"/>
    <w:rsid w:val="000E0608"/>
    <w:rsid w:val="000E4613"/>
    <w:rsid w:val="000F42FB"/>
    <w:rsid w:val="0010773A"/>
    <w:rsid w:val="00120040"/>
    <w:rsid w:val="00120E28"/>
    <w:rsid w:val="001A7AB2"/>
    <w:rsid w:val="001A7D43"/>
    <w:rsid w:val="001D4D6F"/>
    <w:rsid w:val="001F26E1"/>
    <w:rsid w:val="001F41B6"/>
    <w:rsid w:val="0020724E"/>
    <w:rsid w:val="00237074"/>
    <w:rsid w:val="00245AE5"/>
    <w:rsid w:val="00254A53"/>
    <w:rsid w:val="00263E6A"/>
    <w:rsid w:val="00267BD7"/>
    <w:rsid w:val="002764B3"/>
    <w:rsid w:val="002E6B6F"/>
    <w:rsid w:val="002F322E"/>
    <w:rsid w:val="002F756B"/>
    <w:rsid w:val="00301ED3"/>
    <w:rsid w:val="00303BDA"/>
    <w:rsid w:val="00312715"/>
    <w:rsid w:val="003154D4"/>
    <w:rsid w:val="00371F9F"/>
    <w:rsid w:val="00385A05"/>
    <w:rsid w:val="0039333A"/>
    <w:rsid w:val="003B6318"/>
    <w:rsid w:val="003E5F8B"/>
    <w:rsid w:val="00404F81"/>
    <w:rsid w:val="004117F4"/>
    <w:rsid w:val="00426931"/>
    <w:rsid w:val="004302FB"/>
    <w:rsid w:val="004943CD"/>
    <w:rsid w:val="004A03E6"/>
    <w:rsid w:val="004A71E6"/>
    <w:rsid w:val="004B36AE"/>
    <w:rsid w:val="004C4886"/>
    <w:rsid w:val="004C524D"/>
    <w:rsid w:val="00501173"/>
    <w:rsid w:val="0050232D"/>
    <w:rsid w:val="00534464"/>
    <w:rsid w:val="00561B3C"/>
    <w:rsid w:val="005C2428"/>
    <w:rsid w:val="005D7D09"/>
    <w:rsid w:val="005F0AFE"/>
    <w:rsid w:val="006072DD"/>
    <w:rsid w:val="0061758D"/>
    <w:rsid w:val="00636C1E"/>
    <w:rsid w:val="00670F0F"/>
    <w:rsid w:val="00691D99"/>
    <w:rsid w:val="00695FED"/>
    <w:rsid w:val="00697CE1"/>
    <w:rsid w:val="006C7CBD"/>
    <w:rsid w:val="006D2A0A"/>
    <w:rsid w:val="006E1C4B"/>
    <w:rsid w:val="006F2D03"/>
    <w:rsid w:val="006F63F4"/>
    <w:rsid w:val="00706835"/>
    <w:rsid w:val="00706895"/>
    <w:rsid w:val="00737B3D"/>
    <w:rsid w:val="007462F4"/>
    <w:rsid w:val="00757016"/>
    <w:rsid w:val="007717EA"/>
    <w:rsid w:val="0078215F"/>
    <w:rsid w:val="007A181E"/>
    <w:rsid w:val="007B15E5"/>
    <w:rsid w:val="007B7D39"/>
    <w:rsid w:val="007D3F5D"/>
    <w:rsid w:val="007E384E"/>
    <w:rsid w:val="007E65FB"/>
    <w:rsid w:val="00805823"/>
    <w:rsid w:val="00810858"/>
    <w:rsid w:val="00814CAC"/>
    <w:rsid w:val="00834E67"/>
    <w:rsid w:val="0085131A"/>
    <w:rsid w:val="008865A9"/>
    <w:rsid w:val="00887F79"/>
    <w:rsid w:val="008A54BD"/>
    <w:rsid w:val="008B48E7"/>
    <w:rsid w:val="008C41B6"/>
    <w:rsid w:val="008F1188"/>
    <w:rsid w:val="00913596"/>
    <w:rsid w:val="009855BF"/>
    <w:rsid w:val="009A0B5F"/>
    <w:rsid w:val="009A2473"/>
    <w:rsid w:val="009B13D6"/>
    <w:rsid w:val="009D2C8D"/>
    <w:rsid w:val="009E52D2"/>
    <w:rsid w:val="009F5FB9"/>
    <w:rsid w:val="00A219F8"/>
    <w:rsid w:val="00A4312C"/>
    <w:rsid w:val="00A45BC3"/>
    <w:rsid w:val="00A46D3F"/>
    <w:rsid w:val="00A5717A"/>
    <w:rsid w:val="00A63420"/>
    <w:rsid w:val="00A73038"/>
    <w:rsid w:val="00A745F3"/>
    <w:rsid w:val="00A76B22"/>
    <w:rsid w:val="00A82D5A"/>
    <w:rsid w:val="00A8399C"/>
    <w:rsid w:val="00A86597"/>
    <w:rsid w:val="00A927DE"/>
    <w:rsid w:val="00AA5649"/>
    <w:rsid w:val="00AA5766"/>
    <w:rsid w:val="00AA70D7"/>
    <w:rsid w:val="00AB134F"/>
    <w:rsid w:val="00AD3DF8"/>
    <w:rsid w:val="00AF56AE"/>
    <w:rsid w:val="00B0062D"/>
    <w:rsid w:val="00B010A0"/>
    <w:rsid w:val="00B01BCC"/>
    <w:rsid w:val="00B20FD4"/>
    <w:rsid w:val="00B26242"/>
    <w:rsid w:val="00B53210"/>
    <w:rsid w:val="00B95327"/>
    <w:rsid w:val="00BE767C"/>
    <w:rsid w:val="00C025E1"/>
    <w:rsid w:val="00C137FC"/>
    <w:rsid w:val="00C21B9F"/>
    <w:rsid w:val="00C26E9E"/>
    <w:rsid w:val="00C421CC"/>
    <w:rsid w:val="00C71B25"/>
    <w:rsid w:val="00C75D18"/>
    <w:rsid w:val="00C76476"/>
    <w:rsid w:val="00C82183"/>
    <w:rsid w:val="00CB22D2"/>
    <w:rsid w:val="00CC3645"/>
    <w:rsid w:val="00CD6095"/>
    <w:rsid w:val="00CD6B60"/>
    <w:rsid w:val="00CE3D00"/>
    <w:rsid w:val="00CE4CF7"/>
    <w:rsid w:val="00D02B6C"/>
    <w:rsid w:val="00D17EFB"/>
    <w:rsid w:val="00D87F3F"/>
    <w:rsid w:val="00DA4A59"/>
    <w:rsid w:val="00DA6E13"/>
    <w:rsid w:val="00E116D9"/>
    <w:rsid w:val="00E41564"/>
    <w:rsid w:val="00E5186A"/>
    <w:rsid w:val="00E53803"/>
    <w:rsid w:val="00E70C4E"/>
    <w:rsid w:val="00E8136F"/>
    <w:rsid w:val="00EB6F8B"/>
    <w:rsid w:val="00ED37A8"/>
    <w:rsid w:val="00EE7C81"/>
    <w:rsid w:val="00F249B3"/>
    <w:rsid w:val="00F33B13"/>
    <w:rsid w:val="00F46CEC"/>
    <w:rsid w:val="00F5174A"/>
    <w:rsid w:val="00F60917"/>
    <w:rsid w:val="00F63A78"/>
    <w:rsid w:val="00F64065"/>
    <w:rsid w:val="00F74630"/>
    <w:rsid w:val="00F80DB2"/>
    <w:rsid w:val="00FB3F50"/>
    <w:rsid w:val="00FD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D4CE8"/>
  <w15:chartTrackingRefBased/>
  <w15:docId w15:val="{0E8D08FD-D5F1-4E91-B34E-45BD5212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1B9F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E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1ED3"/>
  </w:style>
  <w:style w:type="paragraph" w:styleId="Footer">
    <w:name w:val="footer"/>
    <w:basedOn w:val="Normal"/>
    <w:link w:val="FooterChar"/>
    <w:uiPriority w:val="99"/>
    <w:unhideWhenUsed/>
    <w:rsid w:val="00695FED"/>
    <w:pPr>
      <w:tabs>
        <w:tab w:val="center" w:pos="4590"/>
        <w:tab w:val="right" w:pos="9360"/>
      </w:tabs>
    </w:pPr>
    <w:rPr>
      <w:rFonts w:ascii="Arial" w:hAnsi="Arial" w:cs="Arial"/>
      <w:b/>
      <w:color w:val="DA291C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95FED"/>
    <w:rPr>
      <w:rFonts w:ascii="Arial" w:hAnsi="Arial" w:cs="Arial"/>
      <w:b/>
      <w:color w:val="DA291C" w:themeColor="text2"/>
      <w:sz w:val="18"/>
      <w:szCs w:val="18"/>
    </w:rPr>
  </w:style>
  <w:style w:type="paragraph" w:customStyle="1" w:styleId="ResumeStaffName">
    <w:name w:val="Resume Staff Name"/>
    <w:next w:val="ResumeProposedPosition"/>
    <w:qFormat/>
    <w:rsid w:val="005D7D09"/>
    <w:pPr>
      <w:spacing w:before="120" w:after="0" w:line="264" w:lineRule="auto"/>
      <w:ind w:right="180"/>
      <w:jc w:val="right"/>
    </w:pPr>
    <w:rPr>
      <w:rFonts w:ascii="Times New Roman" w:hAnsi="Times New Roman" w:cs="Arial"/>
      <w:b/>
      <w:noProof/>
      <w:color w:val="FFFFFF" w:themeColor="background1"/>
      <w:sz w:val="32"/>
      <w:szCs w:val="28"/>
    </w:rPr>
  </w:style>
  <w:style w:type="paragraph" w:customStyle="1" w:styleId="ResumeProposedPosition">
    <w:name w:val="Resume Proposed Position"/>
    <w:qFormat/>
    <w:rsid w:val="005D7D09"/>
    <w:pPr>
      <w:spacing w:after="0" w:line="276" w:lineRule="auto"/>
      <w:ind w:right="180"/>
      <w:jc w:val="right"/>
    </w:pPr>
    <w:rPr>
      <w:rFonts w:ascii="Times New Roman" w:hAnsi="Times New Roman" w:cs="Arial"/>
      <w:color w:val="FFFFFF" w:themeColor="background1"/>
      <w:sz w:val="24"/>
    </w:rPr>
  </w:style>
  <w:style w:type="paragraph" w:customStyle="1" w:styleId="Disclaimer">
    <w:name w:val="Disclaimer"/>
    <w:basedOn w:val="Normal"/>
    <w:rsid w:val="005D7D09"/>
    <w:pPr>
      <w:tabs>
        <w:tab w:val="center" w:pos="4680"/>
        <w:tab w:val="right" w:pos="9360"/>
      </w:tabs>
      <w:spacing w:before="60" w:after="0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Default">
    <w:name w:val="Default"/>
    <w:rsid w:val="003B631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ResumeBodyText">
    <w:name w:val="Resume Body Text"/>
    <w:basedOn w:val="Normal"/>
    <w:qFormat/>
    <w:rsid w:val="00385A05"/>
    <w:rPr>
      <w:rFonts w:cs="Times New Roman"/>
      <w:szCs w:val="24"/>
    </w:rPr>
  </w:style>
  <w:style w:type="paragraph" w:customStyle="1" w:styleId="ResumeHeading1">
    <w:name w:val="Resume Heading 1"/>
    <w:basedOn w:val="Normal"/>
    <w:next w:val="ResumeBodyText"/>
    <w:qFormat/>
    <w:rsid w:val="00D17EFB"/>
    <w:pPr>
      <w:keepNext/>
      <w:pBdr>
        <w:top w:val="single" w:sz="4" w:space="1" w:color="D9D9D9" w:themeColor="background1" w:themeShade="D9"/>
        <w:bottom w:val="single" w:sz="4" w:space="0" w:color="D9D9D9" w:themeColor="background1" w:themeShade="D9"/>
      </w:pBdr>
      <w:shd w:val="clear" w:color="auto" w:fill="D9D9D9" w:themeFill="background1" w:themeFillShade="D9"/>
      <w:tabs>
        <w:tab w:val="left" w:pos="3870"/>
      </w:tabs>
      <w:spacing w:before="180" w:after="60"/>
    </w:pPr>
    <w:rPr>
      <w:rFonts w:ascii="Arial Narrow" w:hAnsi="Arial Narrow"/>
      <w:b/>
    </w:rPr>
  </w:style>
  <w:style w:type="paragraph" w:customStyle="1" w:styleId="ResumeHeading2">
    <w:name w:val="Resume Heading 2"/>
    <w:basedOn w:val="ResumeBodyText"/>
    <w:next w:val="ResumeBodyText"/>
    <w:qFormat/>
    <w:rsid w:val="00C76476"/>
    <w:pPr>
      <w:keepNext/>
      <w:spacing w:before="60"/>
    </w:pPr>
    <w:rPr>
      <w:b/>
      <w:i/>
      <w:color w:val="DA291C" w:themeColor="text2"/>
      <w:lang w:eastAsia="ar-SA"/>
    </w:rPr>
  </w:style>
  <w:style w:type="paragraph" w:customStyle="1" w:styleId="ResumeTitle">
    <w:name w:val="Resume Title"/>
    <w:basedOn w:val="ResumeBodyText"/>
    <w:qFormat/>
    <w:rsid w:val="00C76476"/>
    <w:rPr>
      <w:b/>
      <w:color w:val="2F7D93" w:themeColor="accent1"/>
    </w:rPr>
  </w:style>
  <w:style w:type="table" w:styleId="TableGrid">
    <w:name w:val="Table Grid"/>
    <w:basedOn w:val="TableNormal"/>
    <w:uiPriority w:val="39"/>
    <w:rsid w:val="00F8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Company">
    <w:name w:val="Resume Company"/>
    <w:basedOn w:val="ResumeBodyText"/>
    <w:qFormat/>
    <w:rsid w:val="00C76476"/>
    <w:rPr>
      <w:b/>
      <w:color w:val="DA291C" w:themeColor="text2"/>
    </w:rPr>
  </w:style>
  <w:style w:type="paragraph" w:customStyle="1" w:styleId="ResumeYears">
    <w:name w:val="Resume Years"/>
    <w:basedOn w:val="ResumeBodyText"/>
    <w:qFormat/>
    <w:rsid w:val="00E8136F"/>
    <w:rPr>
      <w:i/>
    </w:rPr>
  </w:style>
  <w:style w:type="paragraph" w:customStyle="1" w:styleId="ResumeRole">
    <w:name w:val="Resume Role"/>
    <w:basedOn w:val="ResumeTitle"/>
    <w:qFormat/>
    <w:rsid w:val="00E8136F"/>
    <w:rPr>
      <w:i/>
    </w:rPr>
  </w:style>
  <w:style w:type="paragraph" w:customStyle="1" w:styleId="ResumeHeaderSecondPage">
    <w:name w:val="Resume Header Second Page"/>
    <w:basedOn w:val="Header"/>
    <w:rsid w:val="005D7D09"/>
    <w:pPr>
      <w:tabs>
        <w:tab w:val="clear" w:pos="4680"/>
        <w:tab w:val="clear" w:pos="9360"/>
        <w:tab w:val="left" w:pos="5622"/>
      </w:tabs>
      <w:spacing w:before="240"/>
      <w:ind w:right="274"/>
      <w:jc w:val="right"/>
    </w:pPr>
    <w:rPr>
      <w:rFonts w:cs="Times New Roman"/>
      <w:b/>
      <w:noProof/>
      <w:color w:val="FFFFFF" w:themeColor="background1"/>
      <w:sz w:val="32"/>
      <w:szCs w:val="32"/>
    </w:rPr>
  </w:style>
  <w:style w:type="paragraph" w:customStyle="1" w:styleId="ResumeTableColumnHeader">
    <w:name w:val="Resume Table Column Header"/>
    <w:basedOn w:val="ResumeHeading1"/>
    <w:qFormat/>
    <w:rsid w:val="005D7D09"/>
    <w:pPr>
      <w:spacing w:before="0" w:after="0"/>
      <w:jc w:val="center"/>
    </w:pPr>
  </w:style>
  <w:style w:type="paragraph" w:customStyle="1" w:styleId="ResumeProject">
    <w:name w:val="Resume Project"/>
    <w:basedOn w:val="ResumeBodyText"/>
    <w:qFormat/>
    <w:rsid w:val="00E8136F"/>
    <w:rPr>
      <w:b/>
    </w:rPr>
  </w:style>
  <w:style w:type="paragraph" w:customStyle="1" w:styleId="ResumePublications">
    <w:name w:val="Resume Publications"/>
    <w:basedOn w:val="Normal"/>
    <w:qFormat/>
    <w:rsid w:val="00385A05"/>
    <w:pPr>
      <w:ind w:left="360" w:hanging="36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B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4CAC"/>
    <w:pPr>
      <w:spacing w:after="0" w:line="240" w:lineRule="auto"/>
    </w:pPr>
  </w:style>
  <w:style w:type="paragraph" w:customStyle="1" w:styleId="ResumeBullet">
    <w:name w:val="Resume Bullet"/>
    <w:basedOn w:val="ResumeBodyText"/>
    <w:qFormat/>
    <w:rsid w:val="004117F4"/>
    <w:pPr>
      <w:numPr>
        <w:numId w:val="20"/>
      </w:numPr>
      <w:ind w:left="360"/>
      <w:contextualSpacing/>
    </w:pPr>
  </w:style>
  <w:style w:type="paragraph" w:customStyle="1" w:styleId="FrontPageCallOutText">
    <w:name w:val="Front Page Call Out Text"/>
    <w:basedOn w:val="ResumeBodyText"/>
    <w:qFormat/>
    <w:rsid w:val="002F756B"/>
    <w:rPr>
      <w:rFonts w:ascii="Arial Narrow" w:eastAsia="Times New Roman" w:hAnsi="Arial Narrow"/>
      <w:snapToGrid w:val="0"/>
      <w:szCs w:val="22"/>
    </w:rPr>
  </w:style>
  <w:style w:type="paragraph" w:customStyle="1" w:styleId="BulletFrontPageCallOut">
    <w:name w:val="Bullet Front Page Call Out"/>
    <w:qFormat/>
    <w:rsid w:val="0020724E"/>
    <w:pPr>
      <w:spacing w:after="0" w:line="240" w:lineRule="auto"/>
      <w:ind w:left="144" w:hanging="144"/>
    </w:pPr>
    <w:rPr>
      <w:rFonts w:ascii="Arial Narrow" w:eastAsia="Times New Roman" w:hAnsi="Arial Narrow" w:cs="Times New Roman"/>
      <w:snapToGrid w:val="0"/>
      <w:sz w:val="24"/>
    </w:rPr>
  </w:style>
  <w:style w:type="paragraph" w:styleId="BodyText">
    <w:name w:val="Body Text"/>
    <w:basedOn w:val="Normal"/>
    <w:link w:val="BodyTextChar"/>
    <w:rsid w:val="00404F81"/>
    <w:pPr>
      <w:widowControl w:val="0"/>
      <w:tabs>
        <w:tab w:val="left" w:pos="-720"/>
      </w:tabs>
      <w:suppressAutoHyphens/>
      <w:spacing w:after="0"/>
    </w:pPr>
    <w:rPr>
      <w:rFonts w:eastAsia="Times New Roman" w:cs="Times New Roman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04F81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Emphasis">
    <w:name w:val="Emphasis"/>
    <w:uiPriority w:val="20"/>
    <w:qFormat/>
    <w:rsid w:val="000D55AB"/>
    <w:rPr>
      <w:i/>
      <w:iCs/>
    </w:rPr>
  </w:style>
  <w:style w:type="paragraph" w:customStyle="1" w:styleId="R2-ResBullet">
    <w:name w:val="R2-Res Bullet"/>
    <w:rsid w:val="000D55AB"/>
    <w:pPr>
      <w:tabs>
        <w:tab w:val="left" w:pos="720"/>
      </w:tabs>
      <w:spacing w:after="0" w:line="240" w:lineRule="exact"/>
      <w:ind w:left="720" w:hanging="43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aresumebody">
    <w:name w:val="aa resume body"/>
    <w:basedOn w:val="Normal"/>
    <w:qFormat/>
    <w:rsid w:val="000D55AB"/>
    <w:rPr>
      <w:rFonts w:eastAsia="Times New Roman" w:cs="Times New Roman"/>
      <w:sz w:val="22"/>
    </w:rPr>
  </w:style>
  <w:style w:type="character" w:styleId="HTMLCite">
    <w:name w:val="HTML Cite"/>
    <w:basedOn w:val="DefaultParagraphFont"/>
    <w:uiPriority w:val="99"/>
    <w:unhideWhenUsed/>
    <w:rsid w:val="000D55AB"/>
    <w:rPr>
      <w:i/>
      <w:iCs/>
    </w:rPr>
  </w:style>
  <w:style w:type="character" w:styleId="Hyperlink">
    <w:name w:val="Hyperlink"/>
    <w:basedOn w:val="DefaultParagraphFont"/>
    <w:uiPriority w:val="99"/>
    <w:unhideWhenUsed/>
    <w:rsid w:val="000D55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6CE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inoransitheme1">
    <w:name w:val="minoransitheme1"/>
    <w:basedOn w:val="DefaultParagraphFont"/>
    <w:rsid w:val="00810858"/>
    <w:rPr>
      <w:rFonts w:ascii="Calibri" w:hAnsi="Calibri" w:hint="default"/>
    </w:rPr>
  </w:style>
  <w:style w:type="character" w:customStyle="1" w:styleId="resumebodytext-h1">
    <w:name w:val="resumebodytext-h1"/>
    <w:basedOn w:val="DefaultParagraphFont"/>
    <w:rsid w:val="00810858"/>
    <w:rPr>
      <w:rFonts w:ascii="Times New Roman" w:hAnsi="Times New Roman" w:cs="Times New Roman" w:hint="default"/>
      <w:sz w:val="24"/>
      <w:szCs w:val="24"/>
    </w:rPr>
  </w:style>
  <w:style w:type="character" w:customStyle="1" w:styleId="-h">
    <w:name w:val="-h"/>
    <w:basedOn w:val="DefaultParagraphFont"/>
    <w:rsid w:val="00810858"/>
  </w:style>
  <w:style w:type="character" w:styleId="UnresolvedMention">
    <w:name w:val="Unresolved Mention"/>
    <w:basedOn w:val="DefaultParagraphFont"/>
    <w:uiPriority w:val="99"/>
    <w:semiHidden/>
    <w:unhideWhenUsed/>
    <w:rsid w:val="00A219F8"/>
    <w:rPr>
      <w:color w:val="605E5C"/>
      <w:shd w:val="clear" w:color="auto" w:fill="E1DFDD"/>
    </w:rPr>
  </w:style>
  <w:style w:type="paragraph" w:customStyle="1" w:styleId="WorksCited">
    <w:name w:val="Works Cited"/>
    <w:basedOn w:val="BodyText"/>
    <w:qFormat/>
    <w:rsid w:val="00A219F8"/>
    <w:pPr>
      <w:widowControl/>
      <w:tabs>
        <w:tab w:val="clear" w:pos="-720"/>
      </w:tabs>
      <w:suppressAutoHyphens w:val="0"/>
      <w:spacing w:after="180" w:line="276" w:lineRule="auto"/>
      <w:ind w:left="360" w:hanging="360"/>
    </w:pPr>
    <w:rPr>
      <w:rFonts w:ascii="Arial" w:hAnsi="Arial" w:cs="Arial"/>
      <w:snapToGrid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srn.com/abstract=295657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f.hhs.gov/opre/report/career-pathways-long-term-outcomes-study-appendices-pace-six-year-impact-repor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x.doi.org/10.1002/sim.6839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oi.org/10.1177/0193841X231175549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dx.doi.org/10.2139/ssrn.2956576" TargetMode="External"/></Relationships>
</file>

<file path=word/theme/theme1.xml><?xml version="1.0" encoding="utf-8"?>
<a:theme xmlns:a="http://schemas.openxmlformats.org/drawingml/2006/main" name="Office Theme">
  <a:themeElements>
    <a:clrScheme name="Abt FY22 508c Color Palette">
      <a:dk1>
        <a:sysClr val="windowText" lastClr="000000"/>
      </a:dk1>
      <a:lt1>
        <a:sysClr val="window" lastClr="FFFFFF"/>
      </a:lt1>
      <a:dk2>
        <a:srgbClr val="DA291C"/>
      </a:dk2>
      <a:lt2>
        <a:srgbClr val="6A6869"/>
      </a:lt2>
      <a:accent1>
        <a:srgbClr val="2F7D93"/>
      </a:accent1>
      <a:accent2>
        <a:srgbClr val="B65D28"/>
      </a:accent2>
      <a:accent3>
        <a:srgbClr val="7667A2"/>
      </a:accent3>
      <a:accent4>
        <a:srgbClr val="58803A"/>
      </a:accent4>
      <a:accent5>
        <a:srgbClr val="E7E8E8"/>
      </a:accent5>
      <a:accent6>
        <a:srgbClr val="B7C9D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A2A1B348B75479C7EF4DD62594EC3" ma:contentTypeVersion="12" ma:contentTypeDescription="Create a new document." ma:contentTypeScope="" ma:versionID="245a097c50af4f134d7705ea5fdd7d73">
  <xsd:schema xmlns:xsd="http://www.w3.org/2001/XMLSchema" xmlns:xs="http://www.w3.org/2001/XMLSchema" xmlns:p="http://schemas.microsoft.com/office/2006/metadata/properties" xmlns:ns2="c5d79bb6-b3d2-4979-8247-8d0acb233feb" xmlns:ns3="6c854b04-c9c6-4391-adbe-2e73191270e7" targetNamespace="http://schemas.microsoft.com/office/2006/metadata/properties" ma:root="true" ma:fieldsID="43c3af6c1fca44b4a787818a85bd8991" ns2:_="" ns3:_="">
    <xsd:import namespace="c5d79bb6-b3d2-4979-8247-8d0acb233feb"/>
    <xsd:import namespace="6c854b04-c9c6-4391-adbe-2e73191270e7"/>
    <xsd:element name="properties">
      <xsd:complexType>
        <xsd:sequence>
          <xsd:element name="documentManagement">
            <xsd:complexType>
              <xsd:all>
                <xsd:element ref="ns2:Template_x0020_Description" minOccurs="0"/>
                <xsd:element ref="ns2:Page_x0020_Section" minOccurs="0"/>
                <xsd:element ref="ns2:Content_x0020_Owner" minOccurs="0"/>
                <xsd:element ref="ns3:d7d960a13bd34a8580c32caaab5da86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79bb6-b3d2-4979-8247-8d0acb233feb" elementFormDefault="qualified">
    <xsd:import namespace="http://schemas.microsoft.com/office/2006/documentManagement/types"/>
    <xsd:import namespace="http://schemas.microsoft.com/office/infopath/2007/PartnerControls"/>
    <xsd:element name="Template_x0020_Description" ma:index="2" nillable="true" ma:displayName="Template Description" ma:internalName="Template_x0020_Description">
      <xsd:simpleType>
        <xsd:restriction base="dms:Note">
          <xsd:maxLength value="255"/>
        </xsd:restriction>
      </xsd:simpleType>
    </xsd:element>
    <xsd:element name="Page_x0020_Section" ma:index="3" nillable="true" ma:displayName="Page Section" ma:format="RadioButtons" ma:internalName="Page_x0020_Section">
      <xsd:simpleType>
        <xsd:restriction base="dms:Choice">
          <xsd:enumeration value="Letterhead Templates"/>
          <xsd:enumeration value="PowerPoint Templates"/>
          <xsd:enumeration value="Proposal-specific Templates"/>
          <xsd:enumeration value="Project-specific Templates"/>
          <xsd:enumeration value="Resume Templates"/>
          <xsd:enumeration value="Word Templates"/>
        </xsd:restriction>
      </xsd:simpleType>
    </xsd:element>
    <xsd:element name="Content_x0020_Owner" ma:index="4" nillable="true" ma:displayName="Content Owner" ma:list="UserInfo" ma:SharePointGroup="0" ma:internalName="Cont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4b04-c9c6-4391-adbe-2e73191270e7" elementFormDefault="qualified">
    <xsd:import namespace="http://schemas.microsoft.com/office/2006/documentManagement/types"/>
    <xsd:import namespace="http://schemas.microsoft.com/office/infopath/2007/PartnerControls"/>
    <xsd:element name="d7d960a13bd34a8580c32caaab5da864" ma:index="8" nillable="true" ma:taxonomy="true" ma:internalName="d7d960a13bd34a8580c32caaab5da864" ma:taxonomyFieldName="globalAbtResourceContentType" ma:displayName="Resource Content Type" ma:default="" ma:fieldId="{d7d960a1-3bd3-4a85-80c3-2caaab5da864}" ma:taxonomyMulti="true" ma:sspId="6654925c-3bd7-4187-ab31-e932ed5cd6bf" ma:termSetId="c308d61f-000a-445d-93c3-d663b5886e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dd88d6-5266-42d4-8ee4-e6e629e5a064}" ma:internalName="TaxCatchAll" ma:showField="CatchAllData" ma:web="4c897256-52db-410f-98c9-5c6e0cd83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0_Section xmlns="c5d79bb6-b3d2-4979-8247-8d0acb233feb">Resume Templates</Page_x0020_Section>
    <Content_x0020_Owner xmlns="c5d79bb6-b3d2-4979-8247-8d0acb233feb">
      <UserInfo>
        <DisplayName/>
        <AccountId xsi:nil="true"/>
        <AccountType/>
      </UserInfo>
    </Content_x0020_Owner>
    <d7d960a13bd34a8580c32caaab5da864 xmlns="6c854b04-c9c6-4391-adbe-2e73191270e7">
      <Terms xmlns="http://schemas.microsoft.com/office/infopath/2007/PartnerControls"/>
    </d7d960a13bd34a8580c32caaab5da864>
    <TaxCatchAll xmlns="6c854b04-c9c6-4391-adbe-2e73191270e7" xsi:nil="true"/>
    <Template_x0020_Description xmlns="c5d79bb6-b3d2-4979-8247-8d0acb233feb" xsi:nil="true"/>
  </documentManagement>
</p:properties>
</file>

<file path=customXml/itemProps1.xml><?xml version="1.0" encoding="utf-8"?>
<ds:datastoreItem xmlns:ds="http://schemas.openxmlformats.org/officeDocument/2006/customXml" ds:itemID="{7066ACE0-714C-4EEA-B257-7B3656999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79bb6-b3d2-4979-8247-8d0acb233feb"/>
    <ds:schemaRef ds:uri="6c854b04-c9c6-4391-adbe-2e7319127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62720-A8EF-4B2F-B501-E43DADFDE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6ABD1-90D0-462E-8A26-CFCC914938FE}">
  <ds:schemaRefs>
    <ds:schemaRef ds:uri="http://schemas.microsoft.com/office/2006/metadata/properties"/>
    <ds:schemaRef ds:uri="http://schemas.microsoft.com/office/infopath/2007/PartnerControls"/>
    <ds:schemaRef ds:uri="c5d79bb6-b3d2-4979-8247-8d0acb233feb"/>
    <ds:schemaRef ds:uri="6c854b04-c9c6-4391-adbe-2e7319127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4120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Sabol</dc:creator>
  <cp:keywords/>
  <dc:description/>
  <cp:lastModifiedBy>Family Judkins</cp:lastModifiedBy>
  <cp:revision>22</cp:revision>
  <dcterms:created xsi:type="dcterms:W3CDTF">2026-01-08T12:56:00Z</dcterms:created>
  <dcterms:modified xsi:type="dcterms:W3CDTF">2026-01-08T13:12:00Z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0x010100577A2A1B348B75479C7EF4DD62594EC3</vt:lpwstr>
  </property>
</Properties>
</file>