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Email Template 2 – Shorter / Personal (to Minister Tim Ayres)</w:t>
      </w:r>
    </w:p>
    <w:p>
      <w:pPr>
        <w:pBdr>
          <w:bottom w:val="single" w:color="2E75B6" w:sz="6" w:space="1"/>
        </w:pBdr>
        <w:spacing w:after="80"/>
      </w:pP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To: </w:t>
      </w:r>
      <w:r>
        <w:rPr>
          <w:rFonts w:ascii="Arial" w:cs="Arial" w:eastAsia="Arial" w:hAnsi="Arial"/>
          <w:sz w:val="22"/>
          <w:szCs w:val="22"/>
        </w:rPr>
        <w:t xml:space="preserve">senator.ayres@aph.gov.au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Subject: </w:t>
      </w:r>
      <w:r>
        <w:rPr>
          <w:rFonts w:ascii="Arial" w:cs="Arial" w:eastAsia="Arial" w:hAnsi="Arial"/>
          <w:sz w:val="22"/>
          <w:szCs w:val="22"/>
        </w:rPr>
        <w:t xml:space="preserve">Please protect the future of the Anglo-Australian Telescope</w:t>
      </w:r>
    </w:p>
    <w:p>
      <w:pPr>
        <w:spacing w:after="200"/>
      </w:pP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Dear Minister Ayres,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Anglo-Australian Telescope at Siding Spring faces an uncertain future once current funding ends in mid-2027. Without a clear plan it risks being mothballed without a viable reactivation pathway, or worse.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This is not only a science issue. It is a regional jobs, heritage and tourism issue for Coonabarabran and the Warrumbungle region — Australia’s first International Dark Sky Park.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 support a managed hybrid transition that keeps residual science capability where possible, protects the telescope’s heritage value, and develops public access and dark-sky tourism so the site continues to deliver economic and educational benefit.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Please work with the community and relevant agencies to deliver a clear public pathway beyond mid-2027.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petition is here: https://www.change.org/SaveSidingSpring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Thank you for considering this.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Yours sincerely,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[Your full name]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[Town / postcode]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2026-08-19T03:23:54.526Z</dcterms:created>
  <dcterms:modified xsi:type="dcterms:W3CDTF">2026-08-19T03:23:54.526Z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