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B1" w:rsidRDefault="000F29B1" w:rsidP="00A93E43">
      <w:pPr>
        <w:pStyle w:val="Retraitcorpsdetexte"/>
        <w:ind w:firstLine="567"/>
        <w:jc w:val="both"/>
        <w:rPr>
          <w:rFonts w:ascii="Tahoma" w:hAnsi="Tahoma" w:cs="Tahoma"/>
          <w:b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-767080</wp:posOffset>
            </wp:positionH>
            <wp:positionV relativeFrom="margin">
              <wp:posOffset>-795020</wp:posOffset>
            </wp:positionV>
            <wp:extent cx="1128395" cy="1152525"/>
            <wp:effectExtent l="0" t="0" r="0" b="9525"/>
            <wp:wrapSquare wrapText="bothSides"/>
            <wp:docPr id="1" name="Image 1" descr="http://inpi.reference-syndicale.fr/files/2017/03/CGT-inpi-jaune-00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pi.reference-syndicale.fr/files/2017/03/CGT-inpi-jaune-005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szCs w:val="24"/>
          <w:u w:val="single"/>
        </w:rPr>
        <w:t>Compte re</w:t>
      </w:r>
      <w:r w:rsidR="000A70B7">
        <w:rPr>
          <w:rFonts w:ascii="Tahoma" w:hAnsi="Tahoma" w:cs="Tahoma"/>
          <w:b/>
          <w:szCs w:val="24"/>
          <w:u w:val="single"/>
        </w:rPr>
        <w:t xml:space="preserve">ndu du CTEP du </w:t>
      </w:r>
      <w:r w:rsidR="002B68DC">
        <w:rPr>
          <w:rFonts w:ascii="Tahoma" w:hAnsi="Tahoma" w:cs="Tahoma"/>
          <w:b/>
          <w:szCs w:val="24"/>
          <w:u w:val="single"/>
        </w:rPr>
        <w:t>14 octobre</w:t>
      </w:r>
      <w:r w:rsidR="00F93F4B">
        <w:rPr>
          <w:rFonts w:ascii="Tahoma" w:hAnsi="Tahoma" w:cs="Tahoma"/>
          <w:b/>
          <w:szCs w:val="24"/>
          <w:u w:val="single"/>
        </w:rPr>
        <w:t xml:space="preserve"> </w:t>
      </w:r>
      <w:r w:rsidR="002B68DC">
        <w:rPr>
          <w:rFonts w:ascii="Tahoma" w:hAnsi="Tahoma" w:cs="Tahoma"/>
          <w:b/>
          <w:szCs w:val="24"/>
          <w:u w:val="single"/>
        </w:rPr>
        <w:t>2021</w:t>
      </w:r>
      <w:r w:rsidR="009C3246">
        <w:rPr>
          <w:rFonts w:ascii="Tahoma" w:hAnsi="Tahoma" w:cs="Tahoma"/>
          <w:b/>
          <w:szCs w:val="24"/>
          <w:u w:val="single"/>
        </w:rPr>
        <w:t xml:space="preserve"> </w:t>
      </w:r>
    </w:p>
    <w:p w:rsidR="000F29B1" w:rsidRDefault="000F29B1" w:rsidP="000F29B1">
      <w:pPr>
        <w:pStyle w:val="Retraitcorpsdetexte"/>
        <w:ind w:firstLine="0"/>
        <w:jc w:val="both"/>
        <w:rPr>
          <w:rFonts w:ascii="Tahoma" w:hAnsi="Tahoma" w:cs="Tahoma"/>
          <w:sz w:val="20"/>
        </w:rPr>
      </w:pPr>
    </w:p>
    <w:p w:rsidR="00A93E43" w:rsidRDefault="00A93E43" w:rsidP="000F29B1">
      <w:pPr>
        <w:pStyle w:val="Retraitcorpsdetexte"/>
        <w:ind w:firstLine="0"/>
        <w:jc w:val="both"/>
        <w:rPr>
          <w:rFonts w:ascii="Tahoma" w:hAnsi="Tahoma" w:cs="Tahoma"/>
          <w:sz w:val="20"/>
        </w:rPr>
      </w:pPr>
    </w:p>
    <w:p w:rsidR="002B68DC" w:rsidRDefault="00167170" w:rsidP="00167170">
      <w:r w:rsidRPr="0040432C">
        <w:rPr>
          <w:b/>
        </w:rPr>
        <w:t>Présents </w:t>
      </w:r>
      <w:r w:rsidR="00501BE7">
        <w:t xml:space="preserve">: H. IHADDADENE </w:t>
      </w:r>
      <w:r w:rsidRPr="0040432C">
        <w:t xml:space="preserve">   V. MOREL   </w:t>
      </w:r>
      <w:r>
        <w:t>J.</w:t>
      </w:r>
      <w:r w:rsidR="002B68DC">
        <w:t xml:space="preserve"> </w:t>
      </w:r>
      <w:r>
        <w:t>JOVER</w:t>
      </w:r>
    </w:p>
    <w:p w:rsidR="00167170" w:rsidRDefault="002B68DC" w:rsidP="00167170">
      <w:r>
        <w:tab/>
        <w:t xml:space="preserve">     L. DUBOIS</w:t>
      </w:r>
      <w:r>
        <w:tab/>
        <w:t xml:space="preserve">          E. BOUCHU</w:t>
      </w:r>
      <w:r>
        <w:tab/>
      </w:r>
    </w:p>
    <w:p w:rsidR="006F1C53" w:rsidRDefault="006F1C53" w:rsidP="00167170"/>
    <w:p w:rsidR="006F1C53" w:rsidRDefault="006F1C53" w:rsidP="00167170">
      <w:r>
        <w:t>En</w:t>
      </w:r>
      <w:r w:rsidR="002B68DC">
        <w:t xml:space="preserve"> liminaire de cette séance notre syndicat a interpellé le Directeur Général sur La situation de la DSI (direction des systèmes d’information) au regard du manque d’effectif et de la charge de travail très accrue</w:t>
      </w:r>
      <w:r w:rsidR="002B68DC">
        <w:rPr>
          <w:b/>
        </w:rPr>
        <w:t xml:space="preserve"> </w:t>
      </w:r>
      <w:r w:rsidR="002B68DC" w:rsidRPr="00F263AC">
        <w:t>et donc une détérioration des conditions de travail</w:t>
      </w:r>
      <w:r w:rsidR="002B68DC">
        <w:t xml:space="preserve"> des</w:t>
      </w:r>
      <w:r w:rsidR="00F263AC">
        <w:t xml:space="preserve"> agents, avec un risque majeur d’émergence des risques psychosociaux.</w:t>
      </w:r>
    </w:p>
    <w:p w:rsidR="0047390B" w:rsidRDefault="00052E98" w:rsidP="00167170">
      <w:r>
        <w:t>Compte tenu de la multiplication des pr</w:t>
      </w:r>
      <w:r w:rsidR="00273F3E">
        <w:t>ojets au</w:t>
      </w:r>
      <w:r w:rsidR="004C6ED1">
        <w:t>x</w:t>
      </w:r>
      <w:r w:rsidR="00273F3E">
        <w:t>quel</w:t>
      </w:r>
      <w:r w:rsidR="004C6ED1">
        <w:t>s</w:t>
      </w:r>
      <w:r w:rsidR="00273F3E">
        <w:t xml:space="preserve"> fait face la DSI, n</w:t>
      </w:r>
      <w:r w:rsidR="0047390B">
        <w:t>ous avons demandé au directeur général :</w:t>
      </w:r>
    </w:p>
    <w:p w:rsidR="0047390B" w:rsidRDefault="0047390B" w:rsidP="0047390B">
      <w:pPr>
        <w:pStyle w:val="Paragraphedeliste"/>
        <w:numPr>
          <w:ilvl w:val="0"/>
          <w:numId w:val="14"/>
        </w:numPr>
      </w:pPr>
      <w:r>
        <w:t>D’établir au plus vite un plan de recrutement ambitieux pour compenser tous les départs et renforcer les équipes,</w:t>
      </w:r>
    </w:p>
    <w:p w:rsidR="00514884" w:rsidRPr="002B68DC" w:rsidRDefault="0047390B" w:rsidP="00514884">
      <w:pPr>
        <w:pStyle w:val="Paragraphedeliste"/>
        <w:numPr>
          <w:ilvl w:val="0"/>
          <w:numId w:val="14"/>
        </w:numPr>
      </w:pPr>
      <w:r>
        <w:t>Créer les conditions nécessaires y compris financières afin de stabiliser les équipes e</w:t>
      </w:r>
      <w:r w:rsidR="00514884">
        <w:t>t éviter des départs importants</w:t>
      </w:r>
    </w:p>
    <w:p w:rsidR="00514884" w:rsidRDefault="00514884" w:rsidP="00167170">
      <w:pPr>
        <w:spacing w:after="0" w:line="240" w:lineRule="auto"/>
        <w:rPr>
          <w:rFonts w:eastAsia="Times New Roman" w:cs="Arial"/>
          <w:b/>
          <w:lang w:eastAsia="fr-FR"/>
        </w:rPr>
      </w:pPr>
    </w:p>
    <w:p w:rsidR="00167170" w:rsidRDefault="00167170" w:rsidP="00167170">
      <w:pPr>
        <w:spacing w:after="0" w:line="240" w:lineRule="auto"/>
        <w:rPr>
          <w:rFonts w:eastAsia="Times New Roman" w:cs="Arial"/>
          <w:b/>
          <w:lang w:eastAsia="fr-FR"/>
        </w:rPr>
      </w:pPr>
      <w:r w:rsidRPr="0040432C">
        <w:rPr>
          <w:rFonts w:eastAsia="Times New Roman" w:cs="Arial"/>
          <w:b/>
          <w:lang w:eastAsia="fr-FR"/>
        </w:rPr>
        <w:t>A l’ordre du jour de ce Comité technique d’établissement public figure</w:t>
      </w:r>
      <w:r w:rsidR="005D00C4">
        <w:rPr>
          <w:rFonts w:eastAsia="Times New Roman" w:cs="Arial"/>
          <w:b/>
          <w:lang w:eastAsia="fr-FR"/>
        </w:rPr>
        <w:t>nt</w:t>
      </w:r>
      <w:r w:rsidRPr="0040432C">
        <w:rPr>
          <w:rFonts w:eastAsia="Times New Roman" w:cs="Arial"/>
          <w:b/>
          <w:lang w:eastAsia="fr-FR"/>
        </w:rPr>
        <w:t> :</w:t>
      </w:r>
      <w:r w:rsidR="00095E67">
        <w:rPr>
          <w:rFonts w:eastAsia="Times New Roman" w:cs="Arial"/>
          <w:b/>
          <w:lang w:eastAsia="fr-FR"/>
        </w:rPr>
        <w:t xml:space="preserve"> </w:t>
      </w:r>
    </w:p>
    <w:p w:rsidR="00447472" w:rsidRDefault="00447472" w:rsidP="00167170">
      <w:pPr>
        <w:spacing w:after="0" w:line="240" w:lineRule="auto"/>
        <w:rPr>
          <w:rFonts w:eastAsia="Times New Roman" w:cs="Arial"/>
          <w:b/>
          <w:lang w:eastAsia="fr-FR"/>
        </w:rPr>
      </w:pPr>
    </w:p>
    <w:p w:rsidR="00C22FE8" w:rsidRDefault="00773DDF" w:rsidP="00447472">
      <w:pPr>
        <w:pStyle w:val="Paragraphedeliste"/>
        <w:ind w:left="0"/>
        <w:jc w:val="both"/>
        <w:rPr>
          <w:b/>
          <w:u w:val="single"/>
        </w:rPr>
      </w:pPr>
      <w:r>
        <w:rPr>
          <w:b/>
          <w:u w:val="single"/>
        </w:rPr>
        <w:t>Point 1- Point d’étape sur la protection sociale complémentaire</w:t>
      </w:r>
    </w:p>
    <w:p w:rsidR="00324CC2" w:rsidRDefault="00324CC2" w:rsidP="00447472">
      <w:pPr>
        <w:pStyle w:val="Paragraphedeliste"/>
        <w:ind w:left="0"/>
        <w:jc w:val="both"/>
        <w:rPr>
          <w:b/>
          <w:u w:val="single"/>
        </w:rPr>
      </w:pPr>
    </w:p>
    <w:p w:rsidR="00324CC2" w:rsidRDefault="00324CC2" w:rsidP="00447472">
      <w:pPr>
        <w:pStyle w:val="Paragraphedeliste"/>
        <w:ind w:left="0"/>
        <w:jc w:val="both"/>
      </w:pPr>
      <w:r>
        <w:t>Le régime de protection sociale complémentaire (PSC) est en place à l’INPI depuis le 1</w:t>
      </w:r>
      <w:r w:rsidRPr="00324CC2">
        <w:rPr>
          <w:vertAlign w:val="superscript"/>
        </w:rPr>
        <w:t>er</w:t>
      </w:r>
      <w:r>
        <w:t xml:space="preserve"> janvier 2014. Il s’agit d’un couplage santé/prévoyance basé sur la solidarité intergénérationnelle, avec une adhésion facultative.</w:t>
      </w:r>
    </w:p>
    <w:p w:rsidR="00324CC2" w:rsidRDefault="00324CC2" w:rsidP="00447472">
      <w:pPr>
        <w:pStyle w:val="Paragraphedeliste"/>
        <w:ind w:left="0"/>
        <w:jc w:val="both"/>
      </w:pPr>
    </w:p>
    <w:p w:rsidR="00324CC2" w:rsidRDefault="00324CC2" w:rsidP="00447472">
      <w:pPr>
        <w:pStyle w:val="Paragraphedeliste"/>
        <w:ind w:left="0"/>
        <w:jc w:val="both"/>
      </w:pPr>
      <w:r>
        <w:t>Le référencement actuel</w:t>
      </w:r>
      <w:r w:rsidR="00FB5DDC">
        <w:t xml:space="preserve"> arrivant à échéance le 31 décembr</w:t>
      </w:r>
      <w:r w:rsidR="00C35C0D">
        <w:t>e 2021, l’INPI a souhaité engager</w:t>
      </w:r>
      <w:r w:rsidR="00FB5DDC">
        <w:t xml:space="preserve"> une nouvelle procédure de référencement. Suite à une procédure d’appel d’offres, Harmonie fonction publique a été désigné comme organisme d’assurance en charge de la PSC à l’INPI pour une période de 7 ans à compter du 1</w:t>
      </w:r>
      <w:r w:rsidR="00FB5DDC" w:rsidRPr="00FB5DDC">
        <w:rPr>
          <w:vertAlign w:val="superscript"/>
        </w:rPr>
        <w:t>er</w:t>
      </w:r>
      <w:r w:rsidR="00FB5DDC">
        <w:t xml:space="preserve"> janvier 2022.</w:t>
      </w:r>
    </w:p>
    <w:p w:rsidR="00FB5DDC" w:rsidRDefault="00FB5DDC" w:rsidP="00447472">
      <w:pPr>
        <w:pStyle w:val="Paragraphedeliste"/>
        <w:ind w:left="0"/>
        <w:jc w:val="both"/>
      </w:pPr>
    </w:p>
    <w:p w:rsidR="00FB5DDC" w:rsidRDefault="00FB5DDC" w:rsidP="00447472">
      <w:pPr>
        <w:pStyle w:val="Paragraphedeliste"/>
        <w:ind w:left="0"/>
        <w:jc w:val="both"/>
      </w:pPr>
      <w:r>
        <w:t>Une campagne de communication va être lancée très rapidement au sein l’institut, afin de permettre aux agents d’adhérer et de signer un nouveau contrat avec cet organisme.</w:t>
      </w:r>
    </w:p>
    <w:p w:rsidR="00FB5DDC" w:rsidRDefault="00FB5DDC" w:rsidP="00447472">
      <w:pPr>
        <w:pStyle w:val="Paragraphedeliste"/>
        <w:ind w:left="0"/>
        <w:jc w:val="both"/>
      </w:pPr>
    </w:p>
    <w:p w:rsidR="00FB5DDC" w:rsidRDefault="00FE51C2" w:rsidP="00447472">
      <w:pPr>
        <w:pStyle w:val="Paragraphedeliste"/>
        <w:ind w:left="0"/>
        <w:jc w:val="both"/>
      </w:pPr>
      <w:r>
        <w:t>Parallèlement à</w:t>
      </w:r>
      <w:r w:rsidR="0040214F">
        <w:t xml:space="preserve"> cette prestation, un décret transitoire vient d’être publié permettant aux agents publics</w:t>
      </w:r>
      <w:r w:rsidR="00D81172">
        <w:t xml:space="preserve"> adhérents à un organisme de mutuelle </w:t>
      </w:r>
      <w:r w:rsidR="0040214F">
        <w:t>de bénéficier</w:t>
      </w:r>
      <w:r w:rsidR="0047390B">
        <w:t xml:space="preserve"> à partir du 1</w:t>
      </w:r>
      <w:r w:rsidR="0047390B" w:rsidRPr="0047390B">
        <w:rPr>
          <w:vertAlign w:val="superscript"/>
        </w:rPr>
        <w:t>er</w:t>
      </w:r>
      <w:r w:rsidR="0047390B">
        <w:t xml:space="preserve"> janvier 2022,</w:t>
      </w:r>
      <w:r w:rsidR="0040214F">
        <w:t xml:space="preserve"> d’</w:t>
      </w:r>
      <w:r w:rsidR="00D81172">
        <w:t>une participation</w:t>
      </w:r>
      <w:r w:rsidR="0040214F">
        <w:t xml:space="preserve"> de 15 euros</w:t>
      </w:r>
      <w:r w:rsidR="00D81172">
        <w:t xml:space="preserve"> par mois et par actifs,</w:t>
      </w:r>
      <w:r w:rsidR="0040214F">
        <w:t xml:space="preserve"> pour rembourser partiellement</w:t>
      </w:r>
      <w:r w:rsidR="00D81172">
        <w:t xml:space="preserve"> les cotisations relatives à</w:t>
      </w:r>
      <w:r w:rsidR="0040214F">
        <w:t xml:space="preserve"> la complémentaire santé. Les modalités de mise en œuvre de ce décr</w:t>
      </w:r>
      <w:r w:rsidR="00176417">
        <w:t>et seront bientôt communiquées.</w:t>
      </w:r>
    </w:p>
    <w:p w:rsidR="00456D50" w:rsidRDefault="00456D50" w:rsidP="00447472">
      <w:pPr>
        <w:pStyle w:val="Paragraphedeliste"/>
        <w:ind w:left="0"/>
        <w:jc w:val="both"/>
      </w:pPr>
    </w:p>
    <w:p w:rsidR="00456D50" w:rsidRDefault="00456D50" w:rsidP="00447472">
      <w:pPr>
        <w:pStyle w:val="Paragraphedeliste"/>
        <w:ind w:left="0"/>
        <w:jc w:val="both"/>
      </w:pPr>
      <w:r>
        <w:t>Notre syndicat a insisté sur 2 éléments importants :</w:t>
      </w:r>
    </w:p>
    <w:p w:rsidR="00456D50" w:rsidRDefault="00456D50" w:rsidP="00456D50">
      <w:pPr>
        <w:pStyle w:val="Paragraphedeliste"/>
        <w:numPr>
          <w:ilvl w:val="0"/>
          <w:numId w:val="13"/>
        </w:numPr>
        <w:jc w:val="both"/>
      </w:pPr>
      <w:r>
        <w:t>L’engagement de l’administration d’augmenter le niveau des transferts de solidarité à chaque fois que c’est nécessaire afin d’éviter des augmentations substantielles des cotisations des actifs ;</w:t>
      </w:r>
    </w:p>
    <w:p w:rsidR="00456D50" w:rsidRDefault="00456D50" w:rsidP="00456D50">
      <w:pPr>
        <w:pStyle w:val="Paragraphedeliste"/>
        <w:numPr>
          <w:ilvl w:val="0"/>
          <w:numId w:val="13"/>
        </w:numPr>
        <w:jc w:val="both"/>
      </w:pPr>
      <w:r>
        <w:t>Et pas de questionnaire médical</w:t>
      </w:r>
      <w:r w:rsidR="009B4B6D">
        <w:t xml:space="preserve"> pour les collaborateurs, durant la première année de mise en œuvre de la PSC à l’INPI</w:t>
      </w:r>
      <w:r>
        <w:t>.</w:t>
      </w:r>
    </w:p>
    <w:p w:rsidR="00456D50" w:rsidRPr="00456D50" w:rsidRDefault="00456D50" w:rsidP="00456D50">
      <w:pPr>
        <w:pStyle w:val="Titre2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Point 2- Indemnité relative au télétravail à l’INPI</w:t>
      </w:r>
    </w:p>
    <w:p w:rsidR="00456D50" w:rsidRPr="009D72C7" w:rsidRDefault="00E940A0" w:rsidP="00456D50">
      <w:pPr>
        <w:shd w:val="clear" w:color="auto" w:fill="FFFFFF"/>
        <w:rPr>
          <w:color w:val="000000"/>
        </w:rPr>
      </w:pPr>
      <w:r>
        <w:rPr>
          <w:color w:val="000000"/>
        </w:rPr>
        <w:t>Le décret portant création d’une allocation forfaitaire de télétravail au bénéfice des agents publics a été publié le 26 août 2021.</w:t>
      </w:r>
    </w:p>
    <w:p w:rsidR="00456D50" w:rsidRDefault="00E940A0" w:rsidP="00456D50">
      <w:pPr>
        <w:shd w:val="clear" w:color="auto" w:fill="FFFFFF"/>
        <w:rPr>
          <w:color w:val="000000"/>
        </w:rPr>
      </w:pPr>
      <w:r>
        <w:rPr>
          <w:color w:val="000000"/>
        </w:rPr>
        <w:t>Le montant journalier du forfait télétravail</w:t>
      </w:r>
      <w:r w:rsidR="00AB5D37">
        <w:rPr>
          <w:color w:val="000000"/>
        </w:rPr>
        <w:t xml:space="preserve"> est</w:t>
      </w:r>
      <w:r w:rsidR="00456D50" w:rsidRPr="009D72C7">
        <w:rPr>
          <w:color w:val="000000"/>
        </w:rPr>
        <w:t xml:space="preserve"> de 2,5 € par jour de télétravail, sans seuil de déclenchement, dans la limite d’un montant de 220 € par an. Le versement de cet</w:t>
      </w:r>
      <w:r w:rsidR="00456D50">
        <w:rPr>
          <w:color w:val="000000"/>
        </w:rPr>
        <w:t>te</w:t>
      </w:r>
      <w:r w:rsidR="00456D50" w:rsidRPr="009D72C7">
        <w:rPr>
          <w:color w:val="000000"/>
        </w:rPr>
        <w:t xml:space="preserve"> indemnité se fera selon un rythme trimestriel.</w:t>
      </w:r>
    </w:p>
    <w:p w:rsidR="00DB7245" w:rsidRDefault="00DB7245" w:rsidP="00456D50">
      <w:pPr>
        <w:shd w:val="clear" w:color="auto" w:fill="FFFFFF"/>
        <w:rPr>
          <w:color w:val="000000"/>
        </w:rPr>
      </w:pPr>
      <w:r>
        <w:rPr>
          <w:color w:val="000000"/>
        </w:rPr>
        <w:t>Ce décret est vigueur depuis le 1</w:t>
      </w:r>
      <w:r w:rsidRPr="00DB7245">
        <w:rPr>
          <w:color w:val="000000"/>
          <w:vertAlign w:val="superscript"/>
        </w:rPr>
        <w:t>er</w:t>
      </w:r>
      <w:r>
        <w:rPr>
          <w:color w:val="000000"/>
        </w:rPr>
        <w:t xml:space="preserve"> septembre 2021.</w:t>
      </w:r>
    </w:p>
    <w:p w:rsidR="00304F4D" w:rsidRDefault="00DB7245" w:rsidP="00EE054D">
      <w:pPr>
        <w:shd w:val="clear" w:color="auto" w:fill="FFFFFF"/>
        <w:rPr>
          <w:color w:val="000000"/>
        </w:rPr>
      </w:pPr>
      <w:r>
        <w:rPr>
          <w:color w:val="000000"/>
        </w:rPr>
        <w:t>Le premier versement du forfait télétravail pour les journées de télétravail effectuées entre le 1</w:t>
      </w:r>
      <w:r w:rsidRPr="00DB7245">
        <w:rPr>
          <w:color w:val="000000"/>
          <w:vertAlign w:val="superscript"/>
        </w:rPr>
        <w:t>er</w:t>
      </w:r>
      <w:r>
        <w:rPr>
          <w:color w:val="000000"/>
        </w:rPr>
        <w:t xml:space="preserve"> septembre et le 31 décembre 2021 intervient au premier trimestre 2022.</w:t>
      </w:r>
    </w:p>
    <w:p w:rsidR="00C36626" w:rsidRPr="00EE054D" w:rsidRDefault="00C36626" w:rsidP="00EE054D">
      <w:pPr>
        <w:shd w:val="clear" w:color="auto" w:fill="FFFFFF"/>
        <w:rPr>
          <w:color w:val="000000"/>
        </w:rPr>
      </w:pPr>
      <w:r>
        <w:rPr>
          <w:color w:val="000000"/>
        </w:rPr>
        <w:t>A partir du 1</w:t>
      </w:r>
      <w:r w:rsidRPr="009C6F31">
        <w:rPr>
          <w:color w:val="000000"/>
          <w:vertAlign w:val="superscript"/>
        </w:rPr>
        <w:t>er</w:t>
      </w:r>
      <w:r>
        <w:rPr>
          <w:color w:val="000000"/>
        </w:rPr>
        <w:t xml:space="preserve"> janvier 2022, les montants seront calculés par trimestr</w:t>
      </w:r>
      <w:r w:rsidR="00C83A58">
        <w:rPr>
          <w:color w:val="000000"/>
        </w:rPr>
        <w:t>e et versés au cours du trimestre</w:t>
      </w:r>
      <w:r>
        <w:rPr>
          <w:color w:val="000000"/>
        </w:rPr>
        <w:t xml:space="preserve"> suivant.</w:t>
      </w:r>
      <w:bookmarkStart w:id="0" w:name="_GoBack"/>
      <w:bookmarkEnd w:id="0"/>
    </w:p>
    <w:p w:rsidR="00167170" w:rsidRDefault="00DB7245" w:rsidP="00167170">
      <w:pPr>
        <w:pStyle w:val="Titre2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Point 3</w:t>
      </w:r>
      <w:r w:rsidR="00A64342">
        <w:rPr>
          <w:rFonts w:asciiTheme="minorHAnsi" w:hAnsiTheme="minorHAnsi"/>
          <w:sz w:val="22"/>
          <w:szCs w:val="22"/>
        </w:rPr>
        <w:t xml:space="preserve">- </w:t>
      </w:r>
      <w:r>
        <w:rPr>
          <w:rFonts w:asciiTheme="minorHAnsi" w:hAnsiTheme="minorHAnsi"/>
          <w:sz w:val="22"/>
          <w:szCs w:val="22"/>
        </w:rPr>
        <w:t>Bilan général campagne AP et bonifications 2021</w:t>
      </w:r>
    </w:p>
    <w:p w:rsidR="00773DDF" w:rsidRDefault="00461243" w:rsidP="00773DDF">
      <w:pPr>
        <w:shd w:val="clear" w:color="auto" w:fill="FFFFFF"/>
        <w:rPr>
          <w:color w:val="000000"/>
        </w:rPr>
      </w:pPr>
      <w:r>
        <w:rPr>
          <w:color w:val="000000"/>
        </w:rPr>
        <w:t xml:space="preserve">Après la présentation par l’administration du bilan des augmentations personnelles et des bonifications au titre de l’année 2021, notre syndicat est intervenu </w:t>
      </w:r>
      <w:r w:rsidR="00374CFD">
        <w:rPr>
          <w:color w:val="000000"/>
        </w:rPr>
        <w:t>pour rappeler le contexte particulier de cet exercice lié à la crise sanitaire. Les agents de l’INPI ont fourni beaucoup d’efforts durant cette période pour assurer leurs missions, alors que les conditions de travail n’étaient pas toujours optimum.</w:t>
      </w:r>
    </w:p>
    <w:p w:rsidR="00374CFD" w:rsidRDefault="00374CFD" w:rsidP="00773DDF">
      <w:pPr>
        <w:shd w:val="clear" w:color="auto" w:fill="FFFFFF"/>
        <w:rPr>
          <w:color w:val="000000"/>
        </w:rPr>
      </w:pPr>
      <w:r>
        <w:rPr>
          <w:color w:val="000000"/>
        </w:rPr>
        <w:t xml:space="preserve">Notre syndicat a noté avec satisfaction le recentrage des attributions autour de l’APR, passant de 42% en 2020 à 54,7% en 2021, de la même manière on passe de 28% d’APM attribuée en 2020 à 21,1% en 2021. </w:t>
      </w:r>
      <w:r w:rsidRPr="00374CFD">
        <w:rPr>
          <w:b/>
          <w:color w:val="000000"/>
        </w:rPr>
        <w:t>Pour nous ce taux d’APR doit progresser lors des prochains exercices</w:t>
      </w:r>
      <w:r>
        <w:rPr>
          <w:color w:val="000000"/>
        </w:rPr>
        <w:t>.</w:t>
      </w:r>
    </w:p>
    <w:p w:rsidR="00374CFD" w:rsidRDefault="00374CFD" w:rsidP="00773DDF">
      <w:pPr>
        <w:shd w:val="clear" w:color="auto" w:fill="FFFFFF"/>
        <w:rPr>
          <w:color w:val="000000"/>
        </w:rPr>
      </w:pPr>
      <w:r>
        <w:rPr>
          <w:color w:val="000000"/>
        </w:rPr>
        <w:t>Nous avons également exprimé notre inquiétude quant à la situation des agents qui vont devoir cumuler des APM plusieurs fois de suite</w:t>
      </w:r>
      <w:r w:rsidR="00660E8B">
        <w:rPr>
          <w:color w:val="000000"/>
        </w:rPr>
        <w:t xml:space="preserve"> et exigé de la direction générale une vigilance particulière les concernant afin d’éviter :</w:t>
      </w:r>
    </w:p>
    <w:p w:rsidR="00660E8B" w:rsidRDefault="00660E8B" w:rsidP="00660E8B">
      <w:pPr>
        <w:pStyle w:val="Paragraphedeliste"/>
        <w:numPr>
          <w:ilvl w:val="0"/>
          <w:numId w:val="13"/>
        </w:numPr>
        <w:shd w:val="clear" w:color="auto" w:fill="FFFFFF"/>
        <w:rPr>
          <w:color w:val="000000"/>
        </w:rPr>
      </w:pPr>
      <w:r>
        <w:rPr>
          <w:color w:val="000000"/>
        </w:rPr>
        <w:t>Une fracture dans le collectif du travail ;</w:t>
      </w:r>
    </w:p>
    <w:p w:rsidR="00660E8B" w:rsidRDefault="00D50C7D" w:rsidP="00660E8B">
      <w:pPr>
        <w:pStyle w:val="Paragraphedeliste"/>
        <w:numPr>
          <w:ilvl w:val="0"/>
          <w:numId w:val="13"/>
        </w:numPr>
        <w:shd w:val="clear" w:color="auto" w:fill="FFFFFF"/>
        <w:rPr>
          <w:color w:val="000000"/>
        </w:rPr>
      </w:pPr>
      <w:r>
        <w:rPr>
          <w:color w:val="000000"/>
        </w:rPr>
        <w:t>Et un écart de rémunération pour un</w:t>
      </w:r>
      <w:r w:rsidR="00660E8B">
        <w:rPr>
          <w:color w:val="000000"/>
        </w:rPr>
        <w:t xml:space="preserve"> emploi identique.</w:t>
      </w:r>
    </w:p>
    <w:p w:rsidR="00660E8B" w:rsidRPr="00EE054D" w:rsidRDefault="00EE054D" w:rsidP="00EE054D">
      <w:pPr>
        <w:shd w:val="clear" w:color="auto" w:fill="FFFFFF"/>
        <w:rPr>
          <w:color w:val="000000"/>
        </w:rPr>
      </w:pPr>
      <w:r w:rsidRPr="00EE054D">
        <w:rPr>
          <w:color w:val="000000"/>
          <w:u w:val="single"/>
        </w:rPr>
        <w:t>Concernant</w:t>
      </w:r>
      <w:r w:rsidR="00660E8B" w:rsidRPr="00EE054D">
        <w:rPr>
          <w:color w:val="000000"/>
          <w:u w:val="single"/>
        </w:rPr>
        <w:t xml:space="preserve"> les bonifications</w:t>
      </w:r>
      <w:r w:rsidR="00660E8B">
        <w:rPr>
          <w:color w:val="000000"/>
        </w:rPr>
        <w:t> : même si  nous avons constaté</w:t>
      </w:r>
      <w:r>
        <w:rPr>
          <w:color w:val="000000"/>
        </w:rPr>
        <w:t xml:space="preserve"> lors de cet exercice un retour à l’équilibre dans l’attribution des bonifications, nous avons de nouveau exprimé notre attachement et notre vigilance</w:t>
      </w:r>
      <w:r w:rsidR="00660E8B">
        <w:rPr>
          <w:color w:val="000000"/>
        </w:rPr>
        <w:t xml:space="preserve"> sur les points suivants :</w:t>
      </w:r>
    </w:p>
    <w:p w:rsidR="00EE054D" w:rsidRDefault="00EE054D" w:rsidP="00660E8B">
      <w:pPr>
        <w:pStyle w:val="Paragraphedeliste"/>
        <w:numPr>
          <w:ilvl w:val="0"/>
          <w:numId w:val="13"/>
        </w:numPr>
        <w:shd w:val="clear" w:color="auto" w:fill="FFFFFF"/>
        <w:rPr>
          <w:color w:val="000000"/>
        </w:rPr>
      </w:pPr>
      <w:r>
        <w:rPr>
          <w:color w:val="000000"/>
        </w:rPr>
        <w:t>Le respect des règles d’attribution ;</w:t>
      </w:r>
    </w:p>
    <w:p w:rsidR="00EE054D" w:rsidRDefault="00EE054D" w:rsidP="00660E8B">
      <w:pPr>
        <w:pStyle w:val="Paragraphedeliste"/>
        <w:numPr>
          <w:ilvl w:val="0"/>
          <w:numId w:val="13"/>
        </w:numPr>
        <w:shd w:val="clear" w:color="auto" w:fill="FFFFFF"/>
        <w:rPr>
          <w:color w:val="000000"/>
        </w:rPr>
      </w:pPr>
      <w:r>
        <w:rPr>
          <w:color w:val="000000"/>
        </w:rPr>
        <w:t>Eviter le risque d’apparition d’un trop grand déséquilibre entre les B et C dans l’attribution des bonifications car la fongibilité de l’enveloppe budgétaire des bonifications 2020 s’est faite au détriment de la catégorie C.</w:t>
      </w:r>
    </w:p>
    <w:p w:rsidR="009131CF" w:rsidRDefault="009131CF" w:rsidP="009131CF">
      <w:pPr>
        <w:pStyle w:val="Paragraphedeliste"/>
        <w:shd w:val="clear" w:color="auto" w:fill="FFFFFF"/>
        <w:ind w:left="643"/>
        <w:rPr>
          <w:color w:val="000000"/>
        </w:rPr>
      </w:pPr>
    </w:p>
    <w:p w:rsidR="009131CF" w:rsidRDefault="009131CF" w:rsidP="009131CF">
      <w:pPr>
        <w:shd w:val="clear" w:color="auto" w:fill="FFFFFF"/>
        <w:rPr>
          <w:b/>
          <w:color w:val="000000"/>
          <w:u w:val="single"/>
        </w:rPr>
      </w:pPr>
      <w:r w:rsidRPr="009131CF">
        <w:rPr>
          <w:b/>
          <w:color w:val="000000"/>
          <w:u w:val="single"/>
        </w:rPr>
        <w:t>Point 4- Montant de l’enveloppe budgétaire consacrée à la prime de performance individuelle pour la campagne 2021</w:t>
      </w:r>
    </w:p>
    <w:p w:rsidR="009131CF" w:rsidRDefault="009131CF" w:rsidP="009131CF">
      <w:pPr>
        <w:shd w:val="clear" w:color="auto" w:fill="FFFFFF"/>
        <w:rPr>
          <w:color w:val="000000"/>
        </w:rPr>
      </w:pPr>
      <w:r w:rsidRPr="009131CF">
        <w:rPr>
          <w:color w:val="000000"/>
        </w:rPr>
        <w:t>L’annonce  par le directeur général</w:t>
      </w:r>
      <w:r>
        <w:rPr>
          <w:color w:val="000000"/>
        </w:rPr>
        <w:t xml:space="preserve"> de l’ouverture à 100% de l’enveloppe budgétaire dédié à la prime de performance</w:t>
      </w:r>
      <w:r w:rsidR="002A174C">
        <w:rPr>
          <w:color w:val="000000"/>
        </w:rPr>
        <w:t xml:space="preserve"> individuelle</w:t>
      </w:r>
      <w:r w:rsidR="00E80825">
        <w:rPr>
          <w:color w:val="000000"/>
        </w:rPr>
        <w:t xml:space="preserve"> au titre de l’année 2021</w:t>
      </w:r>
      <w:r>
        <w:rPr>
          <w:color w:val="000000"/>
        </w:rPr>
        <w:t xml:space="preserve"> est une bonne mesure.</w:t>
      </w:r>
    </w:p>
    <w:p w:rsidR="009131CF" w:rsidRDefault="009131CF" w:rsidP="009131CF">
      <w:pPr>
        <w:shd w:val="clear" w:color="auto" w:fill="FFFFFF"/>
        <w:rPr>
          <w:color w:val="000000"/>
        </w:rPr>
      </w:pPr>
      <w:r>
        <w:rPr>
          <w:color w:val="000000"/>
        </w:rPr>
        <w:t xml:space="preserve">Pour notre syndicat, cette décision </w:t>
      </w:r>
      <w:r w:rsidR="002A174C">
        <w:rPr>
          <w:color w:val="000000"/>
        </w:rPr>
        <w:t xml:space="preserve">est </w:t>
      </w:r>
      <w:r>
        <w:rPr>
          <w:color w:val="000000"/>
        </w:rPr>
        <w:t>conforme au cadre d’emploi et de rémunération de l’INPI</w:t>
      </w:r>
      <w:r w:rsidR="002A174C">
        <w:rPr>
          <w:color w:val="000000"/>
        </w:rPr>
        <w:t xml:space="preserve">. Elle participera très certainement à l’apaisement du dialogue social au sein de notre établissement. </w:t>
      </w:r>
    </w:p>
    <w:p w:rsidR="00514884" w:rsidRDefault="00514884" w:rsidP="009131CF">
      <w:pPr>
        <w:shd w:val="clear" w:color="auto" w:fill="FFFFFF"/>
        <w:rPr>
          <w:b/>
          <w:color w:val="000000"/>
          <w:u w:val="single"/>
        </w:rPr>
      </w:pPr>
    </w:p>
    <w:p w:rsidR="002A174C" w:rsidRPr="002A174C" w:rsidRDefault="002A174C" w:rsidP="009131CF">
      <w:pPr>
        <w:shd w:val="clear" w:color="auto" w:fill="FFFFFF"/>
        <w:rPr>
          <w:b/>
          <w:color w:val="000000"/>
          <w:u w:val="single"/>
        </w:rPr>
      </w:pPr>
      <w:r w:rsidRPr="002A174C">
        <w:rPr>
          <w:b/>
          <w:color w:val="000000"/>
          <w:u w:val="single"/>
        </w:rPr>
        <w:t>Point 5- Bilan social 2020</w:t>
      </w:r>
    </w:p>
    <w:p w:rsidR="00773DDF" w:rsidRDefault="002A174C" w:rsidP="00773DDF">
      <w:r>
        <w:t>Notre syndicat a interpellé le directeur général sur les points suivants :</w:t>
      </w:r>
    </w:p>
    <w:p w:rsidR="008820DC" w:rsidRDefault="002A174C" w:rsidP="002A174C">
      <w:pPr>
        <w:pStyle w:val="Paragraphedeliste"/>
        <w:numPr>
          <w:ilvl w:val="0"/>
          <w:numId w:val="13"/>
        </w:numPr>
      </w:pPr>
      <w:r>
        <w:t>La faible représentativité des femmes a</w:t>
      </w:r>
      <w:r w:rsidR="008820DC">
        <w:t>u COMEX (1 femme) et au CODIR (</w:t>
      </w:r>
      <w:r>
        <w:t>8 femmes contre 12 hommes) alors que le taux de féminisation à l’INPI est de 60,5% des effectifs. Nous avons demandé</w:t>
      </w:r>
      <w:r w:rsidR="008820DC">
        <w:t xml:space="preserve"> au Directeur général de faire un effort lors des prochains recrutements. Il faut une politique volontariste dans ce domaine ;</w:t>
      </w:r>
    </w:p>
    <w:p w:rsidR="002A174C" w:rsidRDefault="002A174C" w:rsidP="002A174C">
      <w:pPr>
        <w:pStyle w:val="Paragraphedeliste"/>
        <w:numPr>
          <w:ilvl w:val="0"/>
          <w:numId w:val="13"/>
        </w:numPr>
      </w:pPr>
      <w:r>
        <w:t xml:space="preserve"> </w:t>
      </w:r>
      <w:r w:rsidR="008820DC">
        <w:t>Un plafond d’emploi</w:t>
      </w:r>
      <w:r w:rsidR="00DE6A7E">
        <w:t>s</w:t>
      </w:r>
      <w:r w:rsidR="008820DC">
        <w:t xml:space="preserve"> toujours insuffisant au regard des missions nouvelles qui nous sont confiées ;</w:t>
      </w:r>
    </w:p>
    <w:p w:rsidR="00235667" w:rsidRDefault="0005234B" w:rsidP="002A174C">
      <w:pPr>
        <w:pStyle w:val="Paragraphedeliste"/>
        <w:numPr>
          <w:ilvl w:val="0"/>
          <w:numId w:val="13"/>
        </w:numPr>
      </w:pPr>
      <w:r>
        <w:t xml:space="preserve">Le taux d’emploi des personnes en situation de handicap est en baisse par rapport à 2019 et 2020. Une politique plus ambitieuse d’accès et de maintien dans l’emploi de ces personnes </w:t>
      </w:r>
      <w:r w:rsidR="00235667">
        <w:t>est souhaitable ;</w:t>
      </w:r>
    </w:p>
    <w:p w:rsidR="005D00C4" w:rsidRDefault="00235667" w:rsidP="009755DA">
      <w:pPr>
        <w:pStyle w:val="Paragraphedeliste"/>
        <w:numPr>
          <w:ilvl w:val="0"/>
          <w:numId w:val="13"/>
        </w:numPr>
      </w:pPr>
      <w:r>
        <w:t>En termes de formation, la catégorie C est celle qui en bénéficie le moins</w:t>
      </w:r>
      <w:r w:rsidR="00FE51C2">
        <w:t>.</w:t>
      </w:r>
    </w:p>
    <w:p w:rsidR="00773DDF" w:rsidRDefault="00773DDF" w:rsidP="00773DDF"/>
    <w:p w:rsidR="00773DDF" w:rsidRPr="00773DDF" w:rsidRDefault="00773DDF" w:rsidP="00773DDF"/>
    <w:p w:rsidR="00F93F4B" w:rsidRPr="00322DE8" w:rsidRDefault="00F93F4B" w:rsidP="00322DE8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sectPr w:rsidR="00F93F4B" w:rsidRPr="0032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pi">
    <w:panose1 w:val="00000000000000000000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254"/>
    <w:multiLevelType w:val="hybridMultilevel"/>
    <w:tmpl w:val="935A64DC"/>
    <w:lvl w:ilvl="0" w:tplc="C33C5A3E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A0449F"/>
    <w:multiLevelType w:val="hybridMultilevel"/>
    <w:tmpl w:val="6E264844"/>
    <w:lvl w:ilvl="0" w:tplc="6E2AAC5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C626DC"/>
    <w:multiLevelType w:val="hybridMultilevel"/>
    <w:tmpl w:val="2B00E852"/>
    <w:lvl w:ilvl="0" w:tplc="936AB6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0D55"/>
    <w:multiLevelType w:val="hybridMultilevel"/>
    <w:tmpl w:val="B2365BCE"/>
    <w:lvl w:ilvl="0" w:tplc="C6A422A6">
      <w:start w:val="1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3CC50535"/>
    <w:multiLevelType w:val="hybridMultilevel"/>
    <w:tmpl w:val="2C30BD4C"/>
    <w:lvl w:ilvl="0" w:tplc="446E9D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9427E"/>
    <w:multiLevelType w:val="hybridMultilevel"/>
    <w:tmpl w:val="9F3A0256"/>
    <w:lvl w:ilvl="0" w:tplc="B20C2974"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4D1C719B"/>
    <w:multiLevelType w:val="hybridMultilevel"/>
    <w:tmpl w:val="97EE107C"/>
    <w:lvl w:ilvl="0" w:tplc="2926D9BC">
      <w:numFmt w:val="bullet"/>
      <w:lvlText w:val="-"/>
      <w:lvlJc w:val="left"/>
      <w:pPr>
        <w:ind w:left="1080" w:hanging="360"/>
      </w:pPr>
      <w:rPr>
        <w:rFonts w:ascii="Inpi" w:eastAsiaTheme="minorHAnsi" w:hAnsi="Inp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EE56E1"/>
    <w:multiLevelType w:val="hybridMultilevel"/>
    <w:tmpl w:val="1632F3A8"/>
    <w:lvl w:ilvl="0" w:tplc="D23AAE5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A06BE"/>
    <w:multiLevelType w:val="hybridMultilevel"/>
    <w:tmpl w:val="8ABCC5E8"/>
    <w:lvl w:ilvl="0" w:tplc="52EEC9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9526A"/>
    <w:multiLevelType w:val="hybridMultilevel"/>
    <w:tmpl w:val="15D6FD8E"/>
    <w:lvl w:ilvl="0" w:tplc="40AEAFD4"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73E01"/>
    <w:multiLevelType w:val="hybridMultilevel"/>
    <w:tmpl w:val="C9C0501C"/>
    <w:lvl w:ilvl="0" w:tplc="EE3898D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350128E"/>
    <w:multiLevelType w:val="hybridMultilevel"/>
    <w:tmpl w:val="EBB06676"/>
    <w:lvl w:ilvl="0" w:tplc="A3847D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76D64"/>
    <w:multiLevelType w:val="hybridMultilevel"/>
    <w:tmpl w:val="BA4208FA"/>
    <w:lvl w:ilvl="0" w:tplc="D1482D1A">
      <w:numFmt w:val="bullet"/>
      <w:lvlText w:val="-"/>
      <w:lvlJc w:val="left"/>
      <w:pPr>
        <w:ind w:left="720" w:hanging="360"/>
      </w:pPr>
      <w:rPr>
        <w:rFonts w:ascii="Inpi" w:eastAsiaTheme="minorHAnsi" w:hAnsi="Inp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2C"/>
    <w:rsid w:val="00012EC9"/>
    <w:rsid w:val="000160C9"/>
    <w:rsid w:val="00042526"/>
    <w:rsid w:val="000465B5"/>
    <w:rsid w:val="0005234B"/>
    <w:rsid w:val="00052E98"/>
    <w:rsid w:val="00084E97"/>
    <w:rsid w:val="00095E67"/>
    <w:rsid w:val="000A1583"/>
    <w:rsid w:val="000A70B7"/>
    <w:rsid w:val="000B1FB0"/>
    <w:rsid w:val="000C05A2"/>
    <w:rsid w:val="000C0D29"/>
    <w:rsid w:val="000C42BF"/>
    <w:rsid w:val="000D095F"/>
    <w:rsid w:val="000D27B2"/>
    <w:rsid w:val="000D2CF1"/>
    <w:rsid w:val="000E4B8F"/>
    <w:rsid w:val="000F29B1"/>
    <w:rsid w:val="0012042F"/>
    <w:rsid w:val="001274FD"/>
    <w:rsid w:val="00143C3D"/>
    <w:rsid w:val="00147616"/>
    <w:rsid w:val="00167170"/>
    <w:rsid w:val="00176417"/>
    <w:rsid w:val="001768A7"/>
    <w:rsid w:val="00184853"/>
    <w:rsid w:val="001A01BF"/>
    <w:rsid w:val="001A2B79"/>
    <w:rsid w:val="001A54E9"/>
    <w:rsid w:val="001E6E6D"/>
    <w:rsid w:val="001F58A5"/>
    <w:rsid w:val="00233F12"/>
    <w:rsid w:val="00235667"/>
    <w:rsid w:val="00273F3E"/>
    <w:rsid w:val="00282BA7"/>
    <w:rsid w:val="002A174C"/>
    <w:rsid w:val="002B68DC"/>
    <w:rsid w:val="003022E7"/>
    <w:rsid w:val="00304F4D"/>
    <w:rsid w:val="003077CA"/>
    <w:rsid w:val="00310412"/>
    <w:rsid w:val="00322DE8"/>
    <w:rsid w:val="00324CC2"/>
    <w:rsid w:val="00374CFD"/>
    <w:rsid w:val="003807AF"/>
    <w:rsid w:val="00386A86"/>
    <w:rsid w:val="003A3371"/>
    <w:rsid w:val="003B2707"/>
    <w:rsid w:val="003D0085"/>
    <w:rsid w:val="003F1F1A"/>
    <w:rsid w:val="003F4399"/>
    <w:rsid w:val="003F558B"/>
    <w:rsid w:val="0040214F"/>
    <w:rsid w:val="0040432C"/>
    <w:rsid w:val="004233E3"/>
    <w:rsid w:val="0044311C"/>
    <w:rsid w:val="00445E31"/>
    <w:rsid w:val="00447472"/>
    <w:rsid w:val="00455CC3"/>
    <w:rsid w:val="00456D50"/>
    <w:rsid w:val="00461243"/>
    <w:rsid w:val="00464DD2"/>
    <w:rsid w:val="00466807"/>
    <w:rsid w:val="004711E6"/>
    <w:rsid w:val="0047390B"/>
    <w:rsid w:val="004769B9"/>
    <w:rsid w:val="00486021"/>
    <w:rsid w:val="00486526"/>
    <w:rsid w:val="004C6ED1"/>
    <w:rsid w:val="004D6493"/>
    <w:rsid w:val="004E6B8F"/>
    <w:rsid w:val="00501BE7"/>
    <w:rsid w:val="0051477D"/>
    <w:rsid w:val="00514884"/>
    <w:rsid w:val="005902DB"/>
    <w:rsid w:val="005A1ED9"/>
    <w:rsid w:val="005A442F"/>
    <w:rsid w:val="005D00C4"/>
    <w:rsid w:val="005D1D15"/>
    <w:rsid w:val="005E7476"/>
    <w:rsid w:val="005F6759"/>
    <w:rsid w:val="005F7359"/>
    <w:rsid w:val="00627F9A"/>
    <w:rsid w:val="006512EB"/>
    <w:rsid w:val="00652EDA"/>
    <w:rsid w:val="00660E8B"/>
    <w:rsid w:val="00663151"/>
    <w:rsid w:val="006B5F7D"/>
    <w:rsid w:val="006D6F03"/>
    <w:rsid w:val="006F1C53"/>
    <w:rsid w:val="00721118"/>
    <w:rsid w:val="00723916"/>
    <w:rsid w:val="00725226"/>
    <w:rsid w:val="007555D0"/>
    <w:rsid w:val="007615E7"/>
    <w:rsid w:val="00773DDF"/>
    <w:rsid w:val="007938AC"/>
    <w:rsid w:val="007B5561"/>
    <w:rsid w:val="007C1E8C"/>
    <w:rsid w:val="007D5CBC"/>
    <w:rsid w:val="007E3BD4"/>
    <w:rsid w:val="007E5B78"/>
    <w:rsid w:val="007F6915"/>
    <w:rsid w:val="007F71CF"/>
    <w:rsid w:val="00836E50"/>
    <w:rsid w:val="008449E4"/>
    <w:rsid w:val="00870C98"/>
    <w:rsid w:val="008820DC"/>
    <w:rsid w:val="00887367"/>
    <w:rsid w:val="00890A21"/>
    <w:rsid w:val="008911BC"/>
    <w:rsid w:val="00893821"/>
    <w:rsid w:val="008A7E00"/>
    <w:rsid w:val="008C218C"/>
    <w:rsid w:val="008D2AA9"/>
    <w:rsid w:val="008D72B1"/>
    <w:rsid w:val="008F7EA4"/>
    <w:rsid w:val="00905F05"/>
    <w:rsid w:val="009131CF"/>
    <w:rsid w:val="00922339"/>
    <w:rsid w:val="00941D25"/>
    <w:rsid w:val="00942EA4"/>
    <w:rsid w:val="009469F8"/>
    <w:rsid w:val="009555F4"/>
    <w:rsid w:val="00962C16"/>
    <w:rsid w:val="0096779B"/>
    <w:rsid w:val="0097512F"/>
    <w:rsid w:val="0097552C"/>
    <w:rsid w:val="009755DA"/>
    <w:rsid w:val="00976BE0"/>
    <w:rsid w:val="009B4B6D"/>
    <w:rsid w:val="009C1037"/>
    <w:rsid w:val="009C3246"/>
    <w:rsid w:val="009D72C7"/>
    <w:rsid w:val="009E244B"/>
    <w:rsid w:val="009F1D31"/>
    <w:rsid w:val="009F6D1F"/>
    <w:rsid w:val="00A03F19"/>
    <w:rsid w:val="00A15B25"/>
    <w:rsid w:val="00A36BE6"/>
    <w:rsid w:val="00A4008D"/>
    <w:rsid w:val="00A444F5"/>
    <w:rsid w:val="00A53C15"/>
    <w:rsid w:val="00A573B4"/>
    <w:rsid w:val="00A64342"/>
    <w:rsid w:val="00A67009"/>
    <w:rsid w:val="00A93E43"/>
    <w:rsid w:val="00AB33DD"/>
    <w:rsid w:val="00AB5D37"/>
    <w:rsid w:val="00AB7247"/>
    <w:rsid w:val="00AE2046"/>
    <w:rsid w:val="00AF454C"/>
    <w:rsid w:val="00B11FB0"/>
    <w:rsid w:val="00B34B37"/>
    <w:rsid w:val="00B41919"/>
    <w:rsid w:val="00B51ED1"/>
    <w:rsid w:val="00B83A38"/>
    <w:rsid w:val="00B860E0"/>
    <w:rsid w:val="00BA12A0"/>
    <w:rsid w:val="00BA3D3E"/>
    <w:rsid w:val="00BB31A4"/>
    <w:rsid w:val="00BD61F2"/>
    <w:rsid w:val="00C03A18"/>
    <w:rsid w:val="00C11465"/>
    <w:rsid w:val="00C21B77"/>
    <w:rsid w:val="00C22FE8"/>
    <w:rsid w:val="00C35C0D"/>
    <w:rsid w:val="00C36626"/>
    <w:rsid w:val="00C55271"/>
    <w:rsid w:val="00C55A9D"/>
    <w:rsid w:val="00C572F3"/>
    <w:rsid w:val="00C61542"/>
    <w:rsid w:val="00C71E7A"/>
    <w:rsid w:val="00C837B3"/>
    <w:rsid w:val="00C83A58"/>
    <w:rsid w:val="00CA0DB0"/>
    <w:rsid w:val="00CC1135"/>
    <w:rsid w:val="00CD5628"/>
    <w:rsid w:val="00CD6CF5"/>
    <w:rsid w:val="00CD7590"/>
    <w:rsid w:val="00CD7EDA"/>
    <w:rsid w:val="00CE4477"/>
    <w:rsid w:val="00D04FAD"/>
    <w:rsid w:val="00D1157E"/>
    <w:rsid w:val="00D14E34"/>
    <w:rsid w:val="00D359E7"/>
    <w:rsid w:val="00D42C7A"/>
    <w:rsid w:val="00D42CF5"/>
    <w:rsid w:val="00D50C7D"/>
    <w:rsid w:val="00D51C17"/>
    <w:rsid w:val="00D56CD0"/>
    <w:rsid w:val="00D636BF"/>
    <w:rsid w:val="00D70712"/>
    <w:rsid w:val="00D81172"/>
    <w:rsid w:val="00D81FC8"/>
    <w:rsid w:val="00D81FE2"/>
    <w:rsid w:val="00DB7245"/>
    <w:rsid w:val="00DE6A7E"/>
    <w:rsid w:val="00E00583"/>
    <w:rsid w:val="00E1298B"/>
    <w:rsid w:val="00E2520C"/>
    <w:rsid w:val="00E61623"/>
    <w:rsid w:val="00E70785"/>
    <w:rsid w:val="00E80825"/>
    <w:rsid w:val="00E940A0"/>
    <w:rsid w:val="00E94C6B"/>
    <w:rsid w:val="00EB7F80"/>
    <w:rsid w:val="00EC1D05"/>
    <w:rsid w:val="00EC258D"/>
    <w:rsid w:val="00EE03B4"/>
    <w:rsid w:val="00EE054D"/>
    <w:rsid w:val="00EE33F6"/>
    <w:rsid w:val="00EE5C0E"/>
    <w:rsid w:val="00F00C69"/>
    <w:rsid w:val="00F2319F"/>
    <w:rsid w:val="00F263AC"/>
    <w:rsid w:val="00F30964"/>
    <w:rsid w:val="00F33592"/>
    <w:rsid w:val="00F33AA1"/>
    <w:rsid w:val="00F63603"/>
    <w:rsid w:val="00F6792D"/>
    <w:rsid w:val="00F778FB"/>
    <w:rsid w:val="00F93F4B"/>
    <w:rsid w:val="00FA5ECB"/>
    <w:rsid w:val="00FB5DDC"/>
    <w:rsid w:val="00FD6D82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7A2CF-77AC-4583-8AA8-6E8C1505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0964"/>
    <w:pPr>
      <w:keepNext/>
      <w:keepLines/>
      <w:spacing w:before="240" w:after="240" w:line="240" w:lineRule="auto"/>
      <w:jc w:val="center"/>
      <w:outlineLvl w:val="1"/>
    </w:pPr>
    <w:rPr>
      <w:rFonts w:ascii="Verdana" w:eastAsia="Times New Roman" w:hAnsi="Verdana" w:cs="Times New Roman"/>
      <w:b/>
      <w:sz w:val="3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52C"/>
    <w:rPr>
      <w:rFonts w:ascii="Segoe UI" w:hAnsi="Segoe UI" w:cs="Segoe UI"/>
      <w:sz w:val="18"/>
      <w:szCs w:val="18"/>
    </w:rPr>
  </w:style>
  <w:style w:type="paragraph" w:styleId="Retraitcorpsdetexte">
    <w:name w:val="Body Text Indent"/>
    <w:basedOn w:val="Normal"/>
    <w:link w:val="RetraitcorpsdetexteCar"/>
    <w:semiHidden/>
    <w:unhideWhenUsed/>
    <w:rsid w:val="000F29B1"/>
    <w:pPr>
      <w:spacing w:after="0" w:line="240" w:lineRule="auto"/>
      <w:ind w:right="-567" w:firstLine="708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0F29B1"/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rsid w:val="000A7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3E4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F30964"/>
    <w:rPr>
      <w:rFonts w:ascii="Verdana" w:eastAsia="Times New Roman" w:hAnsi="Verdana" w:cs="Times New Roman"/>
      <w:b/>
      <w:sz w:val="36"/>
      <w:szCs w:val="26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36B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6B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6B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6B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6B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3</Pages>
  <Words>929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INPI</Company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Syndicat CGT</dc:creator>
  <cp:keywords/>
  <dc:description/>
  <cp:lastModifiedBy>Ihaddadene Hocine</cp:lastModifiedBy>
  <cp:revision>23</cp:revision>
  <cp:lastPrinted>2021-10-19T14:27:00Z</cp:lastPrinted>
  <dcterms:created xsi:type="dcterms:W3CDTF">2021-10-15T16:07:00Z</dcterms:created>
  <dcterms:modified xsi:type="dcterms:W3CDTF">2021-10-22T13:52:00Z</dcterms:modified>
</cp:coreProperties>
</file>