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B1" w:rsidRDefault="000F29B1" w:rsidP="00A93E43">
      <w:pPr>
        <w:pStyle w:val="Retraitcorpsdetexte"/>
        <w:ind w:firstLine="567"/>
        <w:jc w:val="both"/>
        <w:rPr>
          <w:rFonts w:ascii="Tahoma" w:hAnsi="Tahoma" w:cs="Tahoma"/>
          <w:b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-767080</wp:posOffset>
            </wp:positionH>
            <wp:positionV relativeFrom="margin">
              <wp:posOffset>-795020</wp:posOffset>
            </wp:positionV>
            <wp:extent cx="1128395" cy="1152525"/>
            <wp:effectExtent l="0" t="0" r="0" b="9525"/>
            <wp:wrapSquare wrapText="bothSides"/>
            <wp:docPr id="1" name="Image 1" descr="http://inpi.reference-syndicale.fr/files/2017/03/CGT-inpi-jaune-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pi.reference-syndicale.fr/files/2017/03/CGT-inpi-jaune-00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szCs w:val="24"/>
          <w:u w:val="single"/>
        </w:rPr>
        <w:t>Compte re</w:t>
      </w:r>
      <w:r w:rsidR="000A70B7">
        <w:rPr>
          <w:rFonts w:ascii="Tahoma" w:hAnsi="Tahoma" w:cs="Tahoma"/>
          <w:b/>
          <w:szCs w:val="24"/>
          <w:u w:val="single"/>
        </w:rPr>
        <w:t xml:space="preserve">ndu du CTEP du </w:t>
      </w:r>
      <w:r w:rsidR="000D2CF1">
        <w:rPr>
          <w:rFonts w:ascii="Tahoma" w:hAnsi="Tahoma" w:cs="Tahoma"/>
          <w:b/>
          <w:szCs w:val="24"/>
          <w:u w:val="single"/>
        </w:rPr>
        <w:t>23 mai</w:t>
      </w:r>
      <w:r w:rsidR="00F00C69">
        <w:rPr>
          <w:rFonts w:ascii="Tahoma" w:hAnsi="Tahoma" w:cs="Tahoma"/>
          <w:b/>
          <w:szCs w:val="24"/>
          <w:u w:val="single"/>
        </w:rPr>
        <w:t xml:space="preserve"> 2019</w:t>
      </w:r>
      <w:r w:rsidR="009C3246">
        <w:rPr>
          <w:rFonts w:ascii="Tahoma" w:hAnsi="Tahoma" w:cs="Tahoma"/>
          <w:b/>
          <w:szCs w:val="24"/>
          <w:u w:val="single"/>
        </w:rPr>
        <w:t xml:space="preserve"> </w:t>
      </w:r>
    </w:p>
    <w:p w:rsidR="000F29B1" w:rsidRDefault="000F29B1" w:rsidP="000F29B1">
      <w:pPr>
        <w:pStyle w:val="Retraitcorpsdetexte"/>
        <w:ind w:firstLine="0"/>
        <w:jc w:val="both"/>
        <w:rPr>
          <w:rFonts w:ascii="Tahoma" w:hAnsi="Tahoma" w:cs="Tahoma"/>
          <w:sz w:val="20"/>
        </w:rPr>
      </w:pPr>
    </w:p>
    <w:p w:rsidR="00A93E43" w:rsidRDefault="00A93E43" w:rsidP="000F29B1">
      <w:pPr>
        <w:pStyle w:val="Retraitcorpsdetexte"/>
        <w:ind w:firstLine="0"/>
        <w:jc w:val="both"/>
        <w:rPr>
          <w:rFonts w:ascii="Tahoma" w:hAnsi="Tahoma" w:cs="Tahoma"/>
          <w:sz w:val="20"/>
        </w:rPr>
      </w:pPr>
    </w:p>
    <w:p w:rsidR="00A93E43" w:rsidRDefault="00A93E43" w:rsidP="000F29B1">
      <w:pPr>
        <w:pStyle w:val="Retraitcorpsdetexte"/>
        <w:ind w:firstLine="0"/>
        <w:jc w:val="both"/>
        <w:rPr>
          <w:rFonts w:ascii="Tahoma" w:hAnsi="Tahoma" w:cs="Tahoma"/>
          <w:sz w:val="20"/>
        </w:rPr>
      </w:pPr>
    </w:p>
    <w:p w:rsidR="00A93E43" w:rsidRPr="0040432C" w:rsidRDefault="00A93E43" w:rsidP="00C837B3">
      <w:pPr>
        <w:rPr>
          <w:sz w:val="20"/>
          <w:szCs w:val="20"/>
        </w:rPr>
      </w:pPr>
      <w:r w:rsidRPr="0040432C">
        <w:rPr>
          <w:b/>
        </w:rPr>
        <w:t>Présents </w:t>
      </w:r>
      <w:r w:rsidRPr="0040432C">
        <w:t>:</w:t>
      </w:r>
      <w:r w:rsidR="00F6792D" w:rsidRPr="0040432C">
        <w:t xml:space="preserve"> </w:t>
      </w:r>
      <w:r w:rsidRPr="0040432C">
        <w:t>H</w:t>
      </w:r>
      <w:r w:rsidR="008C218C" w:rsidRPr="0040432C">
        <w:t>.</w:t>
      </w:r>
      <w:r w:rsidRPr="0040432C">
        <w:t xml:space="preserve"> IHADDADENE</w:t>
      </w:r>
      <w:r w:rsidR="00C837B3" w:rsidRPr="0040432C">
        <w:t xml:space="preserve">  </w:t>
      </w:r>
      <w:r w:rsidR="000D2CF1" w:rsidRPr="0040432C">
        <w:t xml:space="preserve"> </w:t>
      </w:r>
      <w:r w:rsidR="00C837B3" w:rsidRPr="0040432C">
        <w:t>O</w:t>
      </w:r>
      <w:r w:rsidR="008C218C" w:rsidRPr="0040432C">
        <w:t>.</w:t>
      </w:r>
      <w:r w:rsidRPr="0040432C">
        <w:t xml:space="preserve"> LAPERRIERE</w:t>
      </w:r>
      <w:r w:rsidR="00F6792D" w:rsidRPr="0040432C">
        <w:t xml:space="preserve"> </w:t>
      </w:r>
      <w:r w:rsidR="00C837B3" w:rsidRPr="0040432C">
        <w:t xml:space="preserve">  </w:t>
      </w:r>
      <w:r w:rsidR="00F00C69" w:rsidRPr="0040432C">
        <w:t>V. MOREL</w:t>
      </w:r>
    </w:p>
    <w:p w:rsidR="00F6792D" w:rsidRPr="0040432C" w:rsidRDefault="00F6792D" w:rsidP="00F6792D">
      <w:pPr>
        <w:spacing w:after="0" w:line="240" w:lineRule="auto"/>
        <w:rPr>
          <w:rFonts w:eastAsia="Times New Roman" w:cs="Arial"/>
          <w:b/>
          <w:lang w:eastAsia="fr-FR"/>
        </w:rPr>
      </w:pPr>
      <w:r w:rsidRPr="0040432C">
        <w:rPr>
          <w:rFonts w:eastAsia="Times New Roman" w:cs="Arial"/>
          <w:b/>
          <w:lang w:eastAsia="fr-FR"/>
        </w:rPr>
        <w:t>A l’ordre du jour de ce Comité technique d’établissement public figure :</w:t>
      </w:r>
    </w:p>
    <w:p w:rsidR="00EE33F6" w:rsidRPr="0040432C" w:rsidRDefault="00F30964" w:rsidP="00EE33F6">
      <w:pPr>
        <w:pStyle w:val="Titre2"/>
        <w:rPr>
          <w:rFonts w:asciiTheme="minorHAnsi" w:hAnsiTheme="minorHAnsi"/>
          <w:sz w:val="22"/>
          <w:szCs w:val="22"/>
        </w:rPr>
      </w:pPr>
      <w:bookmarkStart w:id="0" w:name="_Toc10531995"/>
      <w:r w:rsidRPr="0040432C">
        <w:rPr>
          <w:rFonts w:asciiTheme="minorHAnsi" w:hAnsiTheme="minorHAnsi"/>
          <w:sz w:val="22"/>
          <w:szCs w:val="22"/>
        </w:rPr>
        <w:t>Point unique de consultation</w:t>
      </w:r>
      <w:r w:rsidR="00EE33F6" w:rsidRPr="0040432C">
        <w:rPr>
          <w:rFonts w:asciiTheme="minorHAnsi" w:hAnsiTheme="minorHAnsi"/>
          <w:sz w:val="22"/>
          <w:szCs w:val="22"/>
        </w:rPr>
        <w:t> :</w:t>
      </w:r>
    </w:p>
    <w:p w:rsidR="00F30964" w:rsidRPr="0040432C" w:rsidRDefault="00F30964" w:rsidP="00EE33F6">
      <w:pPr>
        <w:pStyle w:val="Titre2"/>
        <w:rPr>
          <w:rFonts w:asciiTheme="minorHAnsi" w:hAnsiTheme="minorHAnsi"/>
          <w:sz w:val="22"/>
          <w:szCs w:val="22"/>
        </w:rPr>
      </w:pPr>
      <w:r w:rsidRPr="0040432C">
        <w:rPr>
          <w:rFonts w:asciiTheme="minorHAnsi" w:hAnsiTheme="minorHAnsi"/>
          <w:sz w:val="22"/>
          <w:szCs w:val="22"/>
        </w:rPr>
        <w:t>Evolution de l'organisation de l'INPI relative à la diffusion et la valorisation des données PI et RNCS</w:t>
      </w:r>
      <w:bookmarkEnd w:id="0"/>
    </w:p>
    <w:p w:rsidR="00EE33F6" w:rsidRPr="0040432C" w:rsidRDefault="004769B9" w:rsidP="00EE33F6">
      <w:pPr>
        <w:jc w:val="both"/>
        <w:rPr>
          <w:szCs w:val="20"/>
        </w:rPr>
      </w:pPr>
      <w:r w:rsidRPr="0040432C">
        <w:rPr>
          <w:b/>
        </w:rPr>
        <w:t>En préambule</w:t>
      </w:r>
      <w:r w:rsidRPr="0040432C">
        <w:t xml:space="preserve">, la CGT </w:t>
      </w:r>
      <w:r w:rsidR="00EE33F6" w:rsidRPr="0040432C">
        <w:rPr>
          <w:szCs w:val="20"/>
        </w:rPr>
        <w:t>demande d’une part, qu’un point d’information sur le nouveau statut figure à l’ordre du jour du CTEP du 11 juin, d’autre part, le dossier présenté ce jour évoquant à la fois l’organisation du Département des données, la suppression d’un service et le repositionnement des agents au Département des données, notre syndicat demande</w:t>
      </w:r>
      <w:r w:rsidR="00A444F5" w:rsidRPr="0040432C">
        <w:rPr>
          <w:szCs w:val="20"/>
        </w:rPr>
        <w:t xml:space="preserve"> </w:t>
      </w:r>
      <w:r w:rsidR="008C218C" w:rsidRPr="0040432C">
        <w:rPr>
          <w:szCs w:val="20"/>
        </w:rPr>
        <w:t xml:space="preserve">au nom des élus du CTEP, </w:t>
      </w:r>
      <w:r w:rsidR="00EE33F6" w:rsidRPr="0040432C">
        <w:rPr>
          <w:szCs w:val="20"/>
        </w:rPr>
        <w:t xml:space="preserve">que </w:t>
      </w:r>
      <w:r w:rsidR="00A444F5" w:rsidRPr="0040432C">
        <w:rPr>
          <w:szCs w:val="20"/>
        </w:rPr>
        <w:t xml:space="preserve">le vote soit </w:t>
      </w:r>
      <w:r w:rsidR="00EC1D05" w:rsidRPr="0040432C">
        <w:rPr>
          <w:szCs w:val="20"/>
        </w:rPr>
        <w:t>scindé</w:t>
      </w:r>
      <w:r w:rsidR="00EE33F6" w:rsidRPr="0040432C">
        <w:rPr>
          <w:szCs w:val="20"/>
        </w:rPr>
        <w:t xml:space="preserve"> en deux</w:t>
      </w:r>
      <w:r w:rsidR="008C218C" w:rsidRPr="0040432C">
        <w:rPr>
          <w:szCs w:val="20"/>
        </w:rPr>
        <w:t>, l</w:t>
      </w:r>
      <w:r w:rsidR="00EE33F6" w:rsidRPr="0040432C">
        <w:rPr>
          <w:szCs w:val="20"/>
        </w:rPr>
        <w:t>es réajustements au niveau du Département des données</w:t>
      </w:r>
      <w:r w:rsidR="008C218C" w:rsidRPr="0040432C">
        <w:rPr>
          <w:szCs w:val="20"/>
        </w:rPr>
        <w:t xml:space="preserve"> n’ayant</w:t>
      </w:r>
      <w:r w:rsidR="00EE33F6" w:rsidRPr="0040432C">
        <w:rPr>
          <w:szCs w:val="20"/>
        </w:rPr>
        <w:t xml:space="preserve"> pas les mêmes incidences que la suppression d’un service. </w:t>
      </w:r>
    </w:p>
    <w:p w:rsidR="004769B9" w:rsidRPr="0040432C" w:rsidRDefault="00A444F5" w:rsidP="00A93E43">
      <w:pPr>
        <w:jc w:val="both"/>
        <w:rPr>
          <w:szCs w:val="20"/>
        </w:rPr>
      </w:pPr>
      <w:r w:rsidRPr="0040432C">
        <w:rPr>
          <w:szCs w:val="20"/>
        </w:rPr>
        <w:t xml:space="preserve">Le Directeur Général </w:t>
      </w:r>
      <w:r w:rsidR="0040432C" w:rsidRPr="0040432C">
        <w:rPr>
          <w:szCs w:val="20"/>
        </w:rPr>
        <w:t xml:space="preserve">déclare </w:t>
      </w:r>
      <w:r w:rsidRPr="0040432C">
        <w:rPr>
          <w:szCs w:val="20"/>
        </w:rPr>
        <w:t>comprend</w:t>
      </w:r>
      <w:r w:rsidR="0040432C" w:rsidRPr="0040432C">
        <w:rPr>
          <w:szCs w:val="20"/>
        </w:rPr>
        <w:t>re</w:t>
      </w:r>
      <w:r w:rsidRPr="0040432C">
        <w:rPr>
          <w:szCs w:val="20"/>
        </w:rPr>
        <w:t xml:space="preserve"> la position des OS mais préfère conserver ce qui correspond à </w:t>
      </w:r>
      <w:r w:rsidR="00EC1D05" w:rsidRPr="0040432C">
        <w:rPr>
          <w:szCs w:val="20"/>
        </w:rPr>
        <w:t>« </w:t>
      </w:r>
      <w:r w:rsidRPr="0040432C">
        <w:rPr>
          <w:szCs w:val="20"/>
        </w:rPr>
        <w:t>l’esprit de l’évolution</w:t>
      </w:r>
      <w:r w:rsidR="0040432C" w:rsidRPr="0040432C">
        <w:rPr>
          <w:szCs w:val="20"/>
        </w:rPr>
        <w:t> », « </w:t>
      </w:r>
      <w:r w:rsidR="005A1ED9" w:rsidRPr="0040432C">
        <w:rPr>
          <w:szCs w:val="20"/>
        </w:rPr>
        <w:t>c’est</w:t>
      </w:r>
      <w:r w:rsidR="00A573B4" w:rsidRPr="0040432C">
        <w:rPr>
          <w:szCs w:val="20"/>
        </w:rPr>
        <w:t xml:space="preserve"> une évolution globale, il n’y aura donc qu’</w:t>
      </w:r>
      <w:r w:rsidRPr="0040432C">
        <w:rPr>
          <w:szCs w:val="20"/>
        </w:rPr>
        <w:t>un seul vote</w:t>
      </w:r>
      <w:r w:rsidR="0040432C" w:rsidRPr="0040432C">
        <w:rPr>
          <w:szCs w:val="20"/>
        </w:rPr>
        <w:t> »</w:t>
      </w:r>
      <w:r w:rsidRPr="0040432C">
        <w:rPr>
          <w:szCs w:val="20"/>
        </w:rPr>
        <w:t>.</w:t>
      </w:r>
    </w:p>
    <w:p w:rsidR="00EC1D05" w:rsidRPr="0040432C" w:rsidRDefault="00EC1D05" w:rsidP="00A93E43">
      <w:pPr>
        <w:jc w:val="both"/>
        <w:rPr>
          <w:szCs w:val="20"/>
        </w:rPr>
      </w:pPr>
      <w:r w:rsidRPr="0040432C">
        <w:rPr>
          <w:b/>
          <w:szCs w:val="20"/>
        </w:rPr>
        <w:t xml:space="preserve">Suit ensuite </w:t>
      </w:r>
      <w:r w:rsidRPr="0040432C">
        <w:rPr>
          <w:szCs w:val="20"/>
        </w:rPr>
        <w:t xml:space="preserve">la présentation de l’évolution de l’organisation des services des données PI et RNCS : </w:t>
      </w:r>
    </w:p>
    <w:p w:rsidR="004769B9" w:rsidRPr="0040432C" w:rsidRDefault="00A444F5" w:rsidP="00A444F5">
      <w:pPr>
        <w:jc w:val="both"/>
      </w:pPr>
      <w:r w:rsidRPr="0040432C">
        <w:t xml:space="preserve">I – </w:t>
      </w:r>
      <w:r w:rsidR="00C837B3" w:rsidRPr="0040432C">
        <w:t>Présentation</w:t>
      </w:r>
      <w:r w:rsidRPr="0040432C">
        <w:t xml:space="preserve"> des missions et de l’organisation des directions en charge de la diffusion et de la valorisation des données.</w:t>
      </w:r>
    </w:p>
    <w:p w:rsidR="00A444F5" w:rsidRPr="0040432C" w:rsidRDefault="00A444F5" w:rsidP="00A444F5">
      <w:pPr>
        <w:jc w:val="both"/>
      </w:pPr>
      <w:r w:rsidRPr="0040432C">
        <w:t>II – Présentation des objectifs de la nouvelle organisation dédiée à la diffusion et valorisation des données PI et RNCS.</w:t>
      </w:r>
    </w:p>
    <w:p w:rsidR="00A444F5" w:rsidRPr="0040432C" w:rsidRDefault="000160C9" w:rsidP="00A444F5">
      <w:pPr>
        <w:jc w:val="both"/>
      </w:pPr>
      <w:r w:rsidRPr="0040432C">
        <w:t>III – Evolution de l’organisation des directions en charge de la diffusion et de la valorisation des données PI et RNCS.</w:t>
      </w:r>
    </w:p>
    <w:p w:rsidR="005F7359" w:rsidRPr="0040432C" w:rsidRDefault="000D095F" w:rsidP="000D095F">
      <w:pPr>
        <w:jc w:val="both"/>
      </w:pPr>
      <w:r w:rsidRPr="0040432C">
        <w:t>IV</w:t>
      </w:r>
      <w:r w:rsidR="000C05A2" w:rsidRPr="0040432C">
        <w:t xml:space="preserve"> – Impacts en termes de RH</w:t>
      </w:r>
      <w:r w:rsidR="008C218C" w:rsidRPr="0040432C">
        <w:t>.</w:t>
      </w:r>
    </w:p>
    <w:p w:rsidR="001A01BF" w:rsidRPr="0040432C" w:rsidRDefault="001A01BF" w:rsidP="000D095F">
      <w:pPr>
        <w:jc w:val="both"/>
        <w:rPr>
          <w:szCs w:val="20"/>
        </w:rPr>
      </w:pPr>
      <w:r w:rsidRPr="0040432C">
        <w:rPr>
          <w:szCs w:val="20"/>
        </w:rPr>
        <w:t xml:space="preserve">La mise en œuvre de l’évolution dans cette organisation se fera au 1er septembre 2019 : </w:t>
      </w:r>
    </w:p>
    <w:p w:rsidR="001A01BF" w:rsidRPr="0040432C" w:rsidRDefault="001A01BF" w:rsidP="001A01BF">
      <w:pPr>
        <w:pStyle w:val="Paragraphedeliste"/>
        <w:numPr>
          <w:ilvl w:val="0"/>
          <w:numId w:val="7"/>
        </w:numPr>
        <w:jc w:val="both"/>
      </w:pPr>
      <w:r w:rsidRPr="0040432C">
        <w:rPr>
          <w:szCs w:val="20"/>
        </w:rPr>
        <w:t xml:space="preserve">Deux services plus homogènes </w:t>
      </w:r>
      <w:r w:rsidR="007E5B78" w:rsidRPr="0040432C">
        <w:rPr>
          <w:szCs w:val="20"/>
        </w:rPr>
        <w:t xml:space="preserve">que précédemment </w:t>
      </w:r>
      <w:r w:rsidR="008C218C" w:rsidRPr="0040432C">
        <w:rPr>
          <w:szCs w:val="20"/>
        </w:rPr>
        <w:t xml:space="preserve">au sein du Département des Données : </w:t>
      </w:r>
      <w:r w:rsidRPr="0040432C">
        <w:rPr>
          <w:szCs w:val="20"/>
        </w:rPr>
        <w:t xml:space="preserve">Examen et Valorisation des Données. </w:t>
      </w:r>
    </w:p>
    <w:p w:rsidR="001A01BF" w:rsidRPr="0040432C" w:rsidRDefault="001A01BF" w:rsidP="00A15B25">
      <w:pPr>
        <w:pStyle w:val="Paragraphedeliste"/>
        <w:ind w:left="993"/>
        <w:jc w:val="both"/>
        <w:rPr>
          <w:szCs w:val="20"/>
        </w:rPr>
      </w:pPr>
      <w:r w:rsidRPr="0040432C">
        <w:rPr>
          <w:szCs w:val="20"/>
        </w:rPr>
        <w:t>Ainsi, 45 personnes ser</w:t>
      </w:r>
      <w:r w:rsidR="0040432C" w:rsidRPr="0040432C">
        <w:rPr>
          <w:szCs w:val="20"/>
        </w:rPr>
        <w:t>ont rattachées au service de l’E</w:t>
      </w:r>
      <w:r w:rsidRPr="0040432C">
        <w:rPr>
          <w:szCs w:val="20"/>
        </w:rPr>
        <w:t xml:space="preserve">xamen et 39 personnes seront rattachées au service de la </w:t>
      </w:r>
      <w:r w:rsidR="0040432C" w:rsidRPr="0040432C">
        <w:rPr>
          <w:szCs w:val="20"/>
        </w:rPr>
        <w:t>V</w:t>
      </w:r>
      <w:r w:rsidRPr="0040432C">
        <w:rPr>
          <w:szCs w:val="20"/>
        </w:rPr>
        <w:t>alorisation des données. Chaque service comptera dorénavant trois pôles</w:t>
      </w:r>
      <w:r w:rsidR="00A15B25" w:rsidRPr="0040432C">
        <w:rPr>
          <w:szCs w:val="20"/>
        </w:rPr>
        <w:t>.</w:t>
      </w:r>
    </w:p>
    <w:p w:rsidR="00A15B25" w:rsidRPr="0040432C" w:rsidRDefault="00A15B25" w:rsidP="00A15B25">
      <w:pPr>
        <w:pStyle w:val="Paragraphedeliste"/>
        <w:ind w:left="993"/>
        <w:jc w:val="both"/>
        <w:rPr>
          <w:szCs w:val="20"/>
        </w:rPr>
      </w:pPr>
    </w:p>
    <w:p w:rsidR="001A01BF" w:rsidRPr="0040432C" w:rsidRDefault="001A01BF" w:rsidP="001A01BF">
      <w:pPr>
        <w:pStyle w:val="Paragraphedeliste"/>
        <w:numPr>
          <w:ilvl w:val="0"/>
          <w:numId w:val="7"/>
        </w:numPr>
        <w:jc w:val="both"/>
      </w:pPr>
      <w:proofErr w:type="spellStart"/>
      <w:r w:rsidRPr="0040432C">
        <w:t>Lab</w:t>
      </w:r>
      <w:proofErr w:type="spellEnd"/>
      <w:r w:rsidRPr="0040432C">
        <w:t xml:space="preserve"> INPI</w:t>
      </w:r>
      <w:r w:rsidR="00A15B25" w:rsidRPr="0040432C">
        <w:t> </w:t>
      </w:r>
      <w:r w:rsidR="00B83A38" w:rsidRPr="0040432C">
        <w:t xml:space="preserve">: </w:t>
      </w:r>
      <w:r w:rsidR="00B83A38" w:rsidRPr="0040432C">
        <w:rPr>
          <w:szCs w:val="20"/>
        </w:rPr>
        <w:t>deux</w:t>
      </w:r>
      <w:r w:rsidR="00A15B25" w:rsidRPr="0040432C">
        <w:rPr>
          <w:szCs w:val="20"/>
        </w:rPr>
        <w:t xml:space="preserve"> personnes au démarrage. Le recrutement d’un chef de projet innovation et stratégie est en cours</w:t>
      </w:r>
      <w:r w:rsidR="009F6D1F" w:rsidRPr="0040432C">
        <w:rPr>
          <w:szCs w:val="20"/>
        </w:rPr>
        <w:t xml:space="preserve"> et une feuille de route précise a été mise en place sur le volet </w:t>
      </w:r>
      <w:r w:rsidR="008C218C" w:rsidRPr="0040432C">
        <w:rPr>
          <w:szCs w:val="20"/>
        </w:rPr>
        <w:t>I</w:t>
      </w:r>
      <w:r w:rsidR="009F6D1F" w:rsidRPr="0040432C">
        <w:rPr>
          <w:szCs w:val="20"/>
        </w:rPr>
        <w:t xml:space="preserve">ntelligence </w:t>
      </w:r>
      <w:r w:rsidR="008C218C" w:rsidRPr="0040432C">
        <w:rPr>
          <w:szCs w:val="20"/>
        </w:rPr>
        <w:t>Artificielle comme sur le volet E</w:t>
      </w:r>
      <w:r w:rsidR="009F6D1F" w:rsidRPr="0040432C">
        <w:rPr>
          <w:szCs w:val="20"/>
        </w:rPr>
        <w:t>tudes.</w:t>
      </w:r>
      <w:r w:rsidR="00A15B25" w:rsidRPr="0040432C">
        <w:rPr>
          <w:szCs w:val="20"/>
        </w:rPr>
        <w:t xml:space="preserve"> Un quatrième poste devrait être ouvert pour renforcer l’équipe.</w:t>
      </w:r>
    </w:p>
    <w:p w:rsidR="00962C16" w:rsidRPr="0040432C" w:rsidRDefault="00962C16" w:rsidP="00962C16">
      <w:pPr>
        <w:pStyle w:val="Paragraphedeliste"/>
        <w:ind w:left="1080"/>
        <w:jc w:val="both"/>
      </w:pPr>
    </w:p>
    <w:p w:rsidR="00962C16" w:rsidRPr="0040432C" w:rsidRDefault="00A15B25" w:rsidP="001A01BF">
      <w:pPr>
        <w:pStyle w:val="Paragraphedeliste"/>
        <w:ind w:left="0"/>
        <w:jc w:val="both"/>
        <w:rPr>
          <w:szCs w:val="20"/>
        </w:rPr>
      </w:pPr>
      <w:r w:rsidRPr="0040432C">
        <w:t xml:space="preserve">La CGT </w:t>
      </w:r>
      <w:r w:rsidR="00890A21" w:rsidRPr="0040432C">
        <w:t xml:space="preserve">interpelle </w:t>
      </w:r>
      <w:r w:rsidRPr="0040432C">
        <w:t>le Directeur Général sur le départ de la personne qui pilotait</w:t>
      </w:r>
      <w:r w:rsidR="000C05A2" w:rsidRPr="0040432C">
        <w:t xml:space="preserve"> le </w:t>
      </w:r>
      <w:r w:rsidR="000C05A2" w:rsidRPr="0040432C">
        <w:rPr>
          <w:szCs w:val="20"/>
        </w:rPr>
        <w:t xml:space="preserve">Service de la </w:t>
      </w:r>
      <w:r w:rsidR="0040432C" w:rsidRPr="0040432C">
        <w:rPr>
          <w:szCs w:val="20"/>
        </w:rPr>
        <w:t>P</w:t>
      </w:r>
      <w:r w:rsidR="000C05A2" w:rsidRPr="0040432C">
        <w:rPr>
          <w:szCs w:val="20"/>
        </w:rPr>
        <w:t>rospective</w:t>
      </w:r>
      <w:r w:rsidR="0040432C">
        <w:rPr>
          <w:szCs w:val="20"/>
        </w:rPr>
        <w:t xml:space="preserve">, </w:t>
      </w:r>
      <w:r w:rsidR="007E3BD4" w:rsidRPr="0040432C">
        <w:t>illustrant</w:t>
      </w:r>
      <w:r w:rsidR="00962C16" w:rsidRPr="0040432C">
        <w:t xml:space="preserve"> un </w:t>
      </w:r>
      <w:r w:rsidRPr="0040432C">
        <w:t xml:space="preserve">aveu d’échec </w:t>
      </w:r>
      <w:r w:rsidR="00962C16" w:rsidRPr="0040432C">
        <w:t xml:space="preserve">et l’impréparation du Plan Stratégique </w:t>
      </w:r>
      <w:r w:rsidR="00890A21" w:rsidRPr="0040432C">
        <w:t>(</w:t>
      </w:r>
      <w:r w:rsidR="0040432C" w:rsidRPr="0040432C">
        <w:rPr>
          <w:szCs w:val="20"/>
        </w:rPr>
        <w:t>(la présentation</w:t>
      </w:r>
      <w:r w:rsidR="0040432C">
        <w:rPr>
          <w:szCs w:val="20"/>
        </w:rPr>
        <w:t xml:space="preserve"> du projet</w:t>
      </w:r>
      <w:r w:rsidR="0040432C" w:rsidRPr="0040432C">
        <w:rPr>
          <w:szCs w:val="20"/>
        </w:rPr>
        <w:t xml:space="preserve"> n’avait d’ailleurs jamais été faite auprès des élus du CTEP</w:t>
      </w:r>
      <w:r w:rsidR="0040432C">
        <w:rPr>
          <w:szCs w:val="20"/>
        </w:rPr>
        <w:t xml:space="preserve"> et le</w:t>
      </w:r>
      <w:r w:rsidR="0040432C" w:rsidRPr="0040432C">
        <w:rPr>
          <w:szCs w:val="20"/>
        </w:rPr>
        <w:t xml:space="preserve"> </w:t>
      </w:r>
      <w:r w:rsidR="00962C16" w:rsidRPr="0040432C">
        <w:t xml:space="preserve">périmètre et </w:t>
      </w:r>
      <w:r w:rsidR="0040432C">
        <w:t xml:space="preserve">les </w:t>
      </w:r>
      <w:r w:rsidR="00962C16" w:rsidRPr="0040432C">
        <w:t>activités ét</w:t>
      </w:r>
      <w:r w:rsidR="00890A21" w:rsidRPr="0040432C">
        <w:t>a</w:t>
      </w:r>
      <w:r w:rsidR="0040432C">
        <w:t>ient restés très</w:t>
      </w:r>
      <w:r w:rsidR="00890A21" w:rsidRPr="0040432C">
        <w:t xml:space="preserve"> </w:t>
      </w:r>
      <w:r w:rsidR="00962C16" w:rsidRPr="0040432C">
        <w:t>flous</w:t>
      </w:r>
      <w:r w:rsidR="00890A21" w:rsidRPr="0040432C">
        <w:t>)</w:t>
      </w:r>
      <w:r w:rsidR="00962C16" w:rsidRPr="0040432C">
        <w:t xml:space="preserve">. </w:t>
      </w:r>
      <w:r w:rsidR="00962C16" w:rsidRPr="0040432C">
        <w:rPr>
          <w:szCs w:val="20"/>
        </w:rPr>
        <w:t>La personne emb</w:t>
      </w:r>
      <w:r w:rsidR="00486526" w:rsidRPr="0040432C">
        <w:rPr>
          <w:szCs w:val="20"/>
        </w:rPr>
        <w:t>auchée pour mettre en route le s</w:t>
      </w:r>
      <w:r w:rsidR="00962C16" w:rsidRPr="0040432C">
        <w:rPr>
          <w:szCs w:val="20"/>
        </w:rPr>
        <w:t xml:space="preserve">ervice </w:t>
      </w:r>
      <w:r w:rsidR="0040432C" w:rsidRPr="0040432C">
        <w:rPr>
          <w:szCs w:val="20"/>
        </w:rPr>
        <w:t>de la P</w:t>
      </w:r>
      <w:r w:rsidR="00962C16" w:rsidRPr="0040432C">
        <w:rPr>
          <w:szCs w:val="20"/>
        </w:rPr>
        <w:t xml:space="preserve">rospective s’est </w:t>
      </w:r>
      <w:r w:rsidR="007E3BD4" w:rsidRPr="0040432C">
        <w:rPr>
          <w:szCs w:val="20"/>
        </w:rPr>
        <w:t xml:space="preserve">plus </w:t>
      </w:r>
      <w:r w:rsidR="00962C16" w:rsidRPr="0040432C">
        <w:rPr>
          <w:szCs w:val="20"/>
        </w:rPr>
        <w:t xml:space="preserve">occupée des activités de l’OPI que de la partie Intelligence Artificielle qui </w:t>
      </w:r>
      <w:r w:rsidR="007E3BD4" w:rsidRPr="0040432C">
        <w:rPr>
          <w:szCs w:val="20"/>
        </w:rPr>
        <w:t xml:space="preserve">demeure </w:t>
      </w:r>
      <w:r w:rsidR="00962C16" w:rsidRPr="0040432C">
        <w:rPr>
          <w:szCs w:val="20"/>
        </w:rPr>
        <w:t>aujourd’hui une coquille vide.</w:t>
      </w:r>
    </w:p>
    <w:p w:rsidR="005902DB" w:rsidRPr="0040432C" w:rsidRDefault="005902DB" w:rsidP="001A01BF">
      <w:pPr>
        <w:pStyle w:val="Paragraphedeliste"/>
        <w:ind w:left="0"/>
        <w:jc w:val="both"/>
      </w:pPr>
    </w:p>
    <w:p w:rsidR="00A444F5" w:rsidRPr="0040432C" w:rsidRDefault="00042526" w:rsidP="001A01BF">
      <w:pPr>
        <w:pStyle w:val="Paragraphedeliste"/>
        <w:ind w:left="0"/>
        <w:jc w:val="both"/>
      </w:pPr>
      <w:r w:rsidRPr="0040432C">
        <w:t xml:space="preserve">La CGT </w:t>
      </w:r>
      <w:r w:rsidR="00962C16" w:rsidRPr="0040432C">
        <w:t>fait savoir à la Direction qu’</w:t>
      </w:r>
      <w:r w:rsidRPr="0040432C">
        <w:t>elle</w:t>
      </w:r>
      <w:r w:rsidR="00962C16" w:rsidRPr="0040432C">
        <w:t xml:space="preserve"> attend de </w:t>
      </w:r>
      <w:r w:rsidR="005A442F">
        <w:t xml:space="preserve">ce CTEP </w:t>
      </w:r>
      <w:r w:rsidRPr="0040432C">
        <w:t xml:space="preserve">plus </w:t>
      </w:r>
      <w:r w:rsidR="00962C16" w:rsidRPr="0040432C">
        <w:t xml:space="preserve">de clarté </w:t>
      </w:r>
      <w:r w:rsidRPr="0040432C">
        <w:t xml:space="preserve">sur le sujet du </w:t>
      </w:r>
      <w:proofErr w:type="spellStart"/>
      <w:r w:rsidRPr="0040432C">
        <w:t>Lab</w:t>
      </w:r>
      <w:proofErr w:type="spellEnd"/>
      <w:r w:rsidRPr="0040432C">
        <w:t xml:space="preserve"> notamment, car à ce jour la situation </w:t>
      </w:r>
      <w:r w:rsidR="007E3BD4" w:rsidRPr="0040432C">
        <w:t>est</w:t>
      </w:r>
      <w:r w:rsidRPr="0040432C">
        <w:t xml:space="preserve"> très inquiétante et génère beaucoup de stress chez les agents</w:t>
      </w:r>
      <w:r w:rsidR="001E6E6D" w:rsidRPr="0040432C">
        <w:t xml:space="preserve"> qui ont déjà subi diverses réorganisations</w:t>
      </w:r>
      <w:r w:rsidRPr="0040432C">
        <w:t>.</w:t>
      </w:r>
      <w:r w:rsidR="005902DB" w:rsidRPr="0040432C">
        <w:t xml:space="preserve"> </w:t>
      </w:r>
    </w:p>
    <w:p w:rsidR="005902DB" w:rsidRPr="0040432C" w:rsidRDefault="005902DB" w:rsidP="001A01BF">
      <w:pPr>
        <w:pStyle w:val="Paragraphedeliste"/>
        <w:ind w:left="0"/>
        <w:jc w:val="both"/>
      </w:pPr>
    </w:p>
    <w:p w:rsidR="001E6E6D" w:rsidRPr="0040432C" w:rsidRDefault="001E6E6D" w:rsidP="001E6E6D">
      <w:pPr>
        <w:pStyle w:val="Paragraphedeliste"/>
        <w:ind w:left="0"/>
        <w:jc w:val="both"/>
        <w:rPr>
          <w:szCs w:val="20"/>
        </w:rPr>
      </w:pPr>
      <w:r w:rsidRPr="0040432C">
        <w:t>Notre syndicat rappelle que les OS ont déjà alerté la Direction lors d’un CHSCT sur la souffrance des agents de l’OPI.</w:t>
      </w:r>
      <w:r w:rsidRPr="0040432C">
        <w:rPr>
          <w:szCs w:val="20"/>
        </w:rPr>
        <w:t xml:space="preserve"> </w:t>
      </w:r>
      <w:r w:rsidR="005A442F">
        <w:rPr>
          <w:szCs w:val="20"/>
        </w:rPr>
        <w:t xml:space="preserve">Ces derniers </w:t>
      </w:r>
      <w:r w:rsidRPr="0040432C">
        <w:rPr>
          <w:szCs w:val="20"/>
        </w:rPr>
        <w:t xml:space="preserve">ne veulent pas rester à la DPSI et sont contents d’aller au </w:t>
      </w:r>
      <w:r w:rsidR="00486526" w:rsidRPr="0040432C">
        <w:rPr>
          <w:szCs w:val="20"/>
        </w:rPr>
        <w:t>Département des données</w:t>
      </w:r>
      <w:r w:rsidRPr="0040432C">
        <w:rPr>
          <w:szCs w:val="20"/>
        </w:rPr>
        <w:t xml:space="preserve"> mais cela ne résout pas la problématique de l’organisation</w:t>
      </w:r>
      <w:r w:rsidR="00486526" w:rsidRPr="0040432C">
        <w:rPr>
          <w:szCs w:val="20"/>
        </w:rPr>
        <w:t xml:space="preserve">, </w:t>
      </w:r>
      <w:r w:rsidRPr="0040432C">
        <w:rPr>
          <w:szCs w:val="20"/>
        </w:rPr>
        <w:t xml:space="preserve">ni celle de la suppression de l’OPI. </w:t>
      </w:r>
    </w:p>
    <w:p w:rsidR="005E7476" w:rsidRPr="0040432C" w:rsidRDefault="005E7476" w:rsidP="001E6E6D">
      <w:pPr>
        <w:pStyle w:val="Paragraphedeliste"/>
        <w:ind w:left="0"/>
        <w:jc w:val="both"/>
        <w:rPr>
          <w:szCs w:val="20"/>
        </w:rPr>
      </w:pPr>
    </w:p>
    <w:p w:rsidR="001E6E6D" w:rsidRPr="0040432C" w:rsidRDefault="001E6E6D" w:rsidP="001E6E6D">
      <w:pPr>
        <w:pStyle w:val="Paragraphedeliste"/>
        <w:ind w:left="0"/>
        <w:jc w:val="both"/>
        <w:rPr>
          <w:szCs w:val="20"/>
        </w:rPr>
      </w:pPr>
      <w:r w:rsidRPr="0040432C">
        <w:rPr>
          <w:szCs w:val="20"/>
        </w:rPr>
        <w:t xml:space="preserve">La CGT </w:t>
      </w:r>
      <w:r w:rsidR="0096779B" w:rsidRPr="0040432C">
        <w:rPr>
          <w:szCs w:val="20"/>
        </w:rPr>
        <w:t xml:space="preserve">demande le maintien de </w:t>
      </w:r>
      <w:r w:rsidRPr="0040432C">
        <w:rPr>
          <w:szCs w:val="20"/>
        </w:rPr>
        <w:t>l’activité de l’OPI</w:t>
      </w:r>
      <w:r w:rsidR="00386A86" w:rsidRPr="0040432C">
        <w:rPr>
          <w:szCs w:val="20"/>
        </w:rPr>
        <w:t xml:space="preserve"> dans sa forme actuelle</w:t>
      </w:r>
      <w:r w:rsidR="0096779B" w:rsidRPr="0040432C">
        <w:rPr>
          <w:szCs w:val="20"/>
        </w:rPr>
        <w:t xml:space="preserve"> </w:t>
      </w:r>
      <w:r w:rsidR="003B2707" w:rsidRPr="0040432C">
        <w:rPr>
          <w:szCs w:val="20"/>
        </w:rPr>
        <w:t xml:space="preserve">avec le rattachement au Département des données </w:t>
      </w:r>
      <w:r w:rsidR="00386A86" w:rsidRPr="0040432C">
        <w:rPr>
          <w:szCs w:val="20"/>
        </w:rPr>
        <w:t>car cela a du sens</w:t>
      </w:r>
      <w:r w:rsidR="00890A21" w:rsidRPr="0040432C">
        <w:rPr>
          <w:szCs w:val="20"/>
        </w:rPr>
        <w:t xml:space="preserve"> ; notre organisation </w:t>
      </w:r>
      <w:r w:rsidRPr="0040432C">
        <w:rPr>
          <w:szCs w:val="20"/>
        </w:rPr>
        <w:t>refuse qu’un service soit supprimé sans aucune raison</w:t>
      </w:r>
      <w:r w:rsidR="001A2B79" w:rsidRPr="0040432C">
        <w:rPr>
          <w:szCs w:val="20"/>
        </w:rPr>
        <w:t xml:space="preserve"> objective</w:t>
      </w:r>
      <w:r w:rsidRPr="0040432C">
        <w:rPr>
          <w:szCs w:val="20"/>
        </w:rPr>
        <w:t>.</w:t>
      </w:r>
    </w:p>
    <w:p w:rsidR="005E7476" w:rsidRPr="0040432C" w:rsidRDefault="005E7476" w:rsidP="001E6E6D">
      <w:pPr>
        <w:pStyle w:val="Paragraphedeliste"/>
        <w:ind w:left="0"/>
        <w:jc w:val="both"/>
        <w:rPr>
          <w:szCs w:val="20"/>
        </w:rPr>
      </w:pPr>
    </w:p>
    <w:p w:rsidR="005E7476" w:rsidRPr="0040432C" w:rsidRDefault="005E7476" w:rsidP="001E6E6D">
      <w:pPr>
        <w:pStyle w:val="Paragraphedeliste"/>
        <w:ind w:left="0"/>
        <w:jc w:val="both"/>
      </w:pPr>
      <w:r w:rsidRPr="0040432C">
        <w:t xml:space="preserve">La CGT </w:t>
      </w:r>
      <w:r w:rsidRPr="0040432C">
        <w:rPr>
          <w:szCs w:val="20"/>
        </w:rPr>
        <w:t>émet un doute quant à la véracité du discours tenu en CTEP et la réalité de ce qui se passera lors du repositionnement. Pour</w:t>
      </w:r>
      <w:r w:rsidR="00486526" w:rsidRPr="0040432C">
        <w:rPr>
          <w:szCs w:val="20"/>
        </w:rPr>
        <w:t xml:space="preserve"> notre organisation</w:t>
      </w:r>
      <w:r w:rsidRPr="0040432C">
        <w:rPr>
          <w:szCs w:val="20"/>
        </w:rPr>
        <w:t xml:space="preserve">, il </w:t>
      </w:r>
      <w:r w:rsidR="00486526" w:rsidRPr="0040432C">
        <w:rPr>
          <w:szCs w:val="20"/>
        </w:rPr>
        <w:t xml:space="preserve">est impératif de </w:t>
      </w:r>
      <w:r w:rsidRPr="0040432C">
        <w:rPr>
          <w:szCs w:val="20"/>
        </w:rPr>
        <w:t>se donner les moyens de réussir le passage à l</w:t>
      </w:r>
      <w:r w:rsidR="00486526" w:rsidRPr="0040432C">
        <w:rPr>
          <w:szCs w:val="20"/>
        </w:rPr>
        <w:t>’IA mais il convient d’</w:t>
      </w:r>
      <w:r w:rsidRPr="0040432C">
        <w:rPr>
          <w:szCs w:val="20"/>
        </w:rPr>
        <w:t>être clair avec les agents concernés. La Direction semble dire que ces deux agents conserveront la même activité. Mais ce n’est pas ce qu'ils ont compris</w:t>
      </w:r>
      <w:r w:rsidR="00890A21" w:rsidRPr="0040432C">
        <w:rPr>
          <w:szCs w:val="20"/>
        </w:rPr>
        <w:t>.</w:t>
      </w:r>
    </w:p>
    <w:p w:rsidR="001A01BF" w:rsidRPr="0040432C" w:rsidRDefault="00466807" w:rsidP="00466807">
      <w:pPr>
        <w:jc w:val="both"/>
      </w:pPr>
      <w:r w:rsidRPr="0040432C">
        <w:rPr>
          <w:szCs w:val="20"/>
        </w:rPr>
        <w:t>Notre organisation interpelle le Directeur général sur la santé physique et mentale de ces agents en souffrance</w:t>
      </w:r>
      <w:r w:rsidR="005A442F">
        <w:rPr>
          <w:szCs w:val="20"/>
        </w:rPr>
        <w:t xml:space="preserve"> lui indiquant que sa responsabilité pénale est engagée. </w:t>
      </w:r>
      <w:r w:rsidR="003A3371" w:rsidRPr="0040432C">
        <w:rPr>
          <w:rFonts w:eastAsia="Times New Roman"/>
          <w:szCs w:val="20"/>
          <w:lang w:eastAsia="fr-FR"/>
        </w:rPr>
        <w:t>A ce jour, les deux agents sont réticents car leurs missions ne sont pas claires et le projet ne donne que peu de visibilité</w:t>
      </w:r>
      <w:r w:rsidRPr="0040432C">
        <w:rPr>
          <w:szCs w:val="20"/>
        </w:rPr>
        <w:t>.</w:t>
      </w:r>
    </w:p>
    <w:p w:rsidR="00870C98" w:rsidRPr="0040432C" w:rsidRDefault="00870C98" w:rsidP="00E1298B">
      <w:pPr>
        <w:jc w:val="both"/>
        <w:rPr>
          <w:szCs w:val="20"/>
        </w:rPr>
      </w:pPr>
      <w:r w:rsidRPr="0040432C">
        <w:rPr>
          <w:szCs w:val="20"/>
        </w:rPr>
        <w:t>La CGT demande</w:t>
      </w:r>
      <w:r w:rsidR="00E61623" w:rsidRPr="0040432C">
        <w:rPr>
          <w:szCs w:val="20"/>
        </w:rPr>
        <w:t xml:space="preserve"> </w:t>
      </w:r>
      <w:r w:rsidR="00E1298B" w:rsidRPr="0040432C">
        <w:rPr>
          <w:szCs w:val="20"/>
        </w:rPr>
        <w:t>que les agent</w:t>
      </w:r>
      <w:r w:rsidR="00E61623" w:rsidRPr="0040432C">
        <w:rPr>
          <w:szCs w:val="20"/>
        </w:rPr>
        <w:t>s</w:t>
      </w:r>
      <w:r w:rsidR="00E1298B" w:rsidRPr="0040432C">
        <w:rPr>
          <w:szCs w:val="20"/>
        </w:rPr>
        <w:t xml:space="preserve"> puissent connaitre </w:t>
      </w:r>
      <w:r w:rsidRPr="0040432C">
        <w:rPr>
          <w:szCs w:val="20"/>
        </w:rPr>
        <w:t xml:space="preserve">les fiches d’impacts d’une </w:t>
      </w:r>
      <w:r w:rsidR="00E1298B" w:rsidRPr="0040432C">
        <w:rPr>
          <w:szCs w:val="20"/>
        </w:rPr>
        <w:t xml:space="preserve">telle </w:t>
      </w:r>
      <w:r w:rsidRPr="0040432C">
        <w:rPr>
          <w:szCs w:val="20"/>
        </w:rPr>
        <w:t xml:space="preserve">réorganisation </w:t>
      </w:r>
      <w:r w:rsidR="00E1298B" w:rsidRPr="0040432C">
        <w:rPr>
          <w:szCs w:val="20"/>
        </w:rPr>
        <w:t>afin d’avoir une vision précise d</w:t>
      </w:r>
      <w:r w:rsidRPr="0040432C">
        <w:rPr>
          <w:szCs w:val="20"/>
        </w:rPr>
        <w:t xml:space="preserve">es perspectives et </w:t>
      </w:r>
      <w:r w:rsidR="00E1298B" w:rsidRPr="0040432C">
        <w:rPr>
          <w:szCs w:val="20"/>
        </w:rPr>
        <w:t>de l’impact RH, ce qui n’est pas le cas aujourd’hui</w:t>
      </w:r>
      <w:r w:rsidRPr="0040432C">
        <w:rPr>
          <w:szCs w:val="20"/>
        </w:rPr>
        <w:t xml:space="preserve">. </w:t>
      </w:r>
    </w:p>
    <w:p w:rsidR="00A444F5" w:rsidRPr="0040432C" w:rsidRDefault="00627F9A" w:rsidP="00627F9A">
      <w:pPr>
        <w:jc w:val="both"/>
      </w:pPr>
      <w:r w:rsidRPr="0040432C">
        <w:t xml:space="preserve">Le Directeur des Ressources Humaines </w:t>
      </w:r>
      <w:r w:rsidRPr="0040432C">
        <w:rPr>
          <w:szCs w:val="20"/>
        </w:rPr>
        <w:t>rappelle que ces deux agents n’ont pas vocation à faire le travail de la DSI. Ils travailleront sur des prototypes d’intelligence artificielle qui auront vocation à être maintenus par la DSI. Ces agents n’ont pas vocation à faire du développement.</w:t>
      </w:r>
      <w:r w:rsidR="00E94C6B" w:rsidRPr="0040432C">
        <w:rPr>
          <w:szCs w:val="20"/>
        </w:rPr>
        <w:t xml:space="preserve"> </w:t>
      </w:r>
      <w:r w:rsidR="00890A21" w:rsidRPr="0040432C">
        <w:rPr>
          <w:szCs w:val="20"/>
        </w:rPr>
        <w:t>Or</w:t>
      </w:r>
      <w:r w:rsidRPr="0040432C">
        <w:rPr>
          <w:szCs w:val="20"/>
        </w:rPr>
        <w:t>, il sait que c’est une de leur crainte</w:t>
      </w:r>
    </w:p>
    <w:p w:rsidR="0012042F" w:rsidRPr="0040432C" w:rsidRDefault="0012042F" w:rsidP="0012042F">
      <w:pPr>
        <w:jc w:val="both"/>
      </w:pPr>
    </w:p>
    <w:p w:rsidR="00905F05" w:rsidRPr="0040432C" w:rsidRDefault="00890A21" w:rsidP="00905F05">
      <w:pPr>
        <w:pStyle w:val="Paragraphedeliste"/>
        <w:ind w:left="0"/>
        <w:jc w:val="both"/>
        <w:rPr>
          <w:b/>
          <w:u w:val="single"/>
        </w:rPr>
      </w:pPr>
      <w:r w:rsidRPr="0040432C">
        <w:rPr>
          <w:b/>
          <w:u w:val="single"/>
        </w:rPr>
        <w:t>Les organisations syndicales v</w:t>
      </w:r>
      <w:r w:rsidR="00905F05" w:rsidRPr="0040432C">
        <w:rPr>
          <w:b/>
          <w:u w:val="single"/>
        </w:rPr>
        <w:t>ote</w:t>
      </w:r>
      <w:r w:rsidRPr="0040432C">
        <w:rPr>
          <w:b/>
          <w:u w:val="single"/>
        </w:rPr>
        <w:t>nt</w:t>
      </w:r>
      <w:r w:rsidR="00E2520C" w:rsidRPr="0040432C">
        <w:rPr>
          <w:b/>
          <w:u w:val="single"/>
        </w:rPr>
        <w:t xml:space="preserve"> unanimement contre le </w:t>
      </w:r>
      <w:r w:rsidR="00E2520C" w:rsidRPr="0040432C">
        <w:rPr>
          <w:b/>
          <w:bCs/>
          <w:szCs w:val="20"/>
          <w:u w:val="single"/>
        </w:rPr>
        <w:t>projet d’évolution de l’organisation de l’INPI relative à la diffusion et la valorisation des données PI et RNCS</w:t>
      </w:r>
      <w:r w:rsidR="00E2520C" w:rsidRPr="0040432C">
        <w:rPr>
          <w:b/>
          <w:u w:val="single"/>
        </w:rPr>
        <w:t>.</w:t>
      </w:r>
    </w:p>
    <w:p w:rsidR="00905F05" w:rsidRPr="0040432C" w:rsidRDefault="00905F05" w:rsidP="00905F05">
      <w:pPr>
        <w:pStyle w:val="Paragraphedeliste"/>
        <w:ind w:left="0"/>
        <w:jc w:val="both"/>
      </w:pPr>
    </w:p>
    <w:p w:rsidR="00B11FB0" w:rsidRPr="0040432C" w:rsidRDefault="005A1ED9" w:rsidP="00905F05">
      <w:pPr>
        <w:pStyle w:val="Paragraphedeliste"/>
        <w:ind w:left="0"/>
        <w:jc w:val="both"/>
      </w:pPr>
      <w:r w:rsidRPr="0040432C">
        <w:rPr>
          <w:bCs/>
          <w:szCs w:val="20"/>
        </w:rPr>
        <w:t xml:space="preserve">Le CTEP sera </w:t>
      </w:r>
      <w:r w:rsidR="00486526" w:rsidRPr="0040432C">
        <w:rPr>
          <w:bCs/>
          <w:szCs w:val="20"/>
        </w:rPr>
        <w:t xml:space="preserve">convoqué à </w:t>
      </w:r>
      <w:r w:rsidRPr="0040432C">
        <w:rPr>
          <w:bCs/>
          <w:szCs w:val="20"/>
        </w:rPr>
        <w:t>nouveau sur ce point en application de l’article 48 du décret n°2011-184 relatif aux comités techniques dans la fonction publique.</w:t>
      </w:r>
    </w:p>
    <w:p w:rsidR="00B11FB0" w:rsidRPr="0040432C" w:rsidRDefault="00B11FB0" w:rsidP="00905F05">
      <w:pPr>
        <w:pStyle w:val="Paragraphedeliste"/>
        <w:ind w:left="0"/>
        <w:jc w:val="both"/>
      </w:pPr>
    </w:p>
    <w:sectPr w:rsidR="00B11FB0" w:rsidRPr="0040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pi">
    <w:panose1 w:val="00000000000000000000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49F"/>
    <w:multiLevelType w:val="hybridMultilevel"/>
    <w:tmpl w:val="6E264844"/>
    <w:lvl w:ilvl="0" w:tplc="6E2AAC5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C50535"/>
    <w:multiLevelType w:val="hybridMultilevel"/>
    <w:tmpl w:val="2C30BD4C"/>
    <w:lvl w:ilvl="0" w:tplc="446E9D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9427E"/>
    <w:multiLevelType w:val="hybridMultilevel"/>
    <w:tmpl w:val="9F3A0256"/>
    <w:lvl w:ilvl="0" w:tplc="B20C297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D1C719B"/>
    <w:multiLevelType w:val="hybridMultilevel"/>
    <w:tmpl w:val="97EE107C"/>
    <w:lvl w:ilvl="0" w:tplc="2926D9BC">
      <w:numFmt w:val="bullet"/>
      <w:lvlText w:val="-"/>
      <w:lvlJc w:val="left"/>
      <w:pPr>
        <w:ind w:left="1080" w:hanging="360"/>
      </w:pPr>
      <w:rPr>
        <w:rFonts w:ascii="Inpi" w:eastAsiaTheme="minorHAnsi" w:hAnsi="Inp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EE56E1"/>
    <w:multiLevelType w:val="hybridMultilevel"/>
    <w:tmpl w:val="1632F3A8"/>
    <w:lvl w:ilvl="0" w:tplc="D23AAE5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A06BE"/>
    <w:multiLevelType w:val="hybridMultilevel"/>
    <w:tmpl w:val="8ABCC5E8"/>
    <w:lvl w:ilvl="0" w:tplc="52EEC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76D64"/>
    <w:multiLevelType w:val="hybridMultilevel"/>
    <w:tmpl w:val="BA4208FA"/>
    <w:lvl w:ilvl="0" w:tplc="D1482D1A">
      <w:numFmt w:val="bullet"/>
      <w:lvlText w:val="-"/>
      <w:lvlJc w:val="left"/>
      <w:pPr>
        <w:ind w:left="720" w:hanging="360"/>
      </w:pPr>
      <w:rPr>
        <w:rFonts w:ascii="Inpi" w:eastAsiaTheme="minorHAnsi" w:hAnsi="Inp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C"/>
    <w:rsid w:val="00012EC9"/>
    <w:rsid w:val="000160C9"/>
    <w:rsid w:val="00042526"/>
    <w:rsid w:val="000465B5"/>
    <w:rsid w:val="000A70B7"/>
    <w:rsid w:val="000B1FB0"/>
    <w:rsid w:val="000C05A2"/>
    <w:rsid w:val="000C42BF"/>
    <w:rsid w:val="000D095F"/>
    <w:rsid w:val="000D27B2"/>
    <w:rsid w:val="000D2CF1"/>
    <w:rsid w:val="000F29B1"/>
    <w:rsid w:val="0012042F"/>
    <w:rsid w:val="00147616"/>
    <w:rsid w:val="001A01BF"/>
    <w:rsid w:val="001A2B79"/>
    <w:rsid w:val="001A54E9"/>
    <w:rsid w:val="001E6E6D"/>
    <w:rsid w:val="00233F12"/>
    <w:rsid w:val="00282BA7"/>
    <w:rsid w:val="003022E7"/>
    <w:rsid w:val="00310412"/>
    <w:rsid w:val="003807AF"/>
    <w:rsid w:val="00386A86"/>
    <w:rsid w:val="003A3371"/>
    <w:rsid w:val="003B2707"/>
    <w:rsid w:val="003D0085"/>
    <w:rsid w:val="003F1F1A"/>
    <w:rsid w:val="003F558B"/>
    <w:rsid w:val="0040432C"/>
    <w:rsid w:val="0044311C"/>
    <w:rsid w:val="00466807"/>
    <w:rsid w:val="004711E6"/>
    <w:rsid w:val="004769B9"/>
    <w:rsid w:val="00486526"/>
    <w:rsid w:val="004E6B8F"/>
    <w:rsid w:val="0051477D"/>
    <w:rsid w:val="005902DB"/>
    <w:rsid w:val="005A1ED9"/>
    <w:rsid w:val="005A442F"/>
    <w:rsid w:val="005D1D15"/>
    <w:rsid w:val="005E7476"/>
    <w:rsid w:val="005F7359"/>
    <w:rsid w:val="00627F9A"/>
    <w:rsid w:val="006512EB"/>
    <w:rsid w:val="00652EDA"/>
    <w:rsid w:val="00663151"/>
    <w:rsid w:val="007C1E8C"/>
    <w:rsid w:val="007D5CBC"/>
    <w:rsid w:val="007E3BD4"/>
    <w:rsid w:val="007E5B78"/>
    <w:rsid w:val="007F71CF"/>
    <w:rsid w:val="00870C98"/>
    <w:rsid w:val="00887367"/>
    <w:rsid w:val="00890A21"/>
    <w:rsid w:val="008C218C"/>
    <w:rsid w:val="008D72B1"/>
    <w:rsid w:val="008F7EA4"/>
    <w:rsid w:val="00905F05"/>
    <w:rsid w:val="00942EA4"/>
    <w:rsid w:val="009469F8"/>
    <w:rsid w:val="00962C16"/>
    <w:rsid w:val="0096779B"/>
    <w:rsid w:val="0097512F"/>
    <w:rsid w:val="0097552C"/>
    <w:rsid w:val="009C1037"/>
    <w:rsid w:val="009C3246"/>
    <w:rsid w:val="009F1D31"/>
    <w:rsid w:val="009F6D1F"/>
    <w:rsid w:val="00A03F19"/>
    <w:rsid w:val="00A15B25"/>
    <w:rsid w:val="00A444F5"/>
    <w:rsid w:val="00A53C15"/>
    <w:rsid w:val="00A573B4"/>
    <w:rsid w:val="00A93E43"/>
    <w:rsid w:val="00AB33DD"/>
    <w:rsid w:val="00AF454C"/>
    <w:rsid w:val="00B11FB0"/>
    <w:rsid w:val="00B34B37"/>
    <w:rsid w:val="00B41919"/>
    <w:rsid w:val="00B83A38"/>
    <w:rsid w:val="00B860E0"/>
    <w:rsid w:val="00BB31A4"/>
    <w:rsid w:val="00C03A18"/>
    <w:rsid w:val="00C55A9D"/>
    <w:rsid w:val="00C572F3"/>
    <w:rsid w:val="00C837B3"/>
    <w:rsid w:val="00CD7EDA"/>
    <w:rsid w:val="00D42CF5"/>
    <w:rsid w:val="00D51C17"/>
    <w:rsid w:val="00D70712"/>
    <w:rsid w:val="00D81FC8"/>
    <w:rsid w:val="00D81FE2"/>
    <w:rsid w:val="00E1298B"/>
    <w:rsid w:val="00E2520C"/>
    <w:rsid w:val="00E61623"/>
    <w:rsid w:val="00E94C6B"/>
    <w:rsid w:val="00EC1D05"/>
    <w:rsid w:val="00EE33F6"/>
    <w:rsid w:val="00F00C69"/>
    <w:rsid w:val="00F2319F"/>
    <w:rsid w:val="00F30964"/>
    <w:rsid w:val="00F63603"/>
    <w:rsid w:val="00F6792D"/>
    <w:rsid w:val="00FA5ECB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7A2CF-77AC-4583-8AA8-6E8C1505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0964"/>
    <w:pPr>
      <w:keepNext/>
      <w:keepLines/>
      <w:spacing w:before="240" w:after="240" w:line="240" w:lineRule="auto"/>
      <w:jc w:val="center"/>
      <w:outlineLvl w:val="1"/>
    </w:pPr>
    <w:rPr>
      <w:rFonts w:ascii="Verdana" w:eastAsia="Times New Roman" w:hAnsi="Verdana" w:cs="Times New Roman"/>
      <w:b/>
      <w:sz w:val="3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52C"/>
    <w:rPr>
      <w:rFonts w:ascii="Segoe UI" w:hAnsi="Segoe UI" w:cs="Segoe UI"/>
      <w:sz w:val="18"/>
      <w:szCs w:val="18"/>
    </w:rPr>
  </w:style>
  <w:style w:type="paragraph" w:styleId="Retraitcorpsdetexte">
    <w:name w:val="Body Text Indent"/>
    <w:basedOn w:val="Normal"/>
    <w:link w:val="RetraitcorpsdetexteCar"/>
    <w:semiHidden/>
    <w:unhideWhenUsed/>
    <w:rsid w:val="000F29B1"/>
    <w:pPr>
      <w:spacing w:after="0" w:line="240" w:lineRule="auto"/>
      <w:ind w:right="-567" w:firstLine="708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F29B1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0A7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3E4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30964"/>
    <w:rPr>
      <w:rFonts w:ascii="Verdana" w:eastAsia="Times New Roman" w:hAnsi="Verdana" w:cs="Times New Roman"/>
      <w:b/>
      <w:sz w:val="3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CGT</dc:creator>
  <cp:keywords/>
  <dc:description/>
  <cp:lastModifiedBy>Laperriere Odile</cp:lastModifiedBy>
  <cp:revision>46</cp:revision>
  <cp:lastPrinted>2017-03-28T14:30:00Z</cp:lastPrinted>
  <dcterms:created xsi:type="dcterms:W3CDTF">2019-06-10T16:45:00Z</dcterms:created>
  <dcterms:modified xsi:type="dcterms:W3CDTF">2019-06-18T13:10:00Z</dcterms:modified>
</cp:coreProperties>
</file>