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838"/>
        <w:gridCol w:w="2410"/>
        <w:gridCol w:w="3260"/>
      </w:tblGrid>
      <w:tr w:rsidR="00A50A70" w:rsidRPr="003D3270" w:rsidTr="007C5B43">
        <w:trPr>
          <w:trHeight w:val="956"/>
        </w:trPr>
        <w:tc>
          <w:tcPr>
            <w:tcW w:w="1838" w:type="dxa"/>
          </w:tcPr>
          <w:p w:rsidR="00A50A70" w:rsidRPr="003D3270" w:rsidRDefault="00A50A70" w:rsidP="007D3817">
            <w:pPr>
              <w:jc w:val="both"/>
              <w:rPr>
                <w:noProof/>
                <w:lang w:eastAsia="fr-FR"/>
              </w:rPr>
            </w:pPr>
            <w:bookmarkStart w:id="0" w:name="_GoBack"/>
            <w:bookmarkEnd w:id="0"/>
          </w:p>
          <w:p w:rsidR="00A50A70" w:rsidRPr="003D3270" w:rsidRDefault="007C5B43" w:rsidP="007D3817">
            <w:pPr>
              <w:jc w:val="both"/>
            </w:pPr>
            <w:r>
              <w:rPr>
                <w:noProof/>
                <w:lang w:eastAsia="fr-FR"/>
              </w:rPr>
              <w:drawing>
                <wp:inline distT="0" distB="0" distL="0" distR="0" wp14:anchorId="6E388A6C" wp14:editId="0A234826">
                  <wp:extent cx="790513" cy="790513"/>
                  <wp:effectExtent l="0" t="0" r="0" b="0"/>
                  <wp:docPr id="4" name="Image 4" descr="http://inpi.reference-syndicale.fr/files/2017/03/CGT-inpi-jaune-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inpi.reference-syndicale.fr/files/2017/03/CGT-inpi-jaune-005-1.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92394" cy="792394"/>
                          </a:xfrm>
                          <a:prstGeom prst="rect">
                            <a:avLst/>
                          </a:prstGeom>
                          <a:noFill/>
                          <a:ln>
                            <a:noFill/>
                          </a:ln>
                        </pic:spPr>
                      </pic:pic>
                    </a:graphicData>
                  </a:graphic>
                </wp:inline>
              </w:drawing>
            </w:r>
          </w:p>
        </w:tc>
        <w:tc>
          <w:tcPr>
            <w:tcW w:w="2410" w:type="dxa"/>
          </w:tcPr>
          <w:p w:rsidR="00A50A70" w:rsidRPr="003D3270" w:rsidRDefault="00A50A70" w:rsidP="007D3817">
            <w:pPr>
              <w:jc w:val="both"/>
              <w:rPr>
                <w:noProof/>
                <w:lang w:eastAsia="fr-FR"/>
              </w:rPr>
            </w:pPr>
          </w:p>
          <w:p w:rsidR="00A50A70" w:rsidRPr="003D3270" w:rsidRDefault="007C5B43" w:rsidP="007D3817">
            <w:pPr>
              <w:jc w:val="both"/>
            </w:pPr>
            <w:r>
              <w:rPr>
                <w:noProof/>
                <w:lang w:eastAsia="fr-FR"/>
              </w:rPr>
              <w:drawing>
                <wp:anchor distT="0" distB="0" distL="114300" distR="114300" simplePos="0" relativeHeight="251663360" behindDoc="1" locked="0" layoutInCell="1" allowOverlap="1" wp14:anchorId="3C85783A" wp14:editId="67622DC6">
                  <wp:simplePos x="0" y="0"/>
                  <wp:positionH relativeFrom="column">
                    <wp:posOffset>11164</wp:posOffset>
                  </wp:positionH>
                  <wp:positionV relativeFrom="paragraph">
                    <wp:posOffset>102194</wp:posOffset>
                  </wp:positionV>
                  <wp:extent cx="1403350" cy="491490"/>
                  <wp:effectExtent l="0" t="0" r="6350" b="381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0" cy="491490"/>
                          </a:xfrm>
                          <a:prstGeom prst="rect">
                            <a:avLst/>
                          </a:prstGeom>
                          <a:noFill/>
                          <a:ln>
                            <a:noFill/>
                          </a:ln>
                        </pic:spPr>
                      </pic:pic>
                    </a:graphicData>
                  </a:graphic>
                </wp:anchor>
              </w:drawing>
            </w:r>
          </w:p>
        </w:tc>
        <w:tc>
          <w:tcPr>
            <w:tcW w:w="3260" w:type="dxa"/>
          </w:tcPr>
          <w:p w:rsidR="00A50A70" w:rsidRPr="003D3270" w:rsidRDefault="00A50A70" w:rsidP="007D3817">
            <w:pPr>
              <w:jc w:val="both"/>
              <w:rPr>
                <w:noProof/>
                <w:lang w:eastAsia="fr-FR"/>
              </w:rPr>
            </w:pPr>
          </w:p>
          <w:p w:rsidR="00A50A70" w:rsidRPr="003D3270" w:rsidRDefault="007C5B43" w:rsidP="007D3817">
            <w:pPr>
              <w:jc w:val="both"/>
            </w:pPr>
            <w:r>
              <w:rPr>
                <w:noProof/>
                <w:lang w:eastAsia="fr-FR"/>
              </w:rPr>
              <w:drawing>
                <wp:anchor distT="0" distB="0" distL="114300" distR="114300" simplePos="0" relativeHeight="251665408" behindDoc="0" locked="0" layoutInCell="1" allowOverlap="1" wp14:anchorId="14FA2BF1" wp14:editId="5C74696E">
                  <wp:simplePos x="0" y="0"/>
                  <wp:positionH relativeFrom="column">
                    <wp:posOffset>-1905</wp:posOffset>
                  </wp:positionH>
                  <wp:positionV relativeFrom="paragraph">
                    <wp:posOffset>1905</wp:posOffset>
                  </wp:positionV>
                  <wp:extent cx="2019300" cy="752475"/>
                  <wp:effectExtent l="0" t="0" r="0" b="9525"/>
                  <wp:wrapNone/>
                  <wp:docPr id="1" name="Image 1" descr="http://www.cfdt-madeinpi.org/s/misc/logo.jpg?t=1441087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http://www.cfdt-madeinpi.org/s/misc/logo.jpg?t=14410873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752475"/>
                          </a:xfrm>
                          <a:prstGeom prst="rect">
                            <a:avLst/>
                          </a:prstGeom>
                          <a:noFill/>
                          <a:ln>
                            <a:noFill/>
                          </a:ln>
                        </pic:spPr>
                      </pic:pic>
                    </a:graphicData>
                  </a:graphic>
                </wp:anchor>
              </w:drawing>
            </w:r>
          </w:p>
        </w:tc>
      </w:tr>
    </w:tbl>
    <w:p w:rsidR="00CD5E83" w:rsidRPr="0030641E" w:rsidRDefault="00CD5E83" w:rsidP="00CD5E83">
      <w:pPr>
        <w:jc w:val="right"/>
        <w:rPr>
          <w:i/>
        </w:rPr>
      </w:pPr>
      <w:r w:rsidRPr="0030641E">
        <w:rPr>
          <w:i/>
        </w:rPr>
        <w:t>Courbevoie, le</w:t>
      </w:r>
      <w:r w:rsidR="00D63206">
        <w:rPr>
          <w:i/>
        </w:rPr>
        <w:t xml:space="preserve"> </w:t>
      </w:r>
      <w:r w:rsidR="00BC3017">
        <w:rPr>
          <w:i/>
        </w:rPr>
        <w:t>20</w:t>
      </w:r>
      <w:r w:rsidR="00D63206">
        <w:rPr>
          <w:i/>
        </w:rPr>
        <w:t xml:space="preserve"> </w:t>
      </w:r>
      <w:r w:rsidR="008F325C">
        <w:rPr>
          <w:i/>
        </w:rPr>
        <w:t>janvier 2021</w:t>
      </w:r>
    </w:p>
    <w:p w:rsidR="00CD5E83" w:rsidRPr="0030641E" w:rsidRDefault="00CD5E83" w:rsidP="0056662D">
      <w:pPr>
        <w:jc w:val="center"/>
        <w:rPr>
          <w:b/>
          <w:u w:val="single"/>
        </w:rPr>
      </w:pPr>
    </w:p>
    <w:p w:rsidR="008C15E3" w:rsidRDefault="008C15E3" w:rsidP="00D63206">
      <w:pPr>
        <w:jc w:val="both"/>
      </w:pPr>
    </w:p>
    <w:p w:rsidR="008C15E3" w:rsidRPr="00D70420" w:rsidRDefault="008C15E3" w:rsidP="00D63206">
      <w:pPr>
        <w:jc w:val="both"/>
        <w:rPr>
          <w:b/>
          <w:sz w:val="24"/>
          <w:szCs w:val="24"/>
          <w:u w:val="single"/>
        </w:rPr>
      </w:pPr>
      <w:r w:rsidRPr="00D70420">
        <w:rPr>
          <w:b/>
          <w:sz w:val="24"/>
          <w:szCs w:val="24"/>
          <w:u w:val="single"/>
        </w:rPr>
        <w:t>NOUVEAU STATUT DU PERSONNEL</w:t>
      </w:r>
    </w:p>
    <w:p w:rsidR="008C15E3" w:rsidRPr="00D70420" w:rsidRDefault="008C15E3" w:rsidP="00D63206">
      <w:pPr>
        <w:jc w:val="both"/>
      </w:pPr>
    </w:p>
    <w:p w:rsidR="00D63206" w:rsidRPr="001D64CD" w:rsidRDefault="00A15AD8" w:rsidP="00D63206">
      <w:pPr>
        <w:jc w:val="both"/>
        <w:rPr>
          <w:rFonts w:asciiTheme="minorHAnsi" w:hAnsiTheme="minorHAnsi" w:cstheme="minorHAnsi"/>
        </w:rPr>
      </w:pPr>
      <w:r w:rsidRPr="001D64CD">
        <w:rPr>
          <w:rFonts w:asciiTheme="minorHAnsi" w:hAnsiTheme="minorHAnsi" w:cstheme="minorHAnsi"/>
        </w:rPr>
        <w:t>Chers collègues</w:t>
      </w:r>
      <w:r w:rsidR="00BC3017" w:rsidRPr="001D64CD">
        <w:rPr>
          <w:rFonts w:asciiTheme="minorHAnsi" w:hAnsiTheme="minorHAnsi" w:cstheme="minorHAnsi"/>
        </w:rPr>
        <w:t>,</w:t>
      </w:r>
    </w:p>
    <w:p w:rsidR="00BC3017" w:rsidRPr="001D64CD" w:rsidRDefault="00BC3017" w:rsidP="00D63206">
      <w:pPr>
        <w:jc w:val="both"/>
        <w:rPr>
          <w:rFonts w:asciiTheme="minorHAnsi" w:hAnsiTheme="minorHAnsi" w:cstheme="minorHAnsi"/>
        </w:rPr>
      </w:pPr>
    </w:p>
    <w:p w:rsidR="00BC3017" w:rsidRPr="001D64CD" w:rsidRDefault="00BC3017" w:rsidP="00D63206">
      <w:pPr>
        <w:jc w:val="both"/>
        <w:rPr>
          <w:rFonts w:asciiTheme="minorHAnsi" w:hAnsiTheme="minorHAnsi" w:cstheme="minorHAnsi"/>
        </w:rPr>
      </w:pPr>
      <w:r w:rsidRPr="001D64CD">
        <w:rPr>
          <w:rFonts w:asciiTheme="minorHAnsi" w:hAnsiTheme="minorHAnsi" w:cstheme="minorHAnsi"/>
        </w:rPr>
        <w:t>Le Directeur général s’obstine dans son refus de dialogue social, en n’ayant aucunement répondu à notre courrier du 4 janvier, ni à celui du 13 janvier comportant notre plateforme de revendications.</w:t>
      </w:r>
    </w:p>
    <w:p w:rsidR="00BC3017" w:rsidRPr="001D64CD" w:rsidRDefault="00BC3017" w:rsidP="00D63206">
      <w:pPr>
        <w:jc w:val="both"/>
        <w:rPr>
          <w:rFonts w:asciiTheme="minorHAnsi" w:hAnsiTheme="minorHAnsi" w:cstheme="minorHAnsi"/>
        </w:rPr>
      </w:pPr>
    </w:p>
    <w:p w:rsidR="00BC3017" w:rsidRPr="001D64CD" w:rsidRDefault="00BC3017" w:rsidP="00D63206">
      <w:pPr>
        <w:jc w:val="both"/>
        <w:rPr>
          <w:rFonts w:asciiTheme="minorHAnsi" w:hAnsiTheme="minorHAnsi" w:cstheme="minorHAnsi"/>
        </w:rPr>
      </w:pPr>
      <w:r w:rsidRPr="001D64CD">
        <w:rPr>
          <w:rFonts w:asciiTheme="minorHAnsi" w:hAnsiTheme="minorHAnsi" w:cstheme="minorHAnsi"/>
        </w:rPr>
        <w:t xml:space="preserve">En revanche, la désinformation, voire les moyens d’intimidation à l’égard des agents, continue. </w:t>
      </w:r>
    </w:p>
    <w:p w:rsidR="00BC3017" w:rsidRPr="001D64CD" w:rsidRDefault="00BC3017" w:rsidP="00D63206">
      <w:pPr>
        <w:jc w:val="both"/>
        <w:rPr>
          <w:rFonts w:asciiTheme="minorHAnsi" w:hAnsiTheme="minorHAnsi" w:cstheme="minorHAnsi"/>
        </w:rPr>
      </w:pPr>
    </w:p>
    <w:p w:rsidR="00BC3017" w:rsidRPr="001D64CD" w:rsidRDefault="00BC3017" w:rsidP="00D63206">
      <w:pPr>
        <w:jc w:val="both"/>
        <w:rPr>
          <w:rFonts w:asciiTheme="minorHAnsi" w:hAnsiTheme="minorHAnsi" w:cstheme="minorHAnsi"/>
          <w:b/>
        </w:rPr>
      </w:pPr>
      <w:r w:rsidRPr="001D64CD">
        <w:rPr>
          <w:rFonts w:asciiTheme="minorHAnsi" w:hAnsiTheme="minorHAnsi" w:cstheme="minorHAnsi"/>
          <w:b/>
        </w:rPr>
        <w:t>L’intersyndicale dénonce bien entendu un tel procédé, digne d’un autre âge.</w:t>
      </w:r>
    </w:p>
    <w:p w:rsidR="00BC3017" w:rsidRPr="001D64CD" w:rsidRDefault="00BC3017" w:rsidP="00D63206">
      <w:pPr>
        <w:jc w:val="both"/>
        <w:rPr>
          <w:rFonts w:asciiTheme="minorHAnsi" w:hAnsiTheme="minorHAnsi" w:cstheme="minorHAnsi"/>
        </w:rPr>
      </w:pPr>
    </w:p>
    <w:p w:rsidR="007F2E5F" w:rsidRPr="001D64CD" w:rsidRDefault="00BC3017" w:rsidP="00D63206">
      <w:pPr>
        <w:jc w:val="both"/>
        <w:rPr>
          <w:rFonts w:asciiTheme="minorHAnsi" w:hAnsiTheme="minorHAnsi" w:cstheme="minorHAnsi"/>
        </w:rPr>
      </w:pPr>
      <w:r w:rsidRPr="001D64CD">
        <w:rPr>
          <w:rFonts w:asciiTheme="minorHAnsi" w:hAnsiTheme="minorHAnsi" w:cstheme="minorHAnsi"/>
        </w:rPr>
        <w:t xml:space="preserve">Parmi les éléments de langage utilisés par le Directeur général, figure celui de « petites nuances », concernant le premier exercice d’attribution des augmentations personnelles et des bonifications indiciaires, mais selon lui, </w:t>
      </w:r>
      <w:r w:rsidR="00A15AD8" w:rsidRPr="001D64CD">
        <w:rPr>
          <w:rFonts w:asciiTheme="minorHAnsi" w:hAnsiTheme="minorHAnsi" w:cstheme="minorHAnsi"/>
        </w:rPr>
        <w:t xml:space="preserve">tout s’est </w:t>
      </w:r>
      <w:r w:rsidR="00A15AD8" w:rsidRPr="001D64CD">
        <w:rPr>
          <w:rFonts w:asciiTheme="minorHAnsi" w:hAnsiTheme="minorHAnsi" w:cstheme="minorHAnsi"/>
        </w:rPr>
        <w:lastRenderedPageBreak/>
        <w:t xml:space="preserve">bien déroulé, </w:t>
      </w:r>
      <w:r w:rsidRPr="001D64CD">
        <w:rPr>
          <w:rFonts w:asciiTheme="minorHAnsi" w:hAnsiTheme="minorHAnsi" w:cstheme="minorHAnsi"/>
        </w:rPr>
        <w:t xml:space="preserve">il n’y a pas eu de </w:t>
      </w:r>
      <w:r w:rsidR="007F2E5F" w:rsidRPr="001D64CD">
        <w:rPr>
          <w:rFonts w:asciiTheme="minorHAnsi" w:hAnsiTheme="minorHAnsi" w:cstheme="minorHAnsi"/>
        </w:rPr>
        <w:t>pénalisation</w:t>
      </w:r>
      <w:r w:rsidRPr="001D64CD">
        <w:rPr>
          <w:rFonts w:asciiTheme="minorHAnsi" w:hAnsiTheme="minorHAnsi" w:cstheme="minorHAnsi"/>
        </w:rPr>
        <w:t xml:space="preserve"> </w:t>
      </w:r>
      <w:r w:rsidR="007F2E5F" w:rsidRPr="001D64CD">
        <w:rPr>
          <w:rFonts w:asciiTheme="minorHAnsi" w:hAnsiTheme="minorHAnsi" w:cstheme="minorHAnsi"/>
        </w:rPr>
        <w:t>d</w:t>
      </w:r>
      <w:r w:rsidRPr="001D64CD">
        <w:rPr>
          <w:rFonts w:asciiTheme="minorHAnsi" w:hAnsiTheme="minorHAnsi" w:cstheme="minorHAnsi"/>
        </w:rPr>
        <w:t>es catégories C et AI</w:t>
      </w:r>
      <w:r w:rsidR="007F2E5F" w:rsidRPr="001D64CD">
        <w:rPr>
          <w:rFonts w:asciiTheme="minorHAnsi" w:hAnsiTheme="minorHAnsi" w:cstheme="minorHAnsi"/>
        </w:rPr>
        <w:t xml:space="preserve">, ni aucune </w:t>
      </w:r>
      <w:r w:rsidRPr="001D64CD">
        <w:rPr>
          <w:rFonts w:asciiTheme="minorHAnsi" w:hAnsiTheme="minorHAnsi" w:cstheme="minorHAnsi"/>
        </w:rPr>
        <w:t>discrimin</w:t>
      </w:r>
      <w:r w:rsidR="007F2E5F" w:rsidRPr="001D64CD">
        <w:rPr>
          <w:rFonts w:asciiTheme="minorHAnsi" w:hAnsiTheme="minorHAnsi" w:cstheme="minorHAnsi"/>
        </w:rPr>
        <w:t>ation</w:t>
      </w:r>
      <w:r w:rsidRPr="001D64CD">
        <w:rPr>
          <w:rFonts w:asciiTheme="minorHAnsi" w:hAnsiTheme="minorHAnsi" w:cstheme="minorHAnsi"/>
        </w:rPr>
        <w:t xml:space="preserve"> opérée en fonction de l’ancienneté ou du genre</w:t>
      </w:r>
      <w:r w:rsidR="007F2E5F" w:rsidRPr="001D64CD">
        <w:rPr>
          <w:rFonts w:asciiTheme="minorHAnsi" w:hAnsiTheme="minorHAnsi" w:cstheme="minorHAnsi"/>
        </w:rPr>
        <w:t>, malgré le bilan effectué par l’intersyndicale.</w:t>
      </w:r>
    </w:p>
    <w:p w:rsidR="007F2E5F" w:rsidRPr="001D64CD" w:rsidRDefault="007F2E5F" w:rsidP="00D63206">
      <w:pPr>
        <w:jc w:val="both"/>
        <w:rPr>
          <w:rFonts w:asciiTheme="minorHAnsi" w:hAnsiTheme="minorHAnsi" w:cstheme="minorHAnsi"/>
        </w:rPr>
      </w:pPr>
    </w:p>
    <w:p w:rsidR="007F2E5F" w:rsidRPr="001D64CD" w:rsidRDefault="007F2E5F" w:rsidP="007F2E5F">
      <w:pPr>
        <w:jc w:val="both"/>
        <w:rPr>
          <w:rFonts w:asciiTheme="minorHAnsi" w:hAnsiTheme="minorHAnsi" w:cstheme="minorHAnsi"/>
        </w:rPr>
      </w:pPr>
      <w:r w:rsidRPr="001D64CD">
        <w:rPr>
          <w:rFonts w:asciiTheme="minorHAnsi" w:hAnsiTheme="minorHAnsi" w:cstheme="minorHAnsi"/>
        </w:rPr>
        <w:t>Autre argumentation développée par l’ensemble de la Direction générale : les agents auraient eu une augmentation conséquente de leur rémunération en changeant de statut, bien supérieure à celle des traitements dans la Fonction publique. D’où le prélèvement et la non attribution de 20% de l’enveloppe budgétaire de la prime de performance individuelle, pour limiter nos salaires pharamineux.</w:t>
      </w:r>
    </w:p>
    <w:p w:rsidR="00226C80" w:rsidRPr="001D64CD" w:rsidRDefault="00226C80" w:rsidP="00226C80">
      <w:pPr>
        <w:jc w:val="both"/>
        <w:rPr>
          <w:rFonts w:asciiTheme="minorHAnsi" w:hAnsiTheme="minorHAnsi" w:cstheme="minorHAnsi"/>
        </w:rPr>
      </w:pPr>
    </w:p>
    <w:p w:rsidR="00226C80" w:rsidRPr="001D64CD" w:rsidRDefault="00226C80" w:rsidP="00226C80">
      <w:pPr>
        <w:jc w:val="both"/>
        <w:rPr>
          <w:rFonts w:asciiTheme="minorHAnsi" w:hAnsiTheme="minorHAnsi" w:cstheme="minorHAnsi"/>
        </w:rPr>
      </w:pPr>
      <w:r w:rsidRPr="001D64CD">
        <w:rPr>
          <w:rFonts w:asciiTheme="minorHAnsi" w:hAnsiTheme="minorHAnsi" w:cstheme="minorHAnsi"/>
        </w:rPr>
        <w:t>La Direction générale, pour justifier également cette amputation de l’enveloppe budgétaire de la prime de performance individuelle, explique par ailleurs qu’il faut faire des réserves pour les augmentations à venir, comme un écureuil ramassant des noisettes. Ceci est aussi faux, car le budget épargné honteusement sur l’année 2020 ne sera pas reconductible en 2021, et le cadre d’emploi et de rémunération stipule que les montants des augmentations personnelles de référence et des bonifications indiciaires sont révisables tous les trois ans, tout comme les taux moyens et les plafonds de la prime de performance individuelle qui peuvent être révisés annuellement, après délibération du Conseil d’administration.</w:t>
      </w:r>
    </w:p>
    <w:p w:rsidR="007F2E5F" w:rsidRPr="001D64CD" w:rsidRDefault="007F2E5F" w:rsidP="007F2E5F">
      <w:pPr>
        <w:jc w:val="both"/>
        <w:rPr>
          <w:rFonts w:asciiTheme="minorHAnsi" w:hAnsiTheme="minorHAnsi" w:cstheme="minorHAnsi"/>
        </w:rPr>
      </w:pPr>
    </w:p>
    <w:p w:rsidR="00226C80" w:rsidRPr="001D64CD" w:rsidRDefault="00226C80" w:rsidP="00E04622">
      <w:pPr>
        <w:jc w:val="both"/>
        <w:rPr>
          <w:rFonts w:asciiTheme="minorHAnsi" w:hAnsiTheme="minorHAnsi" w:cstheme="minorHAnsi"/>
          <w:b/>
          <w:u w:val="single"/>
        </w:rPr>
      </w:pPr>
      <w:r w:rsidRPr="001D64CD">
        <w:rPr>
          <w:rFonts w:asciiTheme="minorHAnsi" w:hAnsiTheme="minorHAnsi" w:cstheme="minorHAnsi"/>
          <w:b/>
          <w:u w:val="single"/>
        </w:rPr>
        <w:t xml:space="preserve">Face à cette litanie de </w:t>
      </w:r>
      <w:r w:rsidR="00A15AD8" w:rsidRPr="001D64CD">
        <w:rPr>
          <w:rFonts w:asciiTheme="minorHAnsi" w:hAnsiTheme="minorHAnsi" w:cstheme="minorHAnsi"/>
          <w:b/>
          <w:u w:val="single"/>
        </w:rPr>
        <w:t>mensonges</w:t>
      </w:r>
      <w:r w:rsidRPr="001D64CD">
        <w:rPr>
          <w:rFonts w:asciiTheme="minorHAnsi" w:hAnsiTheme="minorHAnsi" w:cstheme="minorHAnsi"/>
          <w:b/>
          <w:u w:val="single"/>
        </w:rPr>
        <w:t>,</w:t>
      </w:r>
      <w:r w:rsidR="007F2E5F" w:rsidRPr="001D64CD">
        <w:rPr>
          <w:rFonts w:asciiTheme="minorHAnsi" w:hAnsiTheme="minorHAnsi" w:cstheme="minorHAnsi"/>
          <w:b/>
          <w:u w:val="single"/>
        </w:rPr>
        <w:t xml:space="preserve"> il convient de rétablir la vérité.</w:t>
      </w:r>
    </w:p>
    <w:p w:rsidR="00226C80" w:rsidRPr="001D64CD" w:rsidRDefault="00226C80" w:rsidP="00E04622">
      <w:pPr>
        <w:jc w:val="both"/>
        <w:rPr>
          <w:rFonts w:asciiTheme="minorHAnsi" w:hAnsiTheme="minorHAnsi" w:cstheme="minorHAnsi"/>
        </w:rPr>
      </w:pPr>
    </w:p>
    <w:p w:rsidR="00E04622" w:rsidRPr="001D64CD" w:rsidRDefault="00E04622" w:rsidP="00E04622">
      <w:pPr>
        <w:jc w:val="both"/>
        <w:rPr>
          <w:rFonts w:asciiTheme="minorHAnsi" w:hAnsiTheme="minorHAnsi" w:cstheme="minorHAnsi"/>
        </w:rPr>
      </w:pPr>
      <w:r w:rsidRPr="001D64CD">
        <w:rPr>
          <w:rFonts w:asciiTheme="minorHAnsi" w:hAnsiTheme="minorHAnsi" w:cstheme="minorHAnsi"/>
        </w:rPr>
        <w:lastRenderedPageBreak/>
        <w:t xml:space="preserve">Lors du conflit social sur la titularisation en 2017, le Directeur général de l’époque, Monsieur Romain SOUBEYRAN, écrivait : </w:t>
      </w:r>
      <w:r w:rsidRPr="001D64CD">
        <w:rPr>
          <w:rFonts w:asciiTheme="minorHAnsi" w:hAnsiTheme="minorHAnsi" w:cstheme="minorHAnsi"/>
          <w:i/>
        </w:rPr>
        <w:t>« Comme indiqué par ailleurs, je suis disposé à  étudier avec vous les évolutions à donner au quasi-statut, en particulier pour ce qui concerne les agents de l'INPI qui exerceraient des fonctions de niveau comparable à celles de fonctionnaires, sans bénéficier de situations similaires. »</w:t>
      </w:r>
      <w:r w:rsidRPr="001D64CD">
        <w:rPr>
          <w:rFonts w:asciiTheme="minorHAnsi" w:hAnsiTheme="minorHAnsi" w:cstheme="minorHAnsi"/>
        </w:rPr>
        <w:t>.</w:t>
      </w:r>
    </w:p>
    <w:p w:rsidR="00E04622" w:rsidRPr="001D64CD" w:rsidRDefault="00E04622" w:rsidP="00E04622">
      <w:pPr>
        <w:jc w:val="both"/>
        <w:rPr>
          <w:rFonts w:asciiTheme="minorHAnsi" w:hAnsiTheme="minorHAnsi" w:cstheme="minorHAnsi"/>
        </w:rPr>
      </w:pPr>
    </w:p>
    <w:p w:rsidR="00E04622" w:rsidRPr="001D64CD" w:rsidRDefault="00E04622" w:rsidP="00E04622">
      <w:pPr>
        <w:jc w:val="both"/>
        <w:rPr>
          <w:rFonts w:asciiTheme="minorHAnsi" w:hAnsiTheme="minorHAnsi" w:cstheme="minorHAnsi"/>
        </w:rPr>
      </w:pPr>
      <w:r w:rsidRPr="001D64CD">
        <w:rPr>
          <w:rFonts w:asciiTheme="minorHAnsi" w:hAnsiTheme="minorHAnsi" w:cstheme="minorHAnsi"/>
        </w:rPr>
        <w:t>En effet, les grilles indiciaires de l’ancien statut du personnel n’</w:t>
      </w:r>
      <w:r w:rsidR="000B7262" w:rsidRPr="001D64CD">
        <w:rPr>
          <w:rFonts w:asciiTheme="minorHAnsi" w:hAnsiTheme="minorHAnsi" w:cstheme="minorHAnsi"/>
        </w:rPr>
        <w:t>avaient</w:t>
      </w:r>
      <w:r w:rsidRPr="001D64CD">
        <w:rPr>
          <w:rFonts w:asciiTheme="minorHAnsi" w:hAnsiTheme="minorHAnsi" w:cstheme="minorHAnsi"/>
        </w:rPr>
        <w:t xml:space="preserve"> pas été revalorisées </w:t>
      </w:r>
      <w:r w:rsidR="000B7262" w:rsidRPr="001D64CD">
        <w:rPr>
          <w:rFonts w:asciiTheme="minorHAnsi" w:hAnsiTheme="minorHAnsi" w:cstheme="minorHAnsi"/>
        </w:rPr>
        <w:t>dans le temps</w:t>
      </w:r>
      <w:r w:rsidRPr="001D64CD">
        <w:rPr>
          <w:rFonts w:asciiTheme="minorHAnsi" w:hAnsiTheme="minorHAnsi" w:cstheme="minorHAnsi"/>
        </w:rPr>
        <w:t xml:space="preserve"> par rapport à celles de la Fonction publique. Nos organisations syndicales ont ainsi accepté, non sans mal, de discuter d’un changement de statut, pour rattraper ce retard accumulé.</w:t>
      </w:r>
    </w:p>
    <w:p w:rsidR="005250CE" w:rsidRPr="001D64CD" w:rsidRDefault="005250CE" w:rsidP="00E04622">
      <w:pPr>
        <w:jc w:val="both"/>
        <w:rPr>
          <w:rFonts w:asciiTheme="minorHAnsi" w:hAnsiTheme="minorHAnsi" w:cstheme="minorHAnsi"/>
        </w:rPr>
      </w:pPr>
    </w:p>
    <w:p w:rsidR="005250CE" w:rsidRPr="001D64CD" w:rsidRDefault="005250CE" w:rsidP="00E04622">
      <w:pPr>
        <w:jc w:val="both"/>
        <w:rPr>
          <w:rFonts w:asciiTheme="minorHAnsi" w:hAnsiTheme="minorHAnsi" w:cstheme="minorHAnsi"/>
          <w:b/>
        </w:rPr>
      </w:pPr>
      <w:r w:rsidRPr="001D64CD">
        <w:rPr>
          <w:rFonts w:asciiTheme="minorHAnsi" w:hAnsiTheme="minorHAnsi" w:cstheme="minorHAnsi"/>
          <w:b/>
        </w:rPr>
        <w:t>L</w:t>
      </w:r>
      <w:r w:rsidR="00294D5F" w:rsidRPr="001D64CD">
        <w:rPr>
          <w:rFonts w:asciiTheme="minorHAnsi" w:hAnsiTheme="minorHAnsi" w:cstheme="minorHAnsi"/>
          <w:b/>
        </w:rPr>
        <w:t xml:space="preserve">’accord trouvé sur le </w:t>
      </w:r>
      <w:r w:rsidRPr="001D64CD">
        <w:rPr>
          <w:rFonts w:asciiTheme="minorHAnsi" w:hAnsiTheme="minorHAnsi" w:cstheme="minorHAnsi"/>
          <w:b/>
        </w:rPr>
        <w:t xml:space="preserve">cadre d’emploi et de rémunération </w:t>
      </w:r>
      <w:r w:rsidR="00294D5F" w:rsidRPr="001D64CD">
        <w:rPr>
          <w:rFonts w:asciiTheme="minorHAnsi" w:hAnsiTheme="minorHAnsi" w:cstheme="minorHAnsi"/>
          <w:b/>
        </w:rPr>
        <w:t xml:space="preserve">devait donc permettre de réévaluer l’ensemble des traitements (salaires et primes) des agents contractuels de l’INPI et de corriger les inégalités accumulées.   </w:t>
      </w:r>
    </w:p>
    <w:p w:rsidR="00E04622" w:rsidRPr="001D64CD" w:rsidRDefault="00E04622" w:rsidP="00E04622">
      <w:pPr>
        <w:jc w:val="both"/>
        <w:rPr>
          <w:rFonts w:asciiTheme="minorHAnsi" w:hAnsiTheme="minorHAnsi" w:cstheme="minorHAnsi"/>
        </w:rPr>
      </w:pPr>
    </w:p>
    <w:p w:rsidR="00A15AD8" w:rsidRPr="001D64CD" w:rsidRDefault="00585211" w:rsidP="000B7262">
      <w:pPr>
        <w:jc w:val="both"/>
        <w:rPr>
          <w:rFonts w:asciiTheme="minorHAnsi" w:hAnsiTheme="minorHAnsi" w:cstheme="minorHAnsi"/>
        </w:rPr>
      </w:pPr>
      <w:r w:rsidRPr="001D64CD">
        <w:rPr>
          <w:rFonts w:asciiTheme="minorHAnsi" w:hAnsiTheme="minorHAnsi" w:cstheme="minorHAnsi"/>
        </w:rPr>
        <w:t>Les agents de l’INPI ne sont</w:t>
      </w:r>
      <w:r w:rsidR="00E04622" w:rsidRPr="001D64CD">
        <w:rPr>
          <w:rFonts w:asciiTheme="minorHAnsi" w:hAnsiTheme="minorHAnsi" w:cstheme="minorHAnsi"/>
        </w:rPr>
        <w:t xml:space="preserve"> donc pas des nantis, comme certains de nos hauts dirigeants</w:t>
      </w:r>
      <w:r w:rsidR="00A15AD8" w:rsidRPr="001D64CD">
        <w:rPr>
          <w:rFonts w:asciiTheme="minorHAnsi" w:hAnsiTheme="minorHAnsi" w:cstheme="minorHAnsi"/>
        </w:rPr>
        <w:t xml:space="preserve"> le prétendent.</w:t>
      </w:r>
    </w:p>
    <w:p w:rsidR="00A15AD8" w:rsidRPr="001D64CD" w:rsidRDefault="00A15AD8" w:rsidP="000B7262">
      <w:pPr>
        <w:jc w:val="both"/>
        <w:rPr>
          <w:rFonts w:asciiTheme="minorHAnsi" w:hAnsiTheme="minorHAnsi" w:cstheme="minorHAnsi"/>
        </w:rPr>
      </w:pPr>
    </w:p>
    <w:p w:rsidR="000B7262" w:rsidRPr="001D64CD" w:rsidRDefault="000B7262" w:rsidP="000B7262">
      <w:pPr>
        <w:jc w:val="both"/>
        <w:rPr>
          <w:rFonts w:asciiTheme="minorHAnsi" w:hAnsiTheme="minorHAnsi" w:cstheme="minorHAnsi"/>
        </w:rPr>
      </w:pPr>
      <w:r w:rsidRPr="001D64CD">
        <w:rPr>
          <w:rFonts w:asciiTheme="minorHAnsi" w:hAnsiTheme="minorHAnsi" w:cstheme="minorHAnsi"/>
        </w:rPr>
        <w:t>En revanche, voici les sommes des 10 plus importantes rémunérations brutes totales de l’INPI en milliers d’euros (Extrait jaunes budgétaires projets de loi de finance « opérateurs publics ») :</w:t>
      </w:r>
    </w:p>
    <w:p w:rsidR="000B7262" w:rsidRPr="001D64CD" w:rsidRDefault="000B7262" w:rsidP="000B7262">
      <w:pPr>
        <w:jc w:val="both"/>
        <w:rPr>
          <w:rFonts w:asciiTheme="minorHAnsi" w:hAnsiTheme="minorHAnsi" w:cstheme="minorHAnsi"/>
        </w:rPr>
      </w:pPr>
    </w:p>
    <w:tbl>
      <w:tblPr>
        <w:tblW w:w="0" w:type="auto"/>
        <w:tblInd w:w="2400" w:type="dxa"/>
        <w:tblCellMar>
          <w:left w:w="0" w:type="dxa"/>
          <w:right w:w="0" w:type="dxa"/>
        </w:tblCellMar>
        <w:tblLook w:val="04A0" w:firstRow="1" w:lastRow="0" w:firstColumn="1" w:lastColumn="0" w:noHBand="0" w:noVBand="1"/>
      </w:tblPr>
      <w:tblGrid>
        <w:gridCol w:w="2131"/>
        <w:gridCol w:w="1980"/>
      </w:tblGrid>
      <w:tr w:rsidR="000B7262" w:rsidRPr="001D64CD" w:rsidTr="00A15AD8">
        <w:tc>
          <w:tcPr>
            <w:tcW w:w="21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7262" w:rsidRPr="001D64CD" w:rsidRDefault="000B7262" w:rsidP="00FD2660">
            <w:pPr>
              <w:jc w:val="both"/>
              <w:rPr>
                <w:rFonts w:asciiTheme="minorHAnsi" w:hAnsiTheme="minorHAnsi" w:cstheme="minorHAnsi"/>
              </w:rPr>
            </w:pPr>
            <w:r w:rsidRPr="001D64CD">
              <w:rPr>
                <w:rFonts w:asciiTheme="minorHAnsi" w:hAnsiTheme="minorHAnsi" w:cstheme="minorHAnsi"/>
              </w:rPr>
              <w:t>Année 2016</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7262" w:rsidRPr="001D64CD" w:rsidRDefault="000B7262" w:rsidP="00FD2660">
            <w:pPr>
              <w:jc w:val="both"/>
              <w:rPr>
                <w:rFonts w:asciiTheme="minorHAnsi" w:hAnsiTheme="minorHAnsi" w:cstheme="minorHAnsi"/>
              </w:rPr>
            </w:pPr>
            <w:r w:rsidRPr="001D64CD">
              <w:rPr>
                <w:rFonts w:asciiTheme="minorHAnsi" w:hAnsiTheme="minorHAnsi" w:cstheme="minorHAnsi"/>
              </w:rPr>
              <w:t>1.111</w:t>
            </w:r>
          </w:p>
        </w:tc>
      </w:tr>
      <w:tr w:rsidR="000B7262" w:rsidRPr="001D64CD" w:rsidTr="00A15AD8">
        <w:tc>
          <w:tcPr>
            <w:tcW w:w="2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7262" w:rsidRPr="001D64CD" w:rsidRDefault="000B7262" w:rsidP="00FD2660">
            <w:pPr>
              <w:jc w:val="both"/>
              <w:rPr>
                <w:rFonts w:asciiTheme="minorHAnsi" w:hAnsiTheme="minorHAnsi" w:cstheme="minorHAnsi"/>
              </w:rPr>
            </w:pPr>
            <w:r w:rsidRPr="001D64CD">
              <w:rPr>
                <w:rFonts w:asciiTheme="minorHAnsi" w:hAnsiTheme="minorHAnsi" w:cstheme="minorHAnsi"/>
              </w:rPr>
              <w:t>Année 2017</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0B7262" w:rsidRPr="001D64CD" w:rsidRDefault="000B7262" w:rsidP="00FD2660">
            <w:pPr>
              <w:jc w:val="both"/>
              <w:rPr>
                <w:rFonts w:asciiTheme="minorHAnsi" w:hAnsiTheme="minorHAnsi" w:cstheme="minorHAnsi"/>
              </w:rPr>
            </w:pPr>
            <w:r w:rsidRPr="001D64CD">
              <w:rPr>
                <w:rFonts w:asciiTheme="minorHAnsi" w:hAnsiTheme="minorHAnsi" w:cstheme="minorHAnsi"/>
              </w:rPr>
              <w:t>1.192 (+7,3%)</w:t>
            </w:r>
          </w:p>
        </w:tc>
      </w:tr>
      <w:tr w:rsidR="000B7262" w:rsidRPr="001D64CD" w:rsidTr="00A15AD8">
        <w:tc>
          <w:tcPr>
            <w:tcW w:w="2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7262" w:rsidRPr="001D64CD" w:rsidRDefault="000B7262" w:rsidP="00FD2660">
            <w:pPr>
              <w:jc w:val="both"/>
              <w:rPr>
                <w:rFonts w:asciiTheme="minorHAnsi" w:hAnsiTheme="minorHAnsi" w:cstheme="minorHAnsi"/>
              </w:rPr>
            </w:pPr>
            <w:r w:rsidRPr="001D64CD">
              <w:rPr>
                <w:rFonts w:asciiTheme="minorHAnsi" w:hAnsiTheme="minorHAnsi" w:cstheme="minorHAnsi"/>
              </w:rPr>
              <w:t>Année 2018</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0B7262" w:rsidRPr="001D64CD" w:rsidRDefault="000B7262" w:rsidP="00FD2660">
            <w:pPr>
              <w:jc w:val="both"/>
              <w:rPr>
                <w:rFonts w:asciiTheme="minorHAnsi" w:hAnsiTheme="minorHAnsi" w:cstheme="minorHAnsi"/>
              </w:rPr>
            </w:pPr>
            <w:r w:rsidRPr="001D64CD">
              <w:rPr>
                <w:rFonts w:asciiTheme="minorHAnsi" w:hAnsiTheme="minorHAnsi" w:cstheme="minorHAnsi"/>
              </w:rPr>
              <w:t>1.212 (+1,7%)</w:t>
            </w:r>
          </w:p>
        </w:tc>
      </w:tr>
      <w:tr w:rsidR="000B7262" w:rsidRPr="001D64CD" w:rsidTr="00A15AD8">
        <w:tc>
          <w:tcPr>
            <w:tcW w:w="2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7262" w:rsidRPr="001D64CD" w:rsidRDefault="000B7262" w:rsidP="00FD2660">
            <w:pPr>
              <w:jc w:val="both"/>
              <w:rPr>
                <w:rFonts w:asciiTheme="minorHAnsi" w:hAnsiTheme="minorHAnsi" w:cstheme="minorHAnsi"/>
              </w:rPr>
            </w:pPr>
            <w:r w:rsidRPr="001D64CD">
              <w:rPr>
                <w:rFonts w:asciiTheme="minorHAnsi" w:hAnsiTheme="minorHAnsi" w:cstheme="minorHAnsi"/>
              </w:rPr>
              <w:t>Année 2019</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0B7262" w:rsidRPr="001D64CD" w:rsidRDefault="000B7262" w:rsidP="00FD2660">
            <w:pPr>
              <w:jc w:val="both"/>
              <w:rPr>
                <w:rFonts w:asciiTheme="minorHAnsi" w:hAnsiTheme="minorHAnsi" w:cstheme="minorHAnsi"/>
              </w:rPr>
            </w:pPr>
            <w:r w:rsidRPr="001D64CD">
              <w:rPr>
                <w:rFonts w:asciiTheme="minorHAnsi" w:hAnsiTheme="minorHAnsi" w:cstheme="minorHAnsi"/>
              </w:rPr>
              <w:t>1.308 (+7,9%)</w:t>
            </w:r>
          </w:p>
        </w:tc>
      </w:tr>
    </w:tbl>
    <w:p w:rsidR="000B7262" w:rsidRPr="001D64CD" w:rsidRDefault="000B7262" w:rsidP="000B7262">
      <w:pPr>
        <w:jc w:val="both"/>
        <w:rPr>
          <w:rFonts w:asciiTheme="minorHAnsi" w:eastAsiaTheme="minorHAnsi" w:hAnsiTheme="minorHAnsi" w:cstheme="minorHAnsi"/>
        </w:rPr>
      </w:pPr>
    </w:p>
    <w:p w:rsidR="000B7262" w:rsidRPr="001D64CD" w:rsidRDefault="000B7262" w:rsidP="000B7262">
      <w:pPr>
        <w:jc w:val="both"/>
        <w:rPr>
          <w:rFonts w:asciiTheme="minorHAnsi" w:hAnsiTheme="minorHAnsi" w:cstheme="minorHAnsi"/>
        </w:rPr>
      </w:pPr>
      <w:r w:rsidRPr="001D64CD">
        <w:rPr>
          <w:rFonts w:asciiTheme="minorHAnsi" w:hAnsiTheme="minorHAnsi" w:cstheme="minorHAnsi"/>
        </w:rPr>
        <w:t>Chacune et chacun pourra constater qu’entre 2016 et 2019, l’augmentation a été de 17,7%  pour nos hauts dirigeants !</w:t>
      </w:r>
      <w:r w:rsidR="000D1B34" w:rsidRPr="001D64CD">
        <w:rPr>
          <w:rFonts w:asciiTheme="minorHAnsi" w:hAnsiTheme="minorHAnsi" w:cstheme="minorHAnsi"/>
        </w:rPr>
        <w:t xml:space="preserve"> De plus, ces revenus </w:t>
      </w:r>
      <w:r w:rsidR="005250CE" w:rsidRPr="001D64CD">
        <w:rPr>
          <w:rFonts w:asciiTheme="minorHAnsi" w:hAnsiTheme="minorHAnsi" w:cstheme="minorHAnsi"/>
        </w:rPr>
        <w:t>font partie des plus hauts relevés parmi les établissements publics à caractère administratif (EPA) des</w:t>
      </w:r>
      <w:r w:rsidR="000D1B34" w:rsidRPr="001D64CD">
        <w:rPr>
          <w:rFonts w:asciiTheme="minorHAnsi" w:hAnsiTheme="minorHAnsi" w:cstheme="minorHAnsi"/>
        </w:rPr>
        <w:t xml:space="preserve"> 437 opérateurs de l’État</w:t>
      </w:r>
      <w:r w:rsidR="005250CE" w:rsidRPr="001D64CD">
        <w:rPr>
          <w:rFonts w:asciiTheme="minorHAnsi" w:hAnsiTheme="minorHAnsi" w:cstheme="minorHAnsi"/>
        </w:rPr>
        <w:t>.</w:t>
      </w:r>
    </w:p>
    <w:p w:rsidR="000B7262" w:rsidRPr="001D64CD" w:rsidRDefault="000B7262" w:rsidP="000B7262">
      <w:pPr>
        <w:jc w:val="both"/>
        <w:rPr>
          <w:rFonts w:asciiTheme="minorHAnsi" w:hAnsiTheme="minorHAnsi" w:cstheme="minorHAnsi"/>
        </w:rPr>
      </w:pPr>
    </w:p>
    <w:p w:rsidR="00A15AD8" w:rsidRPr="001D64CD" w:rsidRDefault="00A15AD8" w:rsidP="00A15AD8">
      <w:pPr>
        <w:jc w:val="both"/>
        <w:rPr>
          <w:rFonts w:asciiTheme="minorHAnsi" w:hAnsiTheme="minorHAnsi" w:cstheme="minorHAnsi"/>
        </w:rPr>
      </w:pPr>
      <w:r w:rsidRPr="001D64CD">
        <w:rPr>
          <w:rFonts w:asciiTheme="minorHAnsi" w:hAnsiTheme="minorHAnsi" w:cstheme="minorHAnsi"/>
        </w:rPr>
        <w:t>Avec le nouveau statut, le complément de rémunération pour les hauts revenus (positions catégorielles AIII niveaux B et C), pourra aussi atteindre 600 points d’indice majoré de la Fonction publique (33.740 € bruts annuel). Certes, il s’agit d’un plafond, mais celui-ci est d’autant plus choquant que dans le même temps, les agents des positions catégorielles C et B, ayant plus de 30 ans de service à l’Institut, ne percevront aucune prime d’ancienneté, malgré nos protestations. Que dire aussi du montant de la bonification indiciaire de 200 € brut annuel et de l’augmentation personnelle de référence de 12 points d’indice majoré pour les agents des positions catégorielle AI, AII et AIIIA par comparaison à ces 600 points, surtout lorsque plusieurs n’ont eu aucune revalorisation de traitement et qu’un grand nombre n’a perçu que la moitié de cette augmentation personnelle de référence en novembre dernier.</w:t>
      </w:r>
    </w:p>
    <w:p w:rsidR="00A15AD8" w:rsidRPr="001D64CD" w:rsidRDefault="00A15AD8" w:rsidP="00A15AD8">
      <w:pPr>
        <w:jc w:val="both"/>
        <w:rPr>
          <w:rFonts w:asciiTheme="minorHAnsi" w:hAnsiTheme="minorHAnsi" w:cstheme="minorHAnsi"/>
        </w:rPr>
      </w:pPr>
      <w:r w:rsidRPr="001D64CD">
        <w:rPr>
          <w:rFonts w:asciiTheme="minorHAnsi" w:hAnsiTheme="minorHAnsi" w:cstheme="minorHAnsi"/>
        </w:rPr>
        <w:t> </w:t>
      </w:r>
    </w:p>
    <w:p w:rsidR="00A15AD8" w:rsidRPr="001D64CD" w:rsidRDefault="00A15AD8" w:rsidP="00A15AD8">
      <w:pPr>
        <w:jc w:val="both"/>
        <w:rPr>
          <w:rFonts w:asciiTheme="minorHAnsi" w:hAnsiTheme="minorHAnsi" w:cstheme="minorHAnsi"/>
          <w:b/>
        </w:rPr>
      </w:pPr>
      <w:r w:rsidRPr="001D64CD">
        <w:rPr>
          <w:rFonts w:asciiTheme="minorHAnsi" w:hAnsiTheme="minorHAnsi" w:cstheme="minorHAnsi"/>
        </w:rPr>
        <w:t xml:space="preserve">Le changement de statut a fait l’objet d’âpres négociations. </w:t>
      </w:r>
      <w:r w:rsidRPr="001D64CD">
        <w:rPr>
          <w:rFonts w:asciiTheme="minorHAnsi" w:hAnsiTheme="minorHAnsi" w:cstheme="minorHAnsi"/>
          <w:b/>
        </w:rPr>
        <w:t>Or l’application du cadre d’emploi et de rémunération a été dévoyée par la Direction générale, par des inégalités de traitement pour les augmentations personnelles et les bonifications indiciaires ainsi qu’une prime de performance individuelle au rabais.</w:t>
      </w:r>
    </w:p>
    <w:p w:rsidR="001C6BFD" w:rsidRPr="001D64CD" w:rsidRDefault="001C6BFD" w:rsidP="00E04622">
      <w:pPr>
        <w:jc w:val="both"/>
        <w:rPr>
          <w:rFonts w:asciiTheme="minorHAnsi" w:hAnsiTheme="minorHAnsi" w:cstheme="minorHAnsi"/>
        </w:rPr>
      </w:pPr>
    </w:p>
    <w:p w:rsidR="00226C80" w:rsidRPr="001D64CD" w:rsidRDefault="001C6BFD" w:rsidP="00585211">
      <w:pPr>
        <w:jc w:val="both"/>
        <w:rPr>
          <w:rFonts w:asciiTheme="minorHAnsi" w:hAnsiTheme="minorHAnsi" w:cstheme="minorHAnsi"/>
        </w:rPr>
      </w:pPr>
      <w:r w:rsidRPr="001D64CD">
        <w:rPr>
          <w:rFonts w:asciiTheme="minorHAnsi" w:hAnsiTheme="minorHAnsi" w:cstheme="minorHAnsi"/>
        </w:rPr>
        <w:lastRenderedPageBreak/>
        <w:t xml:space="preserve">De plus, </w:t>
      </w:r>
      <w:r w:rsidR="00294D5F" w:rsidRPr="001D64CD">
        <w:rPr>
          <w:rFonts w:asciiTheme="minorHAnsi" w:hAnsiTheme="minorHAnsi" w:cstheme="minorHAnsi"/>
        </w:rPr>
        <w:t>le changement de statut n’a pas été bénéfique pour nombre d’agents</w:t>
      </w:r>
      <w:r w:rsidRPr="001D64CD">
        <w:rPr>
          <w:rFonts w:asciiTheme="minorHAnsi" w:hAnsiTheme="minorHAnsi" w:cstheme="minorHAnsi"/>
        </w:rPr>
        <w:t>. En particulier, celles et ceux qui devaient changer d’échelon à partir du 1</w:t>
      </w:r>
      <w:r w:rsidRPr="001D64CD">
        <w:rPr>
          <w:rFonts w:asciiTheme="minorHAnsi" w:hAnsiTheme="minorHAnsi" w:cstheme="minorHAnsi"/>
          <w:vertAlign w:val="superscript"/>
        </w:rPr>
        <w:t>er</w:t>
      </w:r>
      <w:r w:rsidRPr="001D64CD">
        <w:rPr>
          <w:rFonts w:asciiTheme="minorHAnsi" w:hAnsiTheme="minorHAnsi" w:cstheme="minorHAnsi"/>
        </w:rPr>
        <w:t xml:space="preserve"> juillet 2020, ont perdu l’avantage de celui-ci en optant pour le nouveau statut.</w:t>
      </w:r>
    </w:p>
    <w:p w:rsidR="00226C80" w:rsidRPr="001D64CD" w:rsidRDefault="00226C80" w:rsidP="00585211">
      <w:pPr>
        <w:jc w:val="both"/>
        <w:rPr>
          <w:rFonts w:asciiTheme="minorHAnsi" w:hAnsiTheme="minorHAnsi" w:cstheme="minorHAnsi"/>
        </w:rPr>
      </w:pPr>
    </w:p>
    <w:p w:rsidR="00BC3017" w:rsidRPr="001D64CD" w:rsidRDefault="001C6BFD" w:rsidP="00585211">
      <w:pPr>
        <w:jc w:val="both"/>
        <w:rPr>
          <w:rFonts w:asciiTheme="minorHAnsi" w:hAnsiTheme="minorHAnsi" w:cstheme="minorHAnsi"/>
        </w:rPr>
      </w:pPr>
      <w:r w:rsidRPr="001D64CD">
        <w:rPr>
          <w:rFonts w:asciiTheme="minorHAnsi" w:hAnsiTheme="minorHAnsi" w:cstheme="minorHAnsi"/>
        </w:rPr>
        <w:t xml:space="preserve">Les agents embauchés directement </w:t>
      </w:r>
      <w:r w:rsidR="00226C80" w:rsidRPr="001D64CD">
        <w:rPr>
          <w:rFonts w:asciiTheme="minorHAnsi" w:hAnsiTheme="minorHAnsi" w:cstheme="minorHAnsi"/>
        </w:rPr>
        <w:t>dans ce nouveau cadre de gestion</w:t>
      </w:r>
      <w:r w:rsidRPr="001D64CD">
        <w:rPr>
          <w:rFonts w:asciiTheme="minorHAnsi" w:hAnsiTheme="minorHAnsi" w:cstheme="minorHAnsi"/>
        </w:rPr>
        <w:t xml:space="preserve"> ne peuvent faire aucune comparaison avec l’ancien système et ont été aussi lésés par rapport aux taux moyens indiqués de la prime de performance individuelle.</w:t>
      </w:r>
      <w:r w:rsidR="00585211" w:rsidRPr="001D64CD">
        <w:rPr>
          <w:rFonts w:asciiTheme="minorHAnsi" w:hAnsiTheme="minorHAnsi" w:cstheme="minorHAnsi"/>
        </w:rPr>
        <w:t xml:space="preserve"> </w:t>
      </w:r>
    </w:p>
    <w:p w:rsidR="000A7B56" w:rsidRPr="001D64CD" w:rsidRDefault="000A7B56" w:rsidP="00585211">
      <w:pPr>
        <w:jc w:val="both"/>
        <w:rPr>
          <w:rFonts w:asciiTheme="minorHAnsi" w:hAnsiTheme="minorHAnsi" w:cstheme="minorHAnsi"/>
        </w:rPr>
      </w:pPr>
    </w:p>
    <w:p w:rsidR="00A15AD8" w:rsidRPr="001D64CD" w:rsidRDefault="00A15AD8" w:rsidP="00585211">
      <w:pPr>
        <w:jc w:val="both"/>
        <w:rPr>
          <w:rFonts w:asciiTheme="minorHAnsi" w:hAnsiTheme="minorHAnsi" w:cstheme="minorHAnsi"/>
          <w:b/>
        </w:rPr>
      </w:pPr>
      <w:r w:rsidRPr="001D64CD">
        <w:rPr>
          <w:rFonts w:asciiTheme="minorHAnsi" w:hAnsiTheme="minorHAnsi" w:cstheme="minorHAnsi"/>
          <w:b/>
        </w:rPr>
        <w:t xml:space="preserve">La Direction Générale a donc </w:t>
      </w:r>
      <w:r w:rsidR="000110C8" w:rsidRPr="001D64CD">
        <w:rPr>
          <w:rFonts w:asciiTheme="minorHAnsi" w:hAnsiTheme="minorHAnsi" w:cstheme="minorHAnsi"/>
          <w:b/>
        </w:rPr>
        <w:t>trompé</w:t>
      </w:r>
      <w:r w:rsidRPr="001D64CD">
        <w:rPr>
          <w:rFonts w:asciiTheme="minorHAnsi" w:hAnsiTheme="minorHAnsi" w:cstheme="minorHAnsi"/>
          <w:b/>
        </w:rPr>
        <w:t xml:space="preserve"> l’ensemble des agents de l’INPI, sauf</w:t>
      </w:r>
      <w:r w:rsidR="000110C8" w:rsidRPr="001D64CD">
        <w:rPr>
          <w:rFonts w:asciiTheme="minorHAnsi" w:hAnsiTheme="minorHAnsi" w:cstheme="minorHAnsi"/>
          <w:b/>
        </w:rPr>
        <w:t xml:space="preserve"> </w:t>
      </w:r>
      <w:r w:rsidR="00772849" w:rsidRPr="001D64CD">
        <w:rPr>
          <w:rFonts w:asciiTheme="minorHAnsi" w:hAnsiTheme="minorHAnsi" w:cstheme="minorHAnsi"/>
          <w:b/>
        </w:rPr>
        <w:t xml:space="preserve">elle-même </w:t>
      </w:r>
      <w:r w:rsidR="000110C8" w:rsidRPr="001D64CD">
        <w:rPr>
          <w:rFonts w:asciiTheme="minorHAnsi" w:hAnsiTheme="minorHAnsi" w:cstheme="minorHAnsi"/>
          <w:b/>
        </w:rPr>
        <w:t xml:space="preserve">en s’octroyant des </w:t>
      </w:r>
      <w:r w:rsidR="00294D5F" w:rsidRPr="001D64CD">
        <w:rPr>
          <w:rFonts w:asciiTheme="minorHAnsi" w:hAnsiTheme="minorHAnsi" w:cstheme="minorHAnsi"/>
          <w:b/>
        </w:rPr>
        <w:t xml:space="preserve">rémunérations </w:t>
      </w:r>
      <w:r w:rsidR="000110C8" w:rsidRPr="001D64CD">
        <w:rPr>
          <w:rFonts w:asciiTheme="minorHAnsi" w:hAnsiTheme="minorHAnsi" w:cstheme="minorHAnsi"/>
          <w:b/>
        </w:rPr>
        <w:t>conséquentes.</w:t>
      </w:r>
    </w:p>
    <w:p w:rsidR="00A15AD8" w:rsidRPr="001D64CD" w:rsidRDefault="00A15AD8" w:rsidP="00585211">
      <w:pPr>
        <w:jc w:val="both"/>
        <w:rPr>
          <w:rFonts w:asciiTheme="minorHAnsi" w:hAnsiTheme="minorHAnsi" w:cstheme="minorHAnsi"/>
        </w:rPr>
      </w:pPr>
    </w:p>
    <w:p w:rsidR="00A15AD8" w:rsidRPr="001D64CD" w:rsidRDefault="00A15AD8" w:rsidP="00A15AD8">
      <w:pPr>
        <w:jc w:val="both"/>
        <w:rPr>
          <w:rFonts w:asciiTheme="minorHAnsi" w:hAnsiTheme="minorHAnsi" w:cstheme="minorHAnsi"/>
          <w:b/>
        </w:rPr>
      </w:pPr>
      <w:r w:rsidRPr="001D64CD">
        <w:rPr>
          <w:rFonts w:asciiTheme="minorHAnsi" w:hAnsiTheme="minorHAnsi" w:cstheme="minorHAnsi"/>
          <w:b/>
        </w:rPr>
        <w:t>Nous ne céderons rien,</w:t>
      </w:r>
      <w:r w:rsidR="00772849" w:rsidRPr="001D64CD">
        <w:rPr>
          <w:rFonts w:asciiTheme="minorHAnsi" w:hAnsiTheme="minorHAnsi" w:cstheme="minorHAnsi"/>
          <w:b/>
        </w:rPr>
        <w:t xml:space="preserve"> et</w:t>
      </w:r>
      <w:r w:rsidRPr="001D64CD">
        <w:rPr>
          <w:rFonts w:asciiTheme="minorHAnsi" w:hAnsiTheme="minorHAnsi" w:cstheme="minorHAnsi"/>
          <w:b/>
        </w:rPr>
        <w:t xml:space="preserve"> </w:t>
      </w:r>
      <w:r w:rsidR="00772849" w:rsidRPr="001D64CD">
        <w:rPr>
          <w:rFonts w:asciiTheme="minorHAnsi" w:hAnsiTheme="minorHAnsi" w:cstheme="minorHAnsi"/>
          <w:b/>
        </w:rPr>
        <w:t>i</w:t>
      </w:r>
      <w:r w:rsidRPr="001D64CD">
        <w:rPr>
          <w:rFonts w:asciiTheme="minorHAnsi" w:hAnsiTheme="minorHAnsi" w:cstheme="minorHAnsi"/>
          <w:b/>
        </w:rPr>
        <w:t>l est important de réagir pour éviter que de tels évènements ne se reproduisent. Si nous laissons faire, demain la Direction générale continuera à appliquer un système profondément injuste et inégalitaire, qu’il s’agisse des revalorisations salariales ou de la prime de performance individuelle. N’oublions pas qu’un nouvel exercice de distribution des augmentations personnelles et des bonifications indiciaires est prévu en mars prochain. </w:t>
      </w:r>
    </w:p>
    <w:p w:rsidR="00A15AD8" w:rsidRPr="001D64CD" w:rsidRDefault="00A15AD8" w:rsidP="00A15AD8">
      <w:pPr>
        <w:jc w:val="both"/>
        <w:rPr>
          <w:rFonts w:asciiTheme="minorHAnsi" w:hAnsiTheme="minorHAnsi" w:cstheme="minorHAnsi"/>
          <w:b/>
        </w:rPr>
      </w:pPr>
    </w:p>
    <w:p w:rsidR="00A15AD8" w:rsidRPr="001D64CD" w:rsidRDefault="00A15AD8" w:rsidP="00A15AD8">
      <w:pPr>
        <w:jc w:val="both"/>
        <w:rPr>
          <w:rFonts w:asciiTheme="minorHAnsi" w:hAnsiTheme="minorHAnsi" w:cstheme="minorHAnsi"/>
          <w:b/>
        </w:rPr>
      </w:pPr>
      <w:r w:rsidRPr="001D64CD">
        <w:rPr>
          <w:rFonts w:asciiTheme="minorHAnsi" w:hAnsiTheme="minorHAnsi" w:cstheme="minorHAnsi"/>
          <w:b/>
        </w:rPr>
        <w:t>L’union fait la force et ensemble nous réussirons à obtenir satisfaction. L’intersyndicale maintiendra le cap de la résistance et encourage une nouvelle fois tous les agents, à déposer des recours gracieux auprès du Directeur général (cf. modèles en pièce jointe) afin de faire valoir leur droit.</w:t>
      </w:r>
    </w:p>
    <w:p w:rsidR="00585211" w:rsidRPr="001D64CD" w:rsidRDefault="00585211" w:rsidP="00772849">
      <w:pPr>
        <w:spacing w:before="120" w:after="120"/>
        <w:jc w:val="both"/>
        <w:rPr>
          <w:rFonts w:asciiTheme="minorHAnsi" w:hAnsiTheme="minorHAnsi" w:cstheme="minorHAnsi"/>
        </w:rPr>
      </w:pPr>
      <w:r w:rsidRPr="001D64CD">
        <w:rPr>
          <w:rFonts w:asciiTheme="minorHAnsi" w:hAnsiTheme="minorHAnsi" w:cstheme="minorHAnsi"/>
        </w:rPr>
        <w:t>Bien cordialement,</w:t>
      </w:r>
    </w:p>
    <w:p w:rsidR="001D64CD" w:rsidRPr="001D64CD" w:rsidRDefault="001D64CD" w:rsidP="00772849">
      <w:pPr>
        <w:spacing w:before="120" w:after="120"/>
        <w:jc w:val="both"/>
        <w:rPr>
          <w:rFonts w:asciiTheme="minorHAnsi" w:hAnsiTheme="minorHAnsi"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2814"/>
        <w:gridCol w:w="4085"/>
      </w:tblGrid>
      <w:tr w:rsidR="00D70420" w:rsidRPr="001D64CD" w:rsidTr="001D64CD">
        <w:tc>
          <w:tcPr>
            <w:tcW w:w="2965" w:type="dxa"/>
          </w:tcPr>
          <w:p w:rsidR="00F44591" w:rsidRPr="001D64CD" w:rsidRDefault="00F44591" w:rsidP="00F44591">
            <w:pPr>
              <w:pStyle w:val="Standard"/>
              <w:tabs>
                <w:tab w:val="left" w:pos="2977"/>
                <w:tab w:val="left" w:pos="6096"/>
              </w:tabs>
              <w:rPr>
                <w:rFonts w:asciiTheme="minorHAnsi" w:hAnsiTheme="minorHAnsi" w:cstheme="minorHAnsi"/>
                <w:sz w:val="22"/>
                <w:szCs w:val="22"/>
              </w:rPr>
            </w:pPr>
            <w:r w:rsidRPr="001D64CD">
              <w:rPr>
                <w:rFonts w:asciiTheme="minorHAnsi" w:hAnsiTheme="minorHAnsi" w:cstheme="minorHAnsi"/>
                <w:sz w:val="22"/>
                <w:szCs w:val="22"/>
              </w:rPr>
              <w:lastRenderedPageBreak/>
              <w:t>Pour le Syndicat CGT INPI,</w:t>
            </w:r>
          </w:p>
          <w:p w:rsidR="00F44591" w:rsidRPr="001D64CD" w:rsidRDefault="00F44591" w:rsidP="00F44591">
            <w:pPr>
              <w:pStyle w:val="Standard"/>
              <w:tabs>
                <w:tab w:val="left" w:pos="2977"/>
                <w:tab w:val="left" w:pos="6096"/>
              </w:tabs>
              <w:rPr>
                <w:rFonts w:asciiTheme="minorHAnsi" w:hAnsiTheme="minorHAnsi" w:cstheme="minorHAnsi"/>
                <w:sz w:val="22"/>
                <w:szCs w:val="22"/>
              </w:rPr>
            </w:pPr>
            <w:r w:rsidRPr="001D64CD">
              <w:rPr>
                <w:rFonts w:asciiTheme="minorHAnsi" w:hAnsiTheme="minorHAnsi" w:cstheme="minorHAnsi"/>
                <w:sz w:val="22"/>
                <w:szCs w:val="22"/>
              </w:rPr>
              <w:t>Le Secrétaire général,</w:t>
            </w:r>
          </w:p>
          <w:p w:rsidR="00F44591" w:rsidRPr="001D64CD" w:rsidRDefault="00F44591" w:rsidP="00FF065A">
            <w:pPr>
              <w:pStyle w:val="Standard"/>
              <w:tabs>
                <w:tab w:val="left" w:pos="2977"/>
                <w:tab w:val="left" w:pos="6096"/>
              </w:tabs>
              <w:rPr>
                <w:rFonts w:asciiTheme="minorHAnsi" w:hAnsiTheme="minorHAnsi" w:cstheme="minorHAnsi"/>
                <w:sz w:val="22"/>
                <w:szCs w:val="22"/>
              </w:rPr>
            </w:pPr>
            <w:r w:rsidRPr="001D64CD">
              <w:rPr>
                <w:rFonts w:asciiTheme="minorHAnsi" w:hAnsiTheme="minorHAnsi" w:cstheme="minorHAnsi"/>
                <w:sz w:val="22"/>
                <w:szCs w:val="22"/>
              </w:rPr>
              <w:t>Hocine IHADDADENE</w:t>
            </w:r>
          </w:p>
        </w:tc>
        <w:tc>
          <w:tcPr>
            <w:tcW w:w="2814" w:type="dxa"/>
          </w:tcPr>
          <w:p w:rsidR="00F44591" w:rsidRPr="001D64CD" w:rsidRDefault="00F44591" w:rsidP="00F44591">
            <w:pPr>
              <w:pStyle w:val="Standard"/>
              <w:tabs>
                <w:tab w:val="left" w:pos="2977"/>
                <w:tab w:val="left" w:pos="6096"/>
              </w:tabs>
              <w:rPr>
                <w:rFonts w:asciiTheme="minorHAnsi" w:hAnsiTheme="minorHAnsi" w:cstheme="minorHAnsi"/>
                <w:sz w:val="22"/>
                <w:szCs w:val="22"/>
              </w:rPr>
            </w:pPr>
            <w:r w:rsidRPr="001D64CD">
              <w:rPr>
                <w:rFonts w:asciiTheme="minorHAnsi" w:hAnsiTheme="minorHAnsi" w:cstheme="minorHAnsi"/>
                <w:sz w:val="22"/>
                <w:szCs w:val="22"/>
              </w:rPr>
              <w:t>Pour le Syndicat UNSA INPI,</w:t>
            </w:r>
          </w:p>
          <w:p w:rsidR="00F44591" w:rsidRPr="001D64CD" w:rsidRDefault="00F44591" w:rsidP="00F44591">
            <w:pPr>
              <w:pStyle w:val="Standard"/>
              <w:tabs>
                <w:tab w:val="left" w:pos="2977"/>
                <w:tab w:val="left" w:pos="6096"/>
              </w:tabs>
              <w:rPr>
                <w:rFonts w:asciiTheme="minorHAnsi" w:hAnsiTheme="minorHAnsi" w:cstheme="minorHAnsi"/>
                <w:sz w:val="22"/>
                <w:szCs w:val="22"/>
              </w:rPr>
            </w:pPr>
            <w:r w:rsidRPr="001D64CD">
              <w:rPr>
                <w:rFonts w:asciiTheme="minorHAnsi" w:hAnsiTheme="minorHAnsi" w:cstheme="minorHAnsi"/>
                <w:sz w:val="22"/>
                <w:szCs w:val="22"/>
              </w:rPr>
              <w:t>Le Secrétaire général,</w:t>
            </w:r>
          </w:p>
          <w:p w:rsidR="00F44591" w:rsidRPr="001D64CD" w:rsidRDefault="00F44591" w:rsidP="001D64CD">
            <w:pPr>
              <w:pStyle w:val="Standard"/>
              <w:tabs>
                <w:tab w:val="left" w:pos="2977"/>
                <w:tab w:val="left" w:pos="6096"/>
              </w:tabs>
              <w:rPr>
                <w:rFonts w:asciiTheme="minorHAnsi" w:hAnsiTheme="minorHAnsi" w:cstheme="minorHAnsi"/>
                <w:sz w:val="22"/>
                <w:szCs w:val="22"/>
              </w:rPr>
            </w:pPr>
            <w:r w:rsidRPr="001D64CD">
              <w:rPr>
                <w:rFonts w:asciiTheme="minorHAnsi" w:hAnsiTheme="minorHAnsi" w:cstheme="minorHAnsi"/>
                <w:sz w:val="22"/>
                <w:szCs w:val="22"/>
              </w:rPr>
              <w:t>Bruno BERNOS</w:t>
            </w:r>
          </w:p>
        </w:tc>
        <w:tc>
          <w:tcPr>
            <w:tcW w:w="4085" w:type="dxa"/>
          </w:tcPr>
          <w:p w:rsidR="00F44591" w:rsidRPr="001D64CD" w:rsidRDefault="00F44591" w:rsidP="00F44591">
            <w:pPr>
              <w:pStyle w:val="Standard"/>
              <w:tabs>
                <w:tab w:val="left" w:pos="2977"/>
                <w:tab w:val="left" w:pos="6096"/>
              </w:tabs>
              <w:rPr>
                <w:rFonts w:asciiTheme="minorHAnsi" w:hAnsiTheme="minorHAnsi" w:cstheme="minorHAnsi"/>
                <w:sz w:val="22"/>
                <w:szCs w:val="22"/>
              </w:rPr>
            </w:pPr>
            <w:r w:rsidRPr="001D64CD">
              <w:rPr>
                <w:rFonts w:asciiTheme="minorHAnsi" w:hAnsiTheme="minorHAnsi" w:cstheme="minorHAnsi"/>
                <w:sz w:val="22"/>
                <w:szCs w:val="22"/>
              </w:rPr>
              <w:t>Pour la section syndicale CFDT : made inPi</w:t>
            </w:r>
          </w:p>
          <w:p w:rsidR="00F44591" w:rsidRPr="001D64CD" w:rsidRDefault="00F44591" w:rsidP="00F44591">
            <w:pPr>
              <w:pStyle w:val="Standard"/>
              <w:tabs>
                <w:tab w:val="left" w:pos="2977"/>
                <w:tab w:val="left" w:pos="6096"/>
              </w:tabs>
              <w:rPr>
                <w:rFonts w:asciiTheme="minorHAnsi" w:hAnsiTheme="minorHAnsi" w:cstheme="minorHAnsi"/>
                <w:sz w:val="22"/>
                <w:szCs w:val="22"/>
              </w:rPr>
            </w:pPr>
            <w:r w:rsidRPr="001D64CD">
              <w:rPr>
                <w:rFonts w:asciiTheme="minorHAnsi" w:hAnsiTheme="minorHAnsi" w:cstheme="minorHAnsi"/>
                <w:sz w:val="22"/>
                <w:szCs w:val="22"/>
              </w:rPr>
              <w:t>Le Secrétaire,</w:t>
            </w:r>
          </w:p>
          <w:p w:rsidR="00F44591" w:rsidRPr="001D64CD" w:rsidRDefault="00F44591" w:rsidP="00921D3C">
            <w:pPr>
              <w:pStyle w:val="Standard"/>
              <w:tabs>
                <w:tab w:val="left" w:pos="2977"/>
                <w:tab w:val="left" w:pos="6096"/>
              </w:tabs>
              <w:rPr>
                <w:rFonts w:asciiTheme="minorHAnsi" w:hAnsiTheme="minorHAnsi" w:cstheme="minorHAnsi"/>
                <w:sz w:val="22"/>
                <w:szCs w:val="22"/>
              </w:rPr>
            </w:pPr>
            <w:r w:rsidRPr="001D64CD">
              <w:rPr>
                <w:rFonts w:asciiTheme="minorHAnsi" w:hAnsiTheme="minorHAnsi" w:cstheme="minorHAnsi"/>
                <w:sz w:val="22"/>
                <w:szCs w:val="22"/>
              </w:rPr>
              <w:t>Jérôme CHATEAU</w:t>
            </w:r>
          </w:p>
        </w:tc>
      </w:tr>
    </w:tbl>
    <w:p w:rsidR="0086564F" w:rsidRPr="0086564F" w:rsidRDefault="0086564F" w:rsidP="00772849">
      <w:pPr>
        <w:pStyle w:val="Standard"/>
        <w:tabs>
          <w:tab w:val="left" w:pos="2977"/>
          <w:tab w:val="left" w:pos="6096"/>
        </w:tabs>
        <w:rPr>
          <w:rFonts w:asciiTheme="minorHAnsi" w:hAnsiTheme="minorHAnsi" w:cstheme="minorHAnsi"/>
          <w:b/>
          <w:u w:val="single"/>
        </w:rPr>
      </w:pPr>
    </w:p>
    <w:sectPr w:rsidR="0086564F" w:rsidRPr="0086564F" w:rsidSect="00163D4D">
      <w:pgSz w:w="11906" w:h="16838"/>
      <w:pgMar w:top="1021" w:right="1021" w:bottom="1021" w:left="1021" w:header="70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6E6" w:rsidRDefault="005836E6" w:rsidP="00921D3C">
      <w:r>
        <w:separator/>
      </w:r>
    </w:p>
  </w:endnote>
  <w:endnote w:type="continuationSeparator" w:id="0">
    <w:p w:rsidR="005836E6" w:rsidRDefault="005836E6" w:rsidP="00921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6E6" w:rsidRDefault="005836E6" w:rsidP="00921D3C">
      <w:r>
        <w:separator/>
      </w:r>
    </w:p>
  </w:footnote>
  <w:footnote w:type="continuationSeparator" w:id="0">
    <w:p w:rsidR="005836E6" w:rsidRDefault="005836E6" w:rsidP="00921D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E577B"/>
    <w:multiLevelType w:val="hybridMultilevel"/>
    <w:tmpl w:val="F7F296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E60020F"/>
    <w:multiLevelType w:val="hybridMultilevel"/>
    <w:tmpl w:val="4668528E"/>
    <w:lvl w:ilvl="0" w:tplc="040C000F">
      <w:start w:val="1"/>
      <w:numFmt w:val="decimal"/>
      <w:lvlText w:val="%1."/>
      <w:lvlJc w:val="left"/>
      <w:pPr>
        <w:ind w:left="1428" w:hanging="360"/>
      </w:pPr>
    </w:lvl>
    <w:lvl w:ilvl="1" w:tplc="040C0019">
      <w:start w:val="1"/>
      <w:numFmt w:val="lowerLetter"/>
      <w:lvlText w:val="%2."/>
      <w:lvlJc w:val="left"/>
      <w:pPr>
        <w:ind w:left="2148" w:hanging="360"/>
      </w:pPr>
    </w:lvl>
    <w:lvl w:ilvl="2" w:tplc="040C001B">
      <w:start w:val="1"/>
      <w:numFmt w:val="lowerRoman"/>
      <w:lvlText w:val="%3."/>
      <w:lvlJc w:val="right"/>
      <w:pPr>
        <w:ind w:left="2868" w:hanging="180"/>
      </w:pPr>
    </w:lvl>
    <w:lvl w:ilvl="3" w:tplc="040C000F">
      <w:start w:val="1"/>
      <w:numFmt w:val="decimal"/>
      <w:lvlText w:val="%4."/>
      <w:lvlJc w:val="left"/>
      <w:pPr>
        <w:ind w:left="3588" w:hanging="360"/>
      </w:pPr>
    </w:lvl>
    <w:lvl w:ilvl="4" w:tplc="040C0019">
      <w:start w:val="1"/>
      <w:numFmt w:val="lowerLetter"/>
      <w:lvlText w:val="%5."/>
      <w:lvlJc w:val="left"/>
      <w:pPr>
        <w:ind w:left="4308" w:hanging="360"/>
      </w:pPr>
    </w:lvl>
    <w:lvl w:ilvl="5" w:tplc="040C001B">
      <w:start w:val="1"/>
      <w:numFmt w:val="lowerRoman"/>
      <w:lvlText w:val="%6."/>
      <w:lvlJc w:val="right"/>
      <w:pPr>
        <w:ind w:left="5028" w:hanging="180"/>
      </w:pPr>
    </w:lvl>
    <w:lvl w:ilvl="6" w:tplc="040C000F">
      <w:start w:val="1"/>
      <w:numFmt w:val="decimal"/>
      <w:lvlText w:val="%7."/>
      <w:lvlJc w:val="left"/>
      <w:pPr>
        <w:ind w:left="5748" w:hanging="360"/>
      </w:pPr>
    </w:lvl>
    <w:lvl w:ilvl="7" w:tplc="040C0019">
      <w:start w:val="1"/>
      <w:numFmt w:val="lowerLetter"/>
      <w:lvlText w:val="%8."/>
      <w:lvlJc w:val="left"/>
      <w:pPr>
        <w:ind w:left="6468" w:hanging="360"/>
      </w:pPr>
    </w:lvl>
    <w:lvl w:ilvl="8" w:tplc="040C001B">
      <w:start w:val="1"/>
      <w:numFmt w:val="lowerRoman"/>
      <w:lvlText w:val="%9."/>
      <w:lvlJc w:val="right"/>
      <w:pPr>
        <w:ind w:left="7188" w:hanging="180"/>
      </w:pPr>
    </w:lvl>
  </w:abstractNum>
  <w:abstractNum w:abstractNumId="2" w15:restartNumberingAfterBreak="0">
    <w:nsid w:val="66BF7B3C"/>
    <w:multiLevelType w:val="hybridMultilevel"/>
    <w:tmpl w:val="11309AAA"/>
    <w:lvl w:ilvl="0" w:tplc="FAE4BFA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7FAB1A71"/>
    <w:multiLevelType w:val="hybridMultilevel"/>
    <w:tmpl w:val="2A80D49E"/>
    <w:lvl w:ilvl="0" w:tplc="040C0001">
      <w:start w:val="1"/>
      <w:numFmt w:val="bullet"/>
      <w:lvlText w:val=""/>
      <w:lvlJc w:val="left"/>
      <w:pPr>
        <w:ind w:left="2148" w:hanging="360"/>
      </w:pPr>
      <w:rPr>
        <w:rFonts w:ascii="Symbol" w:hAnsi="Symbol" w:hint="default"/>
      </w:rPr>
    </w:lvl>
    <w:lvl w:ilvl="1" w:tplc="040C0003">
      <w:start w:val="1"/>
      <w:numFmt w:val="bullet"/>
      <w:lvlText w:val="o"/>
      <w:lvlJc w:val="left"/>
      <w:pPr>
        <w:ind w:left="2868" w:hanging="360"/>
      </w:pPr>
      <w:rPr>
        <w:rFonts w:ascii="Courier New" w:hAnsi="Courier New" w:cs="Courier New" w:hint="default"/>
      </w:rPr>
    </w:lvl>
    <w:lvl w:ilvl="2" w:tplc="040C0005">
      <w:start w:val="1"/>
      <w:numFmt w:val="bullet"/>
      <w:lvlText w:val=""/>
      <w:lvlJc w:val="left"/>
      <w:pPr>
        <w:ind w:left="3588" w:hanging="360"/>
      </w:pPr>
      <w:rPr>
        <w:rFonts w:ascii="Wingdings" w:hAnsi="Wingdings" w:hint="default"/>
      </w:rPr>
    </w:lvl>
    <w:lvl w:ilvl="3" w:tplc="040C0001">
      <w:start w:val="1"/>
      <w:numFmt w:val="bullet"/>
      <w:lvlText w:val=""/>
      <w:lvlJc w:val="left"/>
      <w:pPr>
        <w:ind w:left="4308" w:hanging="360"/>
      </w:pPr>
      <w:rPr>
        <w:rFonts w:ascii="Symbol" w:hAnsi="Symbol" w:hint="default"/>
      </w:rPr>
    </w:lvl>
    <w:lvl w:ilvl="4" w:tplc="040C0003">
      <w:start w:val="1"/>
      <w:numFmt w:val="bullet"/>
      <w:lvlText w:val="o"/>
      <w:lvlJc w:val="left"/>
      <w:pPr>
        <w:ind w:left="5028" w:hanging="360"/>
      </w:pPr>
      <w:rPr>
        <w:rFonts w:ascii="Courier New" w:hAnsi="Courier New" w:cs="Courier New" w:hint="default"/>
      </w:rPr>
    </w:lvl>
    <w:lvl w:ilvl="5" w:tplc="040C0005">
      <w:start w:val="1"/>
      <w:numFmt w:val="bullet"/>
      <w:lvlText w:val=""/>
      <w:lvlJc w:val="left"/>
      <w:pPr>
        <w:ind w:left="5748" w:hanging="360"/>
      </w:pPr>
      <w:rPr>
        <w:rFonts w:ascii="Wingdings" w:hAnsi="Wingdings" w:hint="default"/>
      </w:rPr>
    </w:lvl>
    <w:lvl w:ilvl="6" w:tplc="040C0001">
      <w:start w:val="1"/>
      <w:numFmt w:val="bullet"/>
      <w:lvlText w:val=""/>
      <w:lvlJc w:val="left"/>
      <w:pPr>
        <w:ind w:left="6468" w:hanging="360"/>
      </w:pPr>
      <w:rPr>
        <w:rFonts w:ascii="Symbol" w:hAnsi="Symbol" w:hint="default"/>
      </w:rPr>
    </w:lvl>
    <w:lvl w:ilvl="7" w:tplc="040C0003">
      <w:start w:val="1"/>
      <w:numFmt w:val="bullet"/>
      <w:lvlText w:val="o"/>
      <w:lvlJc w:val="left"/>
      <w:pPr>
        <w:ind w:left="7188" w:hanging="360"/>
      </w:pPr>
      <w:rPr>
        <w:rFonts w:ascii="Courier New" w:hAnsi="Courier New" w:cs="Courier New" w:hint="default"/>
      </w:rPr>
    </w:lvl>
    <w:lvl w:ilvl="8" w:tplc="040C0005">
      <w:start w:val="1"/>
      <w:numFmt w:val="bullet"/>
      <w:lvlText w:val=""/>
      <w:lvlJc w:val="left"/>
      <w:pPr>
        <w:ind w:left="7908" w:hanging="360"/>
      </w:pPr>
      <w:rPr>
        <w:rFonts w:ascii="Wingdings" w:hAnsi="Wingdings" w:hint="default"/>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A70"/>
    <w:rsid w:val="000110C8"/>
    <w:rsid w:val="00026E2F"/>
    <w:rsid w:val="000315CB"/>
    <w:rsid w:val="00044E00"/>
    <w:rsid w:val="00054DB4"/>
    <w:rsid w:val="00060929"/>
    <w:rsid w:val="0006416B"/>
    <w:rsid w:val="0006709E"/>
    <w:rsid w:val="000A0EED"/>
    <w:rsid w:val="000A7B56"/>
    <w:rsid w:val="000B7262"/>
    <w:rsid w:val="000D1B34"/>
    <w:rsid w:val="00163D4D"/>
    <w:rsid w:val="001A19D4"/>
    <w:rsid w:val="001B13A0"/>
    <w:rsid w:val="001B770E"/>
    <w:rsid w:val="001C6BFD"/>
    <w:rsid w:val="001D64CD"/>
    <w:rsid w:val="00226C80"/>
    <w:rsid w:val="00252706"/>
    <w:rsid w:val="00273F97"/>
    <w:rsid w:val="002838AE"/>
    <w:rsid w:val="00294D5F"/>
    <w:rsid w:val="002C3297"/>
    <w:rsid w:val="002D2730"/>
    <w:rsid w:val="002E78DF"/>
    <w:rsid w:val="0030641E"/>
    <w:rsid w:val="003500FE"/>
    <w:rsid w:val="00394FC8"/>
    <w:rsid w:val="003B13AE"/>
    <w:rsid w:val="003C503B"/>
    <w:rsid w:val="003C5F78"/>
    <w:rsid w:val="004147F0"/>
    <w:rsid w:val="00435A49"/>
    <w:rsid w:val="00447840"/>
    <w:rsid w:val="00456F16"/>
    <w:rsid w:val="00461497"/>
    <w:rsid w:val="00462C77"/>
    <w:rsid w:val="004863BB"/>
    <w:rsid w:val="00495AAE"/>
    <w:rsid w:val="00497A32"/>
    <w:rsid w:val="004B3209"/>
    <w:rsid w:val="004C0F54"/>
    <w:rsid w:val="004C6A3F"/>
    <w:rsid w:val="004F16F2"/>
    <w:rsid w:val="005208FF"/>
    <w:rsid w:val="005250CE"/>
    <w:rsid w:val="005315A2"/>
    <w:rsid w:val="00537F0E"/>
    <w:rsid w:val="0056662D"/>
    <w:rsid w:val="00570D5E"/>
    <w:rsid w:val="005836E6"/>
    <w:rsid w:val="00585211"/>
    <w:rsid w:val="00586F3B"/>
    <w:rsid w:val="00587F71"/>
    <w:rsid w:val="005976E6"/>
    <w:rsid w:val="005A5E2E"/>
    <w:rsid w:val="00601233"/>
    <w:rsid w:val="00617CBA"/>
    <w:rsid w:val="0063680B"/>
    <w:rsid w:val="006575DB"/>
    <w:rsid w:val="00686744"/>
    <w:rsid w:val="006A6DD0"/>
    <w:rsid w:val="006B2772"/>
    <w:rsid w:val="006B3192"/>
    <w:rsid w:val="006D0124"/>
    <w:rsid w:val="006E54E0"/>
    <w:rsid w:val="00735053"/>
    <w:rsid w:val="00757FDF"/>
    <w:rsid w:val="00760334"/>
    <w:rsid w:val="00772849"/>
    <w:rsid w:val="00786160"/>
    <w:rsid w:val="007C524A"/>
    <w:rsid w:val="007C5B43"/>
    <w:rsid w:val="007D7BA1"/>
    <w:rsid w:val="007E09A9"/>
    <w:rsid w:val="007F2E5F"/>
    <w:rsid w:val="00845E0E"/>
    <w:rsid w:val="0086564F"/>
    <w:rsid w:val="00870CDA"/>
    <w:rsid w:val="00874BDE"/>
    <w:rsid w:val="00875142"/>
    <w:rsid w:val="008778F7"/>
    <w:rsid w:val="008A60DB"/>
    <w:rsid w:val="008C15E3"/>
    <w:rsid w:val="008E65B9"/>
    <w:rsid w:val="008F325C"/>
    <w:rsid w:val="008F51A3"/>
    <w:rsid w:val="00921D3C"/>
    <w:rsid w:val="009664EE"/>
    <w:rsid w:val="00966D59"/>
    <w:rsid w:val="009844DF"/>
    <w:rsid w:val="009E655C"/>
    <w:rsid w:val="00A006C7"/>
    <w:rsid w:val="00A15AD8"/>
    <w:rsid w:val="00A162BD"/>
    <w:rsid w:val="00A164D4"/>
    <w:rsid w:val="00A329AE"/>
    <w:rsid w:val="00A337D0"/>
    <w:rsid w:val="00A50A70"/>
    <w:rsid w:val="00A523BD"/>
    <w:rsid w:val="00A77E83"/>
    <w:rsid w:val="00AA15F7"/>
    <w:rsid w:val="00AE0123"/>
    <w:rsid w:val="00B91E3C"/>
    <w:rsid w:val="00BC3017"/>
    <w:rsid w:val="00BD63F4"/>
    <w:rsid w:val="00BF5889"/>
    <w:rsid w:val="00C117AB"/>
    <w:rsid w:val="00C23BF4"/>
    <w:rsid w:val="00C432C7"/>
    <w:rsid w:val="00C65F07"/>
    <w:rsid w:val="00CA65CA"/>
    <w:rsid w:val="00CA7E6F"/>
    <w:rsid w:val="00CB0FB7"/>
    <w:rsid w:val="00CD5E83"/>
    <w:rsid w:val="00D44D00"/>
    <w:rsid w:val="00D63206"/>
    <w:rsid w:val="00D70420"/>
    <w:rsid w:val="00E03DC0"/>
    <w:rsid w:val="00E04622"/>
    <w:rsid w:val="00E41B25"/>
    <w:rsid w:val="00E43469"/>
    <w:rsid w:val="00E55DFD"/>
    <w:rsid w:val="00E65D5C"/>
    <w:rsid w:val="00E82CDE"/>
    <w:rsid w:val="00E839A9"/>
    <w:rsid w:val="00EC3FF5"/>
    <w:rsid w:val="00EE6061"/>
    <w:rsid w:val="00EF35EF"/>
    <w:rsid w:val="00EF439E"/>
    <w:rsid w:val="00F0569F"/>
    <w:rsid w:val="00F44591"/>
    <w:rsid w:val="00F44CF1"/>
    <w:rsid w:val="00F916AE"/>
    <w:rsid w:val="00FA53B8"/>
    <w:rsid w:val="00FB1247"/>
    <w:rsid w:val="00FB439E"/>
    <w:rsid w:val="00FB77B5"/>
    <w:rsid w:val="00FD0467"/>
    <w:rsid w:val="00FF065A"/>
    <w:rsid w:val="00FF24DB"/>
    <w:rsid w:val="00FF2AB7"/>
    <w:rsid w:val="00FF4F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7C456F-1095-4C53-97E9-8ECEA773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A70"/>
    <w:pPr>
      <w:spacing w:after="0" w:line="240"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6662D"/>
    <w:rPr>
      <w:b/>
      <w:bCs/>
    </w:rPr>
  </w:style>
  <w:style w:type="paragraph" w:styleId="Textedebulles">
    <w:name w:val="Balloon Text"/>
    <w:basedOn w:val="Normal"/>
    <w:link w:val="TextedebullesCar"/>
    <w:uiPriority w:val="99"/>
    <w:semiHidden/>
    <w:unhideWhenUsed/>
    <w:rsid w:val="00FD0467"/>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0467"/>
    <w:rPr>
      <w:rFonts w:ascii="Segoe UI" w:eastAsia="Calibri" w:hAnsi="Segoe UI" w:cs="Segoe UI"/>
      <w:sz w:val="18"/>
      <w:szCs w:val="18"/>
    </w:rPr>
  </w:style>
  <w:style w:type="paragraph" w:customStyle="1" w:styleId="Standard">
    <w:name w:val="Standard"/>
    <w:rsid w:val="00F4459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Grilledutableau">
    <w:name w:val="Table Grid"/>
    <w:basedOn w:val="TableauNormal"/>
    <w:uiPriority w:val="39"/>
    <w:rsid w:val="00F4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315A2"/>
    <w:pPr>
      <w:ind w:left="720"/>
    </w:pPr>
    <w:rPr>
      <w:rFonts w:eastAsiaTheme="minorHAnsi"/>
    </w:rPr>
  </w:style>
  <w:style w:type="paragraph" w:styleId="En-tte">
    <w:name w:val="header"/>
    <w:basedOn w:val="Normal"/>
    <w:link w:val="En-tteCar"/>
    <w:uiPriority w:val="99"/>
    <w:unhideWhenUsed/>
    <w:rsid w:val="00921D3C"/>
    <w:pPr>
      <w:tabs>
        <w:tab w:val="center" w:pos="4536"/>
        <w:tab w:val="right" w:pos="9072"/>
      </w:tabs>
    </w:pPr>
  </w:style>
  <w:style w:type="character" w:customStyle="1" w:styleId="En-tteCar">
    <w:name w:val="En-tête Car"/>
    <w:basedOn w:val="Policepardfaut"/>
    <w:link w:val="En-tte"/>
    <w:uiPriority w:val="99"/>
    <w:rsid w:val="00921D3C"/>
    <w:rPr>
      <w:rFonts w:ascii="Calibri" w:eastAsia="Calibri" w:hAnsi="Calibri" w:cs="Times New Roman"/>
    </w:rPr>
  </w:style>
  <w:style w:type="paragraph" w:styleId="Pieddepage">
    <w:name w:val="footer"/>
    <w:basedOn w:val="Normal"/>
    <w:link w:val="PieddepageCar"/>
    <w:uiPriority w:val="99"/>
    <w:unhideWhenUsed/>
    <w:rsid w:val="00921D3C"/>
    <w:pPr>
      <w:tabs>
        <w:tab w:val="center" w:pos="4536"/>
        <w:tab w:val="right" w:pos="9072"/>
      </w:tabs>
    </w:pPr>
  </w:style>
  <w:style w:type="character" w:customStyle="1" w:styleId="PieddepageCar">
    <w:name w:val="Pied de page Car"/>
    <w:basedOn w:val="Policepardfaut"/>
    <w:link w:val="Pieddepage"/>
    <w:uiPriority w:val="99"/>
    <w:rsid w:val="00921D3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7716">
      <w:bodyDiv w:val="1"/>
      <w:marLeft w:val="0"/>
      <w:marRight w:val="0"/>
      <w:marTop w:val="0"/>
      <w:marBottom w:val="0"/>
      <w:divBdr>
        <w:top w:val="none" w:sz="0" w:space="0" w:color="auto"/>
        <w:left w:val="none" w:sz="0" w:space="0" w:color="auto"/>
        <w:bottom w:val="none" w:sz="0" w:space="0" w:color="auto"/>
        <w:right w:val="none" w:sz="0" w:space="0" w:color="auto"/>
      </w:divBdr>
    </w:div>
    <w:div w:id="1604458324">
      <w:bodyDiv w:val="1"/>
      <w:marLeft w:val="0"/>
      <w:marRight w:val="0"/>
      <w:marTop w:val="0"/>
      <w:marBottom w:val="0"/>
      <w:divBdr>
        <w:top w:val="none" w:sz="0" w:space="0" w:color="auto"/>
        <w:left w:val="none" w:sz="0" w:space="0" w:color="auto"/>
        <w:bottom w:val="none" w:sz="0" w:space="0" w:color="auto"/>
        <w:right w:val="none" w:sz="0" w:space="0" w:color="auto"/>
      </w:divBdr>
    </w:div>
    <w:div w:id="1790708379">
      <w:bodyDiv w:val="1"/>
      <w:marLeft w:val="0"/>
      <w:marRight w:val="0"/>
      <w:marTop w:val="0"/>
      <w:marBottom w:val="0"/>
      <w:divBdr>
        <w:top w:val="none" w:sz="0" w:space="0" w:color="auto"/>
        <w:left w:val="none" w:sz="0" w:space="0" w:color="auto"/>
        <w:bottom w:val="none" w:sz="0" w:space="0" w:color="auto"/>
        <w:right w:val="none" w:sz="0" w:space="0" w:color="auto"/>
      </w:divBdr>
    </w:div>
    <w:div w:id="2057774048">
      <w:bodyDiv w:val="1"/>
      <w:marLeft w:val="0"/>
      <w:marRight w:val="0"/>
      <w:marTop w:val="0"/>
      <w:marBottom w:val="0"/>
      <w:divBdr>
        <w:top w:val="none" w:sz="0" w:space="0" w:color="auto"/>
        <w:left w:val="none" w:sz="0" w:space="0" w:color="auto"/>
        <w:bottom w:val="none" w:sz="0" w:space="0" w:color="auto"/>
        <w:right w:val="none" w:sz="0" w:space="0" w:color="auto"/>
      </w:divBdr>
    </w:div>
    <w:div w:id="208676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2F0C1.2AAB9D1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998</Words>
  <Characters>5493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INPI</Company>
  <LinksUpToDate>false</LinksUpToDate>
  <CharactersWithSpaces>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Bernos Bruno</dc:creator>
  <cp:lastModifiedBy>Ihaddadene Hocine</cp:lastModifiedBy>
  <cp:revision>2</cp:revision>
  <cp:lastPrinted>2017-10-12T13:41:00Z</cp:lastPrinted>
  <dcterms:created xsi:type="dcterms:W3CDTF">2021-01-19T11:35:00Z</dcterms:created>
  <dcterms:modified xsi:type="dcterms:W3CDTF">2021-01-19T11:35:00Z</dcterms:modified>
</cp:coreProperties>
</file>