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A9E3AF" w14:textId="77777777" w:rsidR="004A4A65" w:rsidRDefault="004A4A65" w:rsidP="004A4A65">
      <w:pPr>
        <w:spacing w:before="100" w:beforeAutospacing="1" w:after="100" w:afterAutospacing="1"/>
        <w:outlineLvl w:val="0"/>
        <w:rPr>
          <w:b/>
          <w:bCs/>
          <w:kern w:val="36"/>
          <w:sz w:val="48"/>
          <w:szCs w:val="48"/>
        </w:rPr>
      </w:pPr>
      <w:r w:rsidRPr="004A4A65">
        <w:rPr>
          <w:b/>
          <w:bCs/>
          <w:kern w:val="36"/>
          <w:sz w:val="48"/>
          <w:szCs w:val="48"/>
        </w:rPr>
        <w:t xml:space="preserve">Editorial: </w:t>
      </w:r>
    </w:p>
    <w:p w14:paraId="04BBC9E5" w14:textId="6E3FFCD9" w:rsidR="004A4A65" w:rsidRDefault="004A4A65" w:rsidP="004A4A65">
      <w:pPr>
        <w:spacing w:before="100" w:beforeAutospacing="1" w:after="100" w:afterAutospacing="1" w:line="360" w:lineRule="auto"/>
        <w:outlineLvl w:val="0"/>
        <w:rPr>
          <w:rFonts w:ascii="Georgia" w:hAnsi="Georgia"/>
          <w:b/>
          <w:bCs/>
          <w:kern w:val="36"/>
        </w:rPr>
      </w:pPr>
      <w:r w:rsidRPr="004A4A65">
        <w:rPr>
          <w:rFonts w:ascii="Georgia" w:hAnsi="Georgia"/>
          <w:b/>
          <w:bCs/>
          <w:kern w:val="36"/>
        </w:rPr>
        <w:t xml:space="preserve">The Rising Importance of Minimally Invasive </w:t>
      </w:r>
      <w:r w:rsidRPr="004A4A65">
        <w:rPr>
          <w:rFonts w:ascii="Georgia" w:hAnsi="Georgia"/>
          <w:b/>
          <w:bCs/>
          <w:kern w:val="36"/>
        </w:rPr>
        <w:t xml:space="preserve">Spine </w:t>
      </w:r>
      <w:r w:rsidRPr="004A4A65">
        <w:rPr>
          <w:rFonts w:ascii="Georgia" w:hAnsi="Georgia"/>
          <w:b/>
          <w:bCs/>
          <w:kern w:val="36"/>
        </w:rPr>
        <w:t>Endoscopic Pain Procedures (MisE</w:t>
      </w:r>
      <w:r w:rsidRPr="004A4A65">
        <w:rPr>
          <w:rFonts w:ascii="Georgia" w:hAnsi="Georgia"/>
          <w:b/>
          <w:bCs/>
          <w:kern w:val="36"/>
        </w:rPr>
        <w:t>pp</w:t>
      </w:r>
      <w:r w:rsidRPr="004A4A65">
        <w:rPr>
          <w:rFonts w:ascii="Georgia" w:hAnsi="Georgia"/>
          <w:b/>
          <w:bCs/>
          <w:kern w:val="36"/>
        </w:rPr>
        <w:t xml:space="preserve">) in Modern Pain </w:t>
      </w:r>
      <w:r w:rsidRPr="004A4A65">
        <w:rPr>
          <w:rFonts w:ascii="Georgia" w:hAnsi="Georgia"/>
          <w:b/>
          <w:bCs/>
          <w:kern w:val="36"/>
        </w:rPr>
        <w:t>Practice</w:t>
      </w:r>
    </w:p>
    <w:p w14:paraId="27D3F098" w14:textId="51314F30" w:rsidR="004A02B8" w:rsidRPr="004A02B8" w:rsidRDefault="004A02B8" w:rsidP="004A02B8">
      <w:pPr>
        <w:pStyle w:val="ListParagraph"/>
        <w:numPr>
          <w:ilvl w:val="0"/>
          <w:numId w:val="5"/>
        </w:numPr>
        <w:spacing w:before="100" w:beforeAutospacing="1" w:after="100" w:afterAutospacing="1" w:line="360" w:lineRule="auto"/>
        <w:outlineLvl w:val="0"/>
        <w:rPr>
          <w:rFonts w:ascii="Georgia" w:hAnsi="Georgia"/>
          <w:kern w:val="36"/>
          <w:sz w:val="20"/>
          <w:szCs w:val="20"/>
        </w:rPr>
      </w:pPr>
      <w:r w:rsidRPr="004A02B8">
        <w:rPr>
          <w:rFonts w:ascii="Georgia" w:hAnsi="Georgia"/>
          <w:kern w:val="36"/>
          <w:sz w:val="20"/>
          <w:szCs w:val="20"/>
        </w:rPr>
        <w:t>Dr Pankaj N Surange</w:t>
      </w:r>
    </w:p>
    <w:p w14:paraId="6BB7C983" w14:textId="3E59D37A" w:rsidR="004A02B8" w:rsidRPr="004A02B8" w:rsidRDefault="004A02B8" w:rsidP="004A02B8">
      <w:pPr>
        <w:pStyle w:val="ListParagraph"/>
        <w:numPr>
          <w:ilvl w:val="0"/>
          <w:numId w:val="5"/>
        </w:numPr>
        <w:spacing w:before="100" w:beforeAutospacing="1" w:after="100" w:afterAutospacing="1" w:line="360" w:lineRule="auto"/>
        <w:outlineLvl w:val="0"/>
        <w:rPr>
          <w:rFonts w:ascii="Georgia" w:hAnsi="Georgia"/>
          <w:kern w:val="36"/>
          <w:sz w:val="20"/>
          <w:szCs w:val="20"/>
        </w:rPr>
      </w:pPr>
      <w:r w:rsidRPr="004A02B8">
        <w:rPr>
          <w:rFonts w:ascii="Georgia" w:hAnsi="Georgia"/>
          <w:kern w:val="36"/>
          <w:sz w:val="20"/>
          <w:szCs w:val="20"/>
        </w:rPr>
        <w:t xml:space="preserve">Dr </w:t>
      </w:r>
      <w:proofErr w:type="spellStart"/>
      <w:r w:rsidRPr="004A02B8">
        <w:rPr>
          <w:rFonts w:ascii="Georgia" w:hAnsi="Georgia"/>
          <w:kern w:val="36"/>
          <w:sz w:val="20"/>
          <w:szCs w:val="20"/>
        </w:rPr>
        <w:t>Sowjanya</w:t>
      </w:r>
      <w:proofErr w:type="spellEnd"/>
      <w:r w:rsidRPr="004A02B8">
        <w:rPr>
          <w:rFonts w:ascii="Georgia" w:hAnsi="Georgia"/>
          <w:kern w:val="36"/>
          <w:sz w:val="20"/>
          <w:szCs w:val="20"/>
        </w:rPr>
        <w:t xml:space="preserve"> K</w:t>
      </w:r>
    </w:p>
    <w:p w14:paraId="1712CCC2" w14:textId="1B1527AC" w:rsidR="004A02B8" w:rsidRPr="004A02B8" w:rsidRDefault="004A02B8" w:rsidP="004A02B8">
      <w:pPr>
        <w:pStyle w:val="ListParagraph"/>
        <w:numPr>
          <w:ilvl w:val="0"/>
          <w:numId w:val="5"/>
        </w:numPr>
        <w:spacing w:before="100" w:beforeAutospacing="1" w:after="100" w:afterAutospacing="1" w:line="360" w:lineRule="auto"/>
        <w:outlineLvl w:val="0"/>
        <w:rPr>
          <w:rFonts w:ascii="Georgia" w:hAnsi="Georgia"/>
          <w:kern w:val="36"/>
          <w:sz w:val="20"/>
          <w:szCs w:val="20"/>
        </w:rPr>
      </w:pPr>
      <w:r w:rsidRPr="004A02B8">
        <w:rPr>
          <w:rFonts w:ascii="Georgia" w:hAnsi="Georgia"/>
          <w:kern w:val="36"/>
          <w:sz w:val="20"/>
          <w:szCs w:val="20"/>
        </w:rPr>
        <w:t xml:space="preserve">Dr </w:t>
      </w:r>
      <w:proofErr w:type="spellStart"/>
      <w:r w:rsidRPr="004A02B8">
        <w:rPr>
          <w:rFonts w:ascii="Georgia" w:hAnsi="Georgia"/>
          <w:kern w:val="36"/>
          <w:sz w:val="20"/>
          <w:szCs w:val="20"/>
        </w:rPr>
        <w:t>Shailey</w:t>
      </w:r>
      <w:proofErr w:type="spellEnd"/>
      <w:r w:rsidRPr="004A02B8">
        <w:rPr>
          <w:rFonts w:ascii="Georgia" w:hAnsi="Georgia"/>
          <w:kern w:val="36"/>
          <w:sz w:val="20"/>
          <w:szCs w:val="20"/>
        </w:rPr>
        <w:t xml:space="preserve"> Singh</w:t>
      </w:r>
    </w:p>
    <w:p w14:paraId="333D08FE" w14:textId="77777777" w:rsidR="004A4A65" w:rsidRPr="004A4A65" w:rsidRDefault="004A4A65" w:rsidP="004A4A65">
      <w:pPr>
        <w:spacing w:before="100" w:beforeAutospacing="1" w:after="100" w:afterAutospacing="1" w:line="360" w:lineRule="auto"/>
        <w:outlineLvl w:val="1"/>
        <w:rPr>
          <w:rFonts w:ascii="Georgia" w:hAnsi="Georgia"/>
          <w:b/>
          <w:bCs/>
        </w:rPr>
      </w:pPr>
      <w:r w:rsidRPr="004A4A65">
        <w:rPr>
          <w:rFonts w:ascii="Georgia" w:hAnsi="Georgia"/>
          <w:b/>
          <w:bCs/>
        </w:rPr>
        <w:t>Introduction</w:t>
      </w:r>
    </w:p>
    <w:p w14:paraId="478ED7F5" w14:textId="7414D00F" w:rsidR="004A4A65" w:rsidRPr="004A4A65" w:rsidRDefault="004A4A65" w:rsidP="004A4A65">
      <w:pPr>
        <w:spacing w:before="100" w:beforeAutospacing="1" w:after="100" w:afterAutospacing="1" w:line="360" w:lineRule="auto"/>
        <w:rPr>
          <w:rFonts w:ascii="Georgia" w:hAnsi="Georgia"/>
        </w:rPr>
      </w:pPr>
      <w:r w:rsidRPr="004A4A65">
        <w:rPr>
          <w:rFonts w:ascii="Georgia" w:hAnsi="Georgia"/>
        </w:rPr>
        <w:t xml:space="preserve">Minimally invasive </w:t>
      </w:r>
      <w:r w:rsidRPr="004A4A65">
        <w:rPr>
          <w:rFonts w:ascii="Georgia" w:hAnsi="Georgia"/>
        </w:rPr>
        <w:t xml:space="preserve">spine </w:t>
      </w:r>
      <w:r w:rsidRPr="004A4A65">
        <w:rPr>
          <w:rFonts w:ascii="Georgia" w:hAnsi="Georgia"/>
        </w:rPr>
        <w:t>endoscopic pain procedures (MisE</w:t>
      </w:r>
      <w:r w:rsidRPr="004A4A65">
        <w:rPr>
          <w:rFonts w:ascii="Georgia" w:hAnsi="Georgia"/>
        </w:rPr>
        <w:t>pp</w:t>
      </w:r>
      <w:r w:rsidRPr="004A4A65">
        <w:rPr>
          <w:rFonts w:ascii="Georgia" w:hAnsi="Georgia"/>
        </w:rPr>
        <w:t xml:space="preserve">) represent a significant advancement in </w:t>
      </w:r>
      <w:r w:rsidRPr="004A4A65">
        <w:rPr>
          <w:rFonts w:ascii="Georgia" w:hAnsi="Georgia"/>
        </w:rPr>
        <w:t xml:space="preserve">Interventional </w:t>
      </w:r>
      <w:r w:rsidRPr="004A4A65">
        <w:rPr>
          <w:rFonts w:ascii="Georgia" w:hAnsi="Georgia"/>
        </w:rPr>
        <w:t xml:space="preserve">pain </w:t>
      </w:r>
      <w:r w:rsidRPr="004A4A65">
        <w:rPr>
          <w:rFonts w:ascii="Georgia" w:hAnsi="Georgia"/>
        </w:rPr>
        <w:t>medicine</w:t>
      </w:r>
      <w:r w:rsidRPr="004A4A65">
        <w:rPr>
          <w:rFonts w:ascii="Georgia" w:hAnsi="Georgia"/>
        </w:rPr>
        <w:t>, offering numerous benefits over traditional surgical methods. As the medical community increasingly recognizes the importance of these techniques, it becomes essential for pain physicians to adopt and integrate them into their practice. This editorial aims to highlight the learning curve associated with MisE</w:t>
      </w:r>
      <w:r w:rsidRPr="004A4A65">
        <w:rPr>
          <w:rFonts w:ascii="Georgia" w:hAnsi="Georgia"/>
        </w:rPr>
        <w:t>pp</w:t>
      </w:r>
      <w:r w:rsidRPr="004A4A65">
        <w:rPr>
          <w:rFonts w:ascii="Georgia" w:hAnsi="Georgia"/>
        </w:rPr>
        <w:t>, its benefits, and why its adoption is crucial for contemporary pain physicians.</w:t>
      </w:r>
    </w:p>
    <w:p w14:paraId="4DFFAA1E" w14:textId="13A12E41" w:rsidR="004A4A65" w:rsidRPr="004A4A65" w:rsidRDefault="004A4A65" w:rsidP="004A4A65">
      <w:pPr>
        <w:spacing w:before="100" w:beforeAutospacing="1" w:after="100" w:afterAutospacing="1" w:line="360" w:lineRule="auto"/>
        <w:outlineLvl w:val="1"/>
        <w:rPr>
          <w:rFonts w:ascii="Georgia" w:hAnsi="Georgia"/>
          <w:b/>
          <w:bCs/>
        </w:rPr>
      </w:pPr>
      <w:r w:rsidRPr="004A4A65">
        <w:rPr>
          <w:rFonts w:ascii="Georgia" w:hAnsi="Georgia"/>
          <w:b/>
          <w:bCs/>
        </w:rPr>
        <w:t>Understanding MisE</w:t>
      </w:r>
      <w:r w:rsidRPr="004A4A65">
        <w:rPr>
          <w:rFonts w:ascii="Georgia" w:hAnsi="Georgia"/>
          <w:b/>
          <w:bCs/>
        </w:rPr>
        <w:t>pp</w:t>
      </w:r>
    </w:p>
    <w:p w14:paraId="642E321D" w14:textId="03FBFB13" w:rsidR="004A4A65" w:rsidRPr="004A4A65" w:rsidRDefault="004A4A65" w:rsidP="004A4A65">
      <w:pPr>
        <w:spacing w:before="100" w:beforeAutospacing="1" w:after="100" w:afterAutospacing="1" w:line="360" w:lineRule="auto"/>
        <w:rPr>
          <w:rFonts w:ascii="Georgia" w:hAnsi="Georgia"/>
        </w:rPr>
      </w:pPr>
      <w:r w:rsidRPr="004A4A65">
        <w:rPr>
          <w:rFonts w:ascii="Georgia" w:hAnsi="Georgia"/>
        </w:rPr>
        <w:t>MisE</w:t>
      </w:r>
      <w:r w:rsidRPr="004A4A65">
        <w:rPr>
          <w:rFonts w:ascii="Georgia" w:hAnsi="Georgia"/>
        </w:rPr>
        <w:t>pp</w:t>
      </w:r>
      <w:r w:rsidRPr="004A4A65">
        <w:rPr>
          <w:rFonts w:ascii="Georgia" w:hAnsi="Georgia"/>
        </w:rPr>
        <w:t xml:space="preserve"> involves using endoscopic technology to treat various </w:t>
      </w:r>
      <w:r w:rsidRPr="004A4A65">
        <w:rPr>
          <w:rFonts w:ascii="Georgia" w:hAnsi="Georgia"/>
        </w:rPr>
        <w:t xml:space="preserve">spinal </w:t>
      </w:r>
      <w:r w:rsidRPr="004A4A65">
        <w:rPr>
          <w:rFonts w:ascii="Georgia" w:hAnsi="Georgia"/>
        </w:rPr>
        <w:t>pain conditions with minimal disruption to surrounding tissues. This approach is less invasive than open surgery, leading to faster recovery times, reduced postoperative pain, and lower complication rates. Procedures such as endoscopic discectomy, rhizotomy, and</w:t>
      </w:r>
      <w:r w:rsidRPr="004A4A65">
        <w:rPr>
          <w:rFonts w:ascii="Georgia" w:hAnsi="Georgia"/>
        </w:rPr>
        <w:t xml:space="preserve"> endoscopic spinal</w:t>
      </w:r>
      <w:r w:rsidRPr="004A4A65">
        <w:rPr>
          <w:rFonts w:ascii="Georgia" w:hAnsi="Georgia"/>
        </w:rPr>
        <w:t xml:space="preserve"> decompression </w:t>
      </w:r>
      <w:r w:rsidRPr="004A4A65">
        <w:rPr>
          <w:rFonts w:ascii="Georgia" w:hAnsi="Georgia"/>
        </w:rPr>
        <w:t xml:space="preserve">(4) </w:t>
      </w:r>
      <w:r w:rsidRPr="004A4A65">
        <w:rPr>
          <w:rFonts w:ascii="Georgia" w:hAnsi="Georgia"/>
        </w:rPr>
        <w:t>fall under the umbrella of MisE</w:t>
      </w:r>
      <w:r w:rsidRPr="004A4A65">
        <w:rPr>
          <w:rFonts w:ascii="Georgia" w:hAnsi="Georgia"/>
        </w:rPr>
        <w:t>pp</w:t>
      </w:r>
      <w:r w:rsidRPr="004A4A65">
        <w:rPr>
          <w:rFonts w:ascii="Georgia" w:hAnsi="Georgia"/>
        </w:rPr>
        <w:t>, addressing conditions like herniated discs, spinal stenosis, and chronic pain syndromes effectively.</w:t>
      </w:r>
      <w:r w:rsidRPr="004A4A65">
        <w:rPr>
          <w:rFonts w:ascii="Georgia" w:hAnsi="Georgia"/>
        </w:rPr>
        <w:t xml:space="preserve"> (1)</w:t>
      </w:r>
    </w:p>
    <w:p w14:paraId="5B456DFB" w14:textId="77777777" w:rsidR="004A4A65" w:rsidRPr="004A4A65" w:rsidRDefault="004A4A65" w:rsidP="004A4A65">
      <w:pPr>
        <w:spacing w:before="100" w:beforeAutospacing="1" w:after="100" w:afterAutospacing="1" w:line="360" w:lineRule="auto"/>
        <w:outlineLvl w:val="1"/>
        <w:rPr>
          <w:rFonts w:ascii="Georgia" w:hAnsi="Georgia"/>
          <w:b/>
          <w:bCs/>
        </w:rPr>
      </w:pPr>
      <w:r w:rsidRPr="004A4A65">
        <w:rPr>
          <w:rFonts w:ascii="Georgia" w:hAnsi="Georgia"/>
          <w:b/>
          <w:bCs/>
        </w:rPr>
        <w:t>The Learning Curve for Pain Physicians</w:t>
      </w:r>
    </w:p>
    <w:p w14:paraId="61D7AF1B" w14:textId="4BA48A05" w:rsidR="004A4A65" w:rsidRPr="004A4A65" w:rsidRDefault="004A4A65" w:rsidP="004A4A65">
      <w:pPr>
        <w:spacing w:before="100" w:beforeAutospacing="1" w:after="100" w:afterAutospacing="1" w:line="360" w:lineRule="auto"/>
        <w:rPr>
          <w:rFonts w:ascii="Georgia" w:hAnsi="Georgia"/>
        </w:rPr>
      </w:pPr>
      <w:r w:rsidRPr="004A4A65">
        <w:rPr>
          <w:rFonts w:ascii="Georgia" w:hAnsi="Georgia"/>
        </w:rPr>
        <w:t>Adopting MisE</w:t>
      </w:r>
      <w:r w:rsidRPr="004A4A65">
        <w:rPr>
          <w:rFonts w:ascii="Georgia" w:hAnsi="Georgia"/>
        </w:rPr>
        <w:t>pp</w:t>
      </w:r>
      <w:r w:rsidRPr="004A4A65">
        <w:rPr>
          <w:rFonts w:ascii="Georgia" w:hAnsi="Georgia"/>
        </w:rPr>
        <w:t xml:space="preserve"> involves a steep learning curve, demanding significant investment in training and skill development. The intricate nature of endoscopic procedures requires precision, and a thorough understanding of spinal anatomy and pathology. </w:t>
      </w:r>
      <w:r w:rsidRPr="004A4A65">
        <w:rPr>
          <w:rFonts w:ascii="Georgia" w:hAnsi="Georgia"/>
        </w:rPr>
        <w:t xml:space="preserve">Understanding the MRI, its interpretation and correlating it with patients symptoms, is equally important to precisely target the fragments and the compressions, leading </w:t>
      </w:r>
      <w:r w:rsidRPr="004A4A65">
        <w:rPr>
          <w:rFonts w:ascii="Georgia" w:hAnsi="Georgia"/>
        </w:rPr>
        <w:lastRenderedPageBreak/>
        <w:t xml:space="preserve">to the symptoms. </w:t>
      </w:r>
      <w:r w:rsidRPr="004A4A65">
        <w:rPr>
          <w:rFonts w:ascii="Georgia" w:hAnsi="Georgia"/>
        </w:rPr>
        <w:t xml:space="preserve">Pain physicians must undergo rigorous training, including hands-on workshops, cadaver labs, and mentorship programs. </w:t>
      </w:r>
      <w:r w:rsidRPr="004A4A65">
        <w:rPr>
          <w:rFonts w:ascii="Georgia" w:hAnsi="Georgia"/>
        </w:rPr>
        <w:t>(2)</w:t>
      </w:r>
    </w:p>
    <w:p w14:paraId="11992229" w14:textId="5502ED89" w:rsidR="004A4A65" w:rsidRPr="004A4A65" w:rsidRDefault="004A4A65" w:rsidP="004A4A65">
      <w:pPr>
        <w:spacing w:before="100" w:beforeAutospacing="1" w:after="100" w:afterAutospacing="1" w:line="360" w:lineRule="auto"/>
        <w:rPr>
          <w:rFonts w:ascii="Georgia" w:hAnsi="Georgia"/>
        </w:rPr>
      </w:pPr>
      <w:r w:rsidRPr="004A4A65">
        <w:rPr>
          <w:rFonts w:ascii="Georgia" w:hAnsi="Georgia"/>
        </w:rPr>
        <w:t>Studies suggest that proficiency in these procedures typically requires performing a substantial number of cases, with some experts estimating between 20 to 50 procedures to achieve competency .</w:t>
      </w:r>
      <w:r w:rsidRPr="004A4A65">
        <w:rPr>
          <w:rFonts w:ascii="Georgia" w:hAnsi="Georgia"/>
        </w:rPr>
        <w:t xml:space="preserve"> (5)</w:t>
      </w:r>
    </w:p>
    <w:p w14:paraId="3AC0288E" w14:textId="77777777" w:rsidR="004A4A65" w:rsidRPr="004A4A65" w:rsidRDefault="004A4A65" w:rsidP="004A4A65">
      <w:pPr>
        <w:spacing w:before="100" w:beforeAutospacing="1" w:after="100" w:afterAutospacing="1" w:line="360" w:lineRule="auto"/>
        <w:rPr>
          <w:rFonts w:ascii="Georgia" w:hAnsi="Georgia"/>
        </w:rPr>
      </w:pPr>
      <w:r w:rsidRPr="004A4A65">
        <w:rPr>
          <w:rFonts w:ascii="Georgia" w:hAnsi="Georgia"/>
        </w:rPr>
        <w:t>The learning curve can be segmented into phases:</w:t>
      </w:r>
    </w:p>
    <w:p w14:paraId="78E0A91F" w14:textId="77777777" w:rsidR="004A4A65" w:rsidRPr="004A4A65" w:rsidRDefault="004A4A65" w:rsidP="004A4A65">
      <w:pPr>
        <w:numPr>
          <w:ilvl w:val="0"/>
          <w:numId w:val="1"/>
        </w:numPr>
        <w:spacing w:before="100" w:beforeAutospacing="1" w:after="100" w:afterAutospacing="1" w:line="360" w:lineRule="auto"/>
        <w:rPr>
          <w:rFonts w:ascii="Georgia" w:hAnsi="Georgia"/>
        </w:rPr>
      </w:pPr>
      <w:r w:rsidRPr="004A4A65">
        <w:rPr>
          <w:rFonts w:ascii="Georgia" w:hAnsi="Georgia"/>
          <w:b/>
          <w:bCs/>
        </w:rPr>
        <w:t>Initial Training</w:t>
      </w:r>
      <w:r w:rsidRPr="004A4A65">
        <w:rPr>
          <w:rFonts w:ascii="Georgia" w:hAnsi="Georgia"/>
        </w:rPr>
        <w:t>: Acquiring basic endoscopic skills through theoretical knowledge and simulation.</w:t>
      </w:r>
    </w:p>
    <w:p w14:paraId="5DC50CC9" w14:textId="77777777" w:rsidR="004A4A65" w:rsidRPr="004A4A65" w:rsidRDefault="004A4A65" w:rsidP="004A4A65">
      <w:pPr>
        <w:numPr>
          <w:ilvl w:val="0"/>
          <w:numId w:val="1"/>
        </w:numPr>
        <w:spacing w:before="100" w:beforeAutospacing="1" w:after="100" w:afterAutospacing="1" w:line="360" w:lineRule="auto"/>
        <w:rPr>
          <w:rFonts w:ascii="Georgia" w:hAnsi="Georgia"/>
        </w:rPr>
      </w:pPr>
      <w:r w:rsidRPr="004A4A65">
        <w:rPr>
          <w:rFonts w:ascii="Georgia" w:hAnsi="Georgia"/>
          <w:b/>
          <w:bCs/>
        </w:rPr>
        <w:t>Early Practice</w:t>
      </w:r>
      <w:r w:rsidRPr="004A4A65">
        <w:rPr>
          <w:rFonts w:ascii="Georgia" w:hAnsi="Georgia"/>
        </w:rPr>
        <w:t>: Performing supervised procedures to build confidence and competence.</w:t>
      </w:r>
    </w:p>
    <w:p w14:paraId="6B88650A" w14:textId="77777777" w:rsidR="004A4A65" w:rsidRPr="004A4A65" w:rsidRDefault="004A4A65" w:rsidP="004A4A65">
      <w:pPr>
        <w:numPr>
          <w:ilvl w:val="0"/>
          <w:numId w:val="1"/>
        </w:numPr>
        <w:spacing w:before="100" w:beforeAutospacing="1" w:after="100" w:afterAutospacing="1" w:line="360" w:lineRule="auto"/>
        <w:rPr>
          <w:rFonts w:ascii="Georgia" w:hAnsi="Georgia"/>
        </w:rPr>
      </w:pPr>
      <w:r w:rsidRPr="004A4A65">
        <w:rPr>
          <w:rFonts w:ascii="Georgia" w:hAnsi="Georgia"/>
          <w:b/>
          <w:bCs/>
        </w:rPr>
        <w:t>Proficiency</w:t>
      </w:r>
      <w:r w:rsidRPr="004A4A65">
        <w:rPr>
          <w:rFonts w:ascii="Georgia" w:hAnsi="Georgia"/>
        </w:rPr>
        <w:t>: Achieving consistent successful outcomes and managing complications effectively.</w:t>
      </w:r>
    </w:p>
    <w:p w14:paraId="6A9931A8" w14:textId="77777777" w:rsidR="004A4A65" w:rsidRPr="004A4A65" w:rsidRDefault="004A4A65" w:rsidP="004A4A65">
      <w:pPr>
        <w:numPr>
          <w:ilvl w:val="0"/>
          <w:numId w:val="1"/>
        </w:numPr>
        <w:spacing w:before="100" w:beforeAutospacing="1" w:after="100" w:afterAutospacing="1" w:line="360" w:lineRule="auto"/>
        <w:rPr>
          <w:rFonts w:ascii="Georgia" w:hAnsi="Georgia"/>
        </w:rPr>
      </w:pPr>
      <w:r w:rsidRPr="004A4A65">
        <w:rPr>
          <w:rFonts w:ascii="Georgia" w:hAnsi="Georgia"/>
          <w:b/>
          <w:bCs/>
        </w:rPr>
        <w:t>Mastery</w:t>
      </w:r>
      <w:r w:rsidRPr="004A4A65">
        <w:rPr>
          <w:rFonts w:ascii="Georgia" w:hAnsi="Georgia"/>
        </w:rPr>
        <w:t>: Innovating and contributing to the field through research and teaching.</w:t>
      </w:r>
    </w:p>
    <w:p w14:paraId="1212F225" w14:textId="77777777" w:rsidR="004A4A65" w:rsidRPr="004A4A65" w:rsidRDefault="004A4A65" w:rsidP="004A4A65">
      <w:pPr>
        <w:spacing w:before="100" w:beforeAutospacing="1" w:after="100" w:afterAutospacing="1" w:line="360" w:lineRule="auto"/>
        <w:outlineLvl w:val="1"/>
        <w:rPr>
          <w:rFonts w:ascii="Georgia" w:hAnsi="Georgia"/>
          <w:b/>
          <w:bCs/>
        </w:rPr>
      </w:pPr>
      <w:r w:rsidRPr="004A4A65">
        <w:rPr>
          <w:rFonts w:ascii="Georgia" w:hAnsi="Georgia"/>
          <w:b/>
          <w:bCs/>
        </w:rPr>
        <w:t>Importance of Extended Training and Mentorship</w:t>
      </w:r>
    </w:p>
    <w:p w14:paraId="7BE02F6F" w14:textId="77777777" w:rsidR="004A4A65" w:rsidRPr="004A4A65" w:rsidRDefault="004A4A65" w:rsidP="004A4A65">
      <w:pPr>
        <w:spacing w:before="100" w:beforeAutospacing="1" w:after="100" w:afterAutospacing="1" w:line="360" w:lineRule="auto"/>
        <w:rPr>
          <w:rFonts w:ascii="Georgia" w:hAnsi="Georgia"/>
        </w:rPr>
      </w:pPr>
      <w:r w:rsidRPr="004A4A65">
        <w:rPr>
          <w:rFonts w:ascii="Georgia" w:hAnsi="Georgia"/>
        </w:rPr>
        <w:t>It is crucial for pain physicians to train and work with experienced endoscopic pain physicians for at least one year before practicing independently. This extended period of mentorship allows new practitioners to gain practical experience, handle complications under supervision, and refine their techniques. Working closely with seasoned professionals helps build confidence and ensures a higher standard of patient care.</w:t>
      </w:r>
    </w:p>
    <w:p w14:paraId="6288A5CA" w14:textId="77777777" w:rsidR="004A4A65" w:rsidRPr="004A4A65" w:rsidRDefault="004A4A65" w:rsidP="004A4A65">
      <w:pPr>
        <w:spacing w:before="100" w:beforeAutospacing="1" w:after="100" w:afterAutospacing="1" w:line="360" w:lineRule="auto"/>
        <w:outlineLvl w:val="1"/>
        <w:rPr>
          <w:rFonts w:ascii="Georgia" w:hAnsi="Georgia"/>
          <w:b/>
          <w:bCs/>
        </w:rPr>
      </w:pPr>
      <w:r w:rsidRPr="004A4A65">
        <w:rPr>
          <w:rFonts w:ascii="Georgia" w:hAnsi="Georgia"/>
          <w:b/>
          <w:bCs/>
        </w:rPr>
        <w:t>Collaboration with Surgical Colleagues</w:t>
      </w:r>
    </w:p>
    <w:p w14:paraId="2F4D28F3" w14:textId="3FA537E8" w:rsidR="004A4A65" w:rsidRPr="004A4A65" w:rsidRDefault="004A4A65" w:rsidP="004A4A65">
      <w:pPr>
        <w:spacing w:before="100" w:beforeAutospacing="1" w:after="100" w:afterAutospacing="1" w:line="360" w:lineRule="auto"/>
        <w:rPr>
          <w:rFonts w:ascii="Georgia" w:hAnsi="Georgia"/>
        </w:rPr>
      </w:pPr>
      <w:r w:rsidRPr="004A4A65">
        <w:rPr>
          <w:rFonts w:ascii="Georgia" w:hAnsi="Georgia"/>
        </w:rPr>
        <w:t>Support and good relations with surgical colleagues are equally important. Despite the advantages of MisE</w:t>
      </w:r>
      <w:r w:rsidR="004A02B8">
        <w:rPr>
          <w:rFonts w:ascii="Georgia" w:hAnsi="Georgia"/>
        </w:rPr>
        <w:t>pp</w:t>
      </w:r>
      <w:r w:rsidRPr="004A4A65">
        <w:rPr>
          <w:rFonts w:ascii="Georgia" w:hAnsi="Georgia"/>
        </w:rPr>
        <w:t>, there may be cases where complications arise, or the limitations of endoscopic procedures necessitate surgical intervention. Having a robust collaborative relationship with surgeons ensures that patients receive comprehensive care and that any complications are managed promptly and effectively .</w:t>
      </w:r>
    </w:p>
    <w:p w14:paraId="3E28C1B4" w14:textId="1B115F88" w:rsidR="004A4A65" w:rsidRPr="004A4A65" w:rsidRDefault="004A4A65" w:rsidP="004A4A65">
      <w:pPr>
        <w:spacing w:before="100" w:beforeAutospacing="1" w:after="100" w:afterAutospacing="1" w:line="360" w:lineRule="auto"/>
        <w:outlineLvl w:val="1"/>
        <w:rPr>
          <w:rFonts w:ascii="Georgia" w:hAnsi="Georgia"/>
          <w:b/>
          <w:bCs/>
        </w:rPr>
      </w:pPr>
      <w:r w:rsidRPr="004A4A65">
        <w:rPr>
          <w:rFonts w:ascii="Georgia" w:hAnsi="Georgia"/>
          <w:b/>
          <w:bCs/>
        </w:rPr>
        <w:lastRenderedPageBreak/>
        <w:t>Importance of Adopting MisE</w:t>
      </w:r>
      <w:r w:rsidRPr="004A4A65">
        <w:rPr>
          <w:rFonts w:ascii="Georgia" w:hAnsi="Georgia"/>
          <w:b/>
          <w:bCs/>
        </w:rPr>
        <w:t>pp</w:t>
      </w:r>
    </w:p>
    <w:p w14:paraId="3C9BDE8C" w14:textId="77777777" w:rsidR="004A4A65" w:rsidRPr="004A4A65" w:rsidRDefault="004A4A65" w:rsidP="004A4A65">
      <w:pPr>
        <w:spacing w:before="100" w:beforeAutospacing="1" w:after="100" w:afterAutospacing="1" w:line="360" w:lineRule="auto"/>
        <w:outlineLvl w:val="2"/>
        <w:rPr>
          <w:rFonts w:ascii="Georgia" w:hAnsi="Georgia"/>
          <w:b/>
          <w:bCs/>
        </w:rPr>
      </w:pPr>
      <w:r w:rsidRPr="004A4A65">
        <w:rPr>
          <w:rFonts w:ascii="Georgia" w:hAnsi="Georgia"/>
          <w:b/>
          <w:bCs/>
        </w:rPr>
        <w:t>Improved Patient Outcomes</w:t>
      </w:r>
    </w:p>
    <w:p w14:paraId="42B577A0" w14:textId="5ECF5368" w:rsidR="004A4A65" w:rsidRPr="004A4A65" w:rsidRDefault="004A4A65" w:rsidP="004A4A65">
      <w:pPr>
        <w:spacing w:before="100" w:beforeAutospacing="1" w:after="100" w:afterAutospacing="1" w:line="360" w:lineRule="auto"/>
        <w:rPr>
          <w:rFonts w:ascii="Georgia" w:hAnsi="Georgia"/>
        </w:rPr>
      </w:pPr>
      <w:r w:rsidRPr="004A4A65">
        <w:rPr>
          <w:rFonts w:ascii="Georgia" w:hAnsi="Georgia"/>
        </w:rPr>
        <w:t>MisE</w:t>
      </w:r>
      <w:r w:rsidRPr="004A4A65">
        <w:rPr>
          <w:rFonts w:ascii="Georgia" w:hAnsi="Georgia"/>
        </w:rPr>
        <w:t>pp</w:t>
      </w:r>
      <w:r w:rsidRPr="004A4A65">
        <w:rPr>
          <w:rFonts w:ascii="Georgia" w:hAnsi="Georgia"/>
        </w:rPr>
        <w:t xml:space="preserve"> offers several advantages over traditional open surgeries. Patients experience less postoperative pain, shorter hospital stays, and quicker returns to normal activities. These benefits translate into higher patient satisfaction and better overall outcomes, making MisE</w:t>
      </w:r>
      <w:r w:rsidRPr="004A4A65">
        <w:rPr>
          <w:rFonts w:ascii="Georgia" w:hAnsi="Georgia"/>
        </w:rPr>
        <w:t>pp</w:t>
      </w:r>
      <w:r w:rsidRPr="004A4A65">
        <w:rPr>
          <w:rFonts w:ascii="Georgia" w:hAnsi="Georgia"/>
        </w:rPr>
        <w:t xml:space="preserve"> a preferred choice for both patients and physicians.</w:t>
      </w:r>
    </w:p>
    <w:p w14:paraId="46BB1C00" w14:textId="77777777" w:rsidR="004A4A65" w:rsidRPr="004A4A65" w:rsidRDefault="004A4A65" w:rsidP="004A4A65">
      <w:pPr>
        <w:spacing w:before="100" w:beforeAutospacing="1" w:after="100" w:afterAutospacing="1" w:line="360" w:lineRule="auto"/>
        <w:outlineLvl w:val="2"/>
        <w:rPr>
          <w:rFonts w:ascii="Georgia" w:hAnsi="Georgia"/>
          <w:b/>
          <w:bCs/>
        </w:rPr>
      </w:pPr>
      <w:r w:rsidRPr="004A4A65">
        <w:rPr>
          <w:rFonts w:ascii="Georgia" w:hAnsi="Georgia"/>
          <w:b/>
          <w:bCs/>
        </w:rPr>
        <w:t>Cost-Effectiveness</w:t>
      </w:r>
    </w:p>
    <w:p w14:paraId="132E14E7" w14:textId="07F731CC" w:rsidR="004A4A65" w:rsidRPr="004A4A65" w:rsidRDefault="004A4A65" w:rsidP="004A4A65">
      <w:pPr>
        <w:spacing w:before="100" w:beforeAutospacing="1" w:after="100" w:afterAutospacing="1" w:line="360" w:lineRule="auto"/>
        <w:rPr>
          <w:rFonts w:ascii="Georgia" w:hAnsi="Georgia"/>
        </w:rPr>
      </w:pPr>
      <w:r w:rsidRPr="004A4A65">
        <w:rPr>
          <w:rFonts w:ascii="Georgia" w:hAnsi="Georgia"/>
        </w:rPr>
        <w:t>While the initial cost of training and equipment for MisE</w:t>
      </w:r>
      <w:r w:rsidRPr="004A4A65">
        <w:rPr>
          <w:rFonts w:ascii="Georgia" w:hAnsi="Georgia"/>
        </w:rPr>
        <w:t>pp</w:t>
      </w:r>
      <w:r w:rsidRPr="004A4A65">
        <w:rPr>
          <w:rFonts w:ascii="Georgia" w:hAnsi="Georgia"/>
        </w:rPr>
        <w:t xml:space="preserve"> can be high, the long-term benefits include reduced healthcare costs due to shorter hospital stays and fewer complications . This cost-effectiveness is particularly relevant in healthcare systems where resource optimization is critical.</w:t>
      </w:r>
      <w:r w:rsidRPr="004A4A65">
        <w:rPr>
          <w:rFonts w:ascii="Georgia" w:hAnsi="Georgia"/>
        </w:rPr>
        <w:t xml:space="preserve"> Pain physicians must invest in the good quality instruments for better outcomes. Physicians must learn and teach their technical staff on the maintenance of their Endoscopic equipment’s and hand instruments. (3)</w:t>
      </w:r>
    </w:p>
    <w:p w14:paraId="69E4A0C8" w14:textId="77777777" w:rsidR="004A4A65" w:rsidRPr="004A4A65" w:rsidRDefault="004A4A65" w:rsidP="004A4A65">
      <w:pPr>
        <w:spacing w:before="100" w:beforeAutospacing="1" w:after="100" w:afterAutospacing="1" w:line="360" w:lineRule="auto"/>
        <w:outlineLvl w:val="2"/>
        <w:rPr>
          <w:rFonts w:ascii="Georgia" w:hAnsi="Georgia"/>
          <w:b/>
          <w:bCs/>
        </w:rPr>
      </w:pPr>
      <w:r w:rsidRPr="004A4A65">
        <w:rPr>
          <w:rFonts w:ascii="Georgia" w:hAnsi="Georgia"/>
          <w:b/>
          <w:bCs/>
        </w:rPr>
        <w:t>Reduced Risk of Complications</w:t>
      </w:r>
    </w:p>
    <w:p w14:paraId="02F901B6" w14:textId="77777777" w:rsidR="004A4A65" w:rsidRPr="004A4A65" w:rsidRDefault="004A4A65" w:rsidP="004A4A65">
      <w:pPr>
        <w:spacing w:before="100" w:beforeAutospacing="1" w:after="100" w:afterAutospacing="1" w:line="360" w:lineRule="auto"/>
        <w:rPr>
          <w:rFonts w:ascii="Georgia" w:hAnsi="Georgia"/>
        </w:rPr>
      </w:pPr>
      <w:r w:rsidRPr="004A4A65">
        <w:rPr>
          <w:rFonts w:ascii="Georgia" w:hAnsi="Georgia"/>
        </w:rPr>
        <w:t>Endoscopic procedures minimize tissue damage and preserve normal anatomy, leading to a lower risk of infection, blood loss, and other complications . This advantage is especially significant for high-risk patients, such as the elderly or those with comorbidities.</w:t>
      </w:r>
    </w:p>
    <w:p w14:paraId="25C3498F" w14:textId="77777777" w:rsidR="004A4A65" w:rsidRPr="004A4A65" w:rsidRDefault="004A4A65" w:rsidP="004A4A65">
      <w:pPr>
        <w:spacing w:before="100" w:beforeAutospacing="1" w:after="100" w:afterAutospacing="1" w:line="360" w:lineRule="auto"/>
        <w:outlineLvl w:val="2"/>
        <w:rPr>
          <w:rFonts w:ascii="Georgia" w:hAnsi="Georgia"/>
          <w:b/>
          <w:bCs/>
        </w:rPr>
      </w:pPr>
      <w:r w:rsidRPr="004A4A65">
        <w:rPr>
          <w:rFonts w:ascii="Georgia" w:hAnsi="Georgia"/>
          <w:b/>
          <w:bCs/>
        </w:rPr>
        <w:t>Enhancing the Scope of Pain Management</w:t>
      </w:r>
    </w:p>
    <w:p w14:paraId="4FE9AD65" w14:textId="7338E8B9" w:rsidR="004A4A65" w:rsidRPr="004A4A65" w:rsidRDefault="004A4A65" w:rsidP="004A4A65">
      <w:pPr>
        <w:spacing w:before="100" w:beforeAutospacing="1" w:after="100" w:afterAutospacing="1" w:line="360" w:lineRule="auto"/>
        <w:rPr>
          <w:rFonts w:ascii="Georgia" w:hAnsi="Georgia"/>
        </w:rPr>
      </w:pPr>
      <w:r w:rsidRPr="004A4A65">
        <w:rPr>
          <w:rFonts w:ascii="Georgia" w:hAnsi="Georgia"/>
        </w:rPr>
        <w:t>By incorporating MisE</w:t>
      </w:r>
      <w:r w:rsidRPr="004A4A65">
        <w:rPr>
          <w:rFonts w:ascii="Georgia" w:hAnsi="Georgia"/>
        </w:rPr>
        <w:t>pp</w:t>
      </w:r>
      <w:r w:rsidRPr="004A4A65">
        <w:rPr>
          <w:rFonts w:ascii="Georgia" w:hAnsi="Georgia"/>
        </w:rPr>
        <w:t>, pain physicians can expand their treatment repertoire, offering more comprehensive care. This versatility allows for tailored treatment plans that can address a broader range of pain conditions with minimally invasive techniques.</w:t>
      </w:r>
    </w:p>
    <w:p w14:paraId="52ADE03F" w14:textId="77777777" w:rsidR="004A4A65" w:rsidRPr="004A4A65" w:rsidRDefault="004A4A65" w:rsidP="004A4A65">
      <w:pPr>
        <w:spacing w:before="100" w:beforeAutospacing="1" w:after="100" w:afterAutospacing="1" w:line="360" w:lineRule="auto"/>
        <w:outlineLvl w:val="2"/>
        <w:rPr>
          <w:rFonts w:ascii="Georgia" w:hAnsi="Georgia"/>
          <w:b/>
          <w:bCs/>
        </w:rPr>
      </w:pPr>
      <w:r w:rsidRPr="004A4A65">
        <w:rPr>
          <w:rFonts w:ascii="Georgia" w:hAnsi="Georgia"/>
          <w:b/>
          <w:bCs/>
        </w:rPr>
        <w:t>Staying Current with Medical Advancements</w:t>
      </w:r>
    </w:p>
    <w:p w14:paraId="7380A195" w14:textId="457ACBE8" w:rsidR="004A4A65" w:rsidRPr="004A4A65" w:rsidRDefault="004A4A65" w:rsidP="004A4A65">
      <w:pPr>
        <w:spacing w:before="100" w:beforeAutospacing="1" w:after="100" w:afterAutospacing="1" w:line="360" w:lineRule="auto"/>
        <w:rPr>
          <w:rFonts w:ascii="Georgia" w:hAnsi="Georgia"/>
        </w:rPr>
      </w:pPr>
      <w:r w:rsidRPr="004A4A65">
        <w:rPr>
          <w:rFonts w:ascii="Georgia" w:hAnsi="Georgia"/>
        </w:rPr>
        <w:lastRenderedPageBreak/>
        <w:t>The medical field is continuously evolving, with technological advancements driving changes in practice standards. Pain physicians who adopt MisE</w:t>
      </w:r>
      <w:r w:rsidRPr="004A4A65">
        <w:rPr>
          <w:rFonts w:ascii="Georgia" w:hAnsi="Georgia"/>
        </w:rPr>
        <w:t>pp</w:t>
      </w:r>
      <w:r w:rsidRPr="004A4A65">
        <w:rPr>
          <w:rFonts w:ascii="Georgia" w:hAnsi="Georgia"/>
        </w:rPr>
        <w:t xml:space="preserve"> are at the forefront of this evolution, ensuring they provide the most up-to-date and effective </w:t>
      </w:r>
      <w:r w:rsidRPr="004A4A65">
        <w:rPr>
          <w:rFonts w:ascii="Georgia" w:hAnsi="Georgia"/>
        </w:rPr>
        <w:t xml:space="preserve">and definitive </w:t>
      </w:r>
      <w:r w:rsidRPr="004A4A65">
        <w:rPr>
          <w:rFonts w:ascii="Georgia" w:hAnsi="Georgia"/>
        </w:rPr>
        <w:t>treatments for their patients .</w:t>
      </w:r>
    </w:p>
    <w:p w14:paraId="28C3C306" w14:textId="77777777" w:rsidR="004A4A65" w:rsidRPr="004A4A65" w:rsidRDefault="004A4A65" w:rsidP="004A4A65">
      <w:pPr>
        <w:spacing w:before="100" w:beforeAutospacing="1" w:after="100" w:afterAutospacing="1" w:line="360" w:lineRule="auto"/>
        <w:outlineLvl w:val="1"/>
        <w:rPr>
          <w:rFonts w:ascii="Georgia" w:hAnsi="Georgia"/>
          <w:b/>
          <w:bCs/>
        </w:rPr>
      </w:pPr>
      <w:r w:rsidRPr="004A4A65">
        <w:rPr>
          <w:rFonts w:ascii="Georgia" w:hAnsi="Georgia"/>
          <w:b/>
          <w:bCs/>
        </w:rPr>
        <w:t>Conclusion</w:t>
      </w:r>
    </w:p>
    <w:p w14:paraId="791D7440" w14:textId="77777777" w:rsidR="004A4A65" w:rsidRPr="004A4A65" w:rsidRDefault="004A4A65" w:rsidP="004A4A65">
      <w:pPr>
        <w:spacing w:before="100" w:beforeAutospacing="1" w:after="100" w:afterAutospacing="1" w:line="360" w:lineRule="auto"/>
        <w:rPr>
          <w:rFonts w:ascii="Georgia" w:hAnsi="Georgia"/>
        </w:rPr>
      </w:pPr>
      <w:r w:rsidRPr="004A4A65">
        <w:rPr>
          <w:rFonts w:ascii="Georgia" w:hAnsi="Georgia"/>
        </w:rPr>
        <w:t xml:space="preserve">The integration of minimally invasive endoscopic pain procedures into pain management practices represents a paradigm shift towards safer, more efficient, and patient-centric care. Despite the steep learning curve, the benefits for patients, physicians, and the healthcare system are undeniable. Pain physicians must embrace </w:t>
      </w:r>
      <w:proofErr w:type="spellStart"/>
      <w:r w:rsidRPr="004A4A65">
        <w:rPr>
          <w:rFonts w:ascii="Georgia" w:hAnsi="Georgia"/>
        </w:rPr>
        <w:t>MisEPP</w:t>
      </w:r>
      <w:proofErr w:type="spellEnd"/>
      <w:r w:rsidRPr="004A4A65">
        <w:rPr>
          <w:rFonts w:ascii="Georgia" w:hAnsi="Georgia"/>
        </w:rPr>
        <w:t xml:space="preserve"> to enhance their practice, improve patient outcomes, and stay abreast of advancements in medical technology. The importance of extended training and mentorship, along with strong collaborative relationships with surgical colleagues, cannot be overstated. As the field continues to evolve, those who invest in mastering these techniques will lead the way in delivering cutting-edge pain management solutions.</w:t>
      </w:r>
    </w:p>
    <w:p w14:paraId="37BAB9DE" w14:textId="39406CC3" w:rsidR="00FA4DD6" w:rsidRPr="004A4A65" w:rsidRDefault="004A4A65" w:rsidP="004A4A65">
      <w:pPr>
        <w:spacing w:line="360" w:lineRule="auto"/>
        <w:rPr>
          <w:rFonts w:ascii="Georgia" w:hAnsi="Georgia"/>
        </w:rPr>
      </w:pPr>
      <w:r w:rsidRPr="004A4A65">
        <w:rPr>
          <w:rFonts w:ascii="Georgia" w:hAnsi="Georgia"/>
        </w:rPr>
        <w:t xml:space="preserve">References: </w:t>
      </w:r>
    </w:p>
    <w:p w14:paraId="77994130" w14:textId="4D66D229" w:rsidR="004A4A65" w:rsidRPr="004A4A65" w:rsidRDefault="004A4A65" w:rsidP="004A4A65">
      <w:pPr>
        <w:spacing w:line="360" w:lineRule="auto"/>
        <w:rPr>
          <w:rFonts w:ascii="Georgia" w:hAnsi="Georgia"/>
        </w:rPr>
      </w:pPr>
    </w:p>
    <w:p w14:paraId="64F234B2" w14:textId="7B220B91" w:rsidR="004A4A65" w:rsidRPr="004A4A65" w:rsidRDefault="004A4A65" w:rsidP="004A4A65">
      <w:pPr>
        <w:pStyle w:val="ListParagraph"/>
        <w:numPr>
          <w:ilvl w:val="0"/>
          <w:numId w:val="4"/>
        </w:numPr>
        <w:shd w:val="clear" w:color="auto" w:fill="FFFFFF"/>
        <w:spacing w:line="360" w:lineRule="auto"/>
        <w:rPr>
          <w:rStyle w:val="citation-doi"/>
          <w:rFonts w:ascii="Georgia" w:hAnsi="Georgia" w:cs="Segoe UI"/>
          <w:color w:val="5B616B"/>
        </w:rPr>
      </w:pPr>
      <w:r w:rsidRPr="004A4A65">
        <w:rPr>
          <w:rFonts w:ascii="Georgia" w:hAnsi="Georgia"/>
          <w:b/>
          <w:bCs/>
          <w:color w:val="212121"/>
        </w:rPr>
        <w:t xml:space="preserve">Minimally invasive spine technology and minimally invasive spine surgery: a historical review: </w:t>
      </w:r>
      <w:proofErr w:type="spellStart"/>
      <w:r w:rsidRPr="004A4A65">
        <w:rPr>
          <w:rFonts w:ascii="Georgia" w:hAnsi="Georgia" w:cs="Segoe UI"/>
          <w:color w:val="5B616B"/>
        </w:rPr>
        <w:t>Neurosurg</w:t>
      </w:r>
      <w:proofErr w:type="spellEnd"/>
      <w:r w:rsidRPr="004A4A65">
        <w:rPr>
          <w:rFonts w:ascii="Georgia" w:hAnsi="Georgia" w:cs="Segoe UI"/>
          <w:color w:val="5B616B"/>
        </w:rPr>
        <w:t xml:space="preserve"> Focus </w:t>
      </w:r>
      <w:r w:rsidRPr="004A4A65">
        <w:rPr>
          <w:rStyle w:val="cit"/>
          <w:rFonts w:ascii="Georgia" w:hAnsi="Georgia" w:cs="Segoe UI"/>
          <w:color w:val="5B616B"/>
        </w:rPr>
        <w:t>2009 Sep;27(3):E9.</w:t>
      </w:r>
      <w:r w:rsidRPr="004A4A65">
        <w:rPr>
          <w:rStyle w:val="citation-doi"/>
          <w:rFonts w:ascii="Georgia" w:hAnsi="Georgia" w:cs="Segoe UI"/>
          <w:color w:val="5B616B"/>
          <w:shd w:val="clear" w:color="auto" w:fill="FFFFFF"/>
        </w:rPr>
        <w:t>doi: 10.3171/2009.7.FOCUS09121.</w:t>
      </w:r>
    </w:p>
    <w:p w14:paraId="46973E6C" w14:textId="7B0B4854" w:rsidR="004A4A65" w:rsidRPr="004A4A65" w:rsidRDefault="004A4A65" w:rsidP="004A4A65">
      <w:pPr>
        <w:pStyle w:val="ListParagraph"/>
        <w:numPr>
          <w:ilvl w:val="0"/>
          <w:numId w:val="4"/>
        </w:numPr>
        <w:spacing w:line="360" w:lineRule="auto"/>
        <w:rPr>
          <w:rFonts w:ascii="Georgia" w:hAnsi="Georgia"/>
        </w:rPr>
      </w:pPr>
      <w:r w:rsidRPr="004A4A65">
        <w:rPr>
          <w:rFonts w:ascii="Georgia" w:hAnsi="Georgia"/>
        </w:rPr>
        <w:t>Training and Credentialing Standards for Minimally Invasive Spinal Surgery Techniques: Results of a Survey</w:t>
      </w:r>
      <w:r w:rsidRPr="004A4A65">
        <w:rPr>
          <w:rFonts w:ascii="Georgia" w:hAnsi="Georgia"/>
        </w:rPr>
        <w:t xml:space="preserve">: </w:t>
      </w:r>
      <w:r w:rsidRPr="004A4A65">
        <w:rPr>
          <w:rFonts w:ascii="Georgia" w:hAnsi="Georgia"/>
        </w:rPr>
        <w:t>Pain Physician 2023; 26:29-37 • ISSN 1533-3159</w:t>
      </w:r>
    </w:p>
    <w:p w14:paraId="1DBC02E0" w14:textId="77777777" w:rsidR="004A4A65" w:rsidRPr="004A4A65" w:rsidRDefault="004A4A65" w:rsidP="004A4A65">
      <w:pPr>
        <w:pStyle w:val="ListParagraph"/>
        <w:numPr>
          <w:ilvl w:val="0"/>
          <w:numId w:val="4"/>
        </w:numPr>
        <w:spacing w:line="360" w:lineRule="auto"/>
        <w:rPr>
          <w:rFonts w:ascii="Georgia" w:hAnsi="Georgia"/>
        </w:rPr>
      </w:pPr>
      <w:proofErr w:type="spellStart"/>
      <w:r w:rsidRPr="004A4A65">
        <w:rPr>
          <w:rFonts w:ascii="Georgia" w:hAnsi="Georgia"/>
        </w:rPr>
        <w:t>Lewandrowski</w:t>
      </w:r>
      <w:proofErr w:type="spellEnd"/>
      <w:r w:rsidRPr="004A4A65">
        <w:rPr>
          <w:rFonts w:ascii="Georgia" w:hAnsi="Georgia"/>
        </w:rPr>
        <w:t xml:space="preserve"> KU, </w:t>
      </w:r>
      <w:proofErr w:type="spellStart"/>
      <w:r w:rsidRPr="004A4A65">
        <w:rPr>
          <w:rFonts w:ascii="Georgia" w:hAnsi="Georgia"/>
        </w:rPr>
        <w:t>Tieber</w:t>
      </w:r>
      <w:proofErr w:type="spellEnd"/>
      <w:r w:rsidRPr="004A4A65">
        <w:rPr>
          <w:rFonts w:ascii="Georgia" w:hAnsi="Georgia"/>
        </w:rPr>
        <w:t xml:space="preserve"> F, Hellinger S, et al. Durability of endoscopes used during routine lumbar endoscopy: An analysis of use patterns, common failure modes, impact on patient care, and contingency plans. Int J Spine </w:t>
      </w:r>
      <w:proofErr w:type="spellStart"/>
      <w:r w:rsidRPr="004A4A65">
        <w:rPr>
          <w:rFonts w:ascii="Georgia" w:hAnsi="Georgia"/>
        </w:rPr>
        <w:t>Surg</w:t>
      </w:r>
      <w:proofErr w:type="spellEnd"/>
      <w:r w:rsidRPr="004A4A65">
        <w:rPr>
          <w:rFonts w:ascii="Georgia" w:hAnsi="Georgia"/>
        </w:rPr>
        <w:t xml:space="preserve"> 2021; 15:1147-1160</w:t>
      </w:r>
    </w:p>
    <w:p w14:paraId="316019CE" w14:textId="77777777" w:rsidR="004A4A65" w:rsidRPr="004A4A65" w:rsidRDefault="004A4A65" w:rsidP="004A4A65">
      <w:pPr>
        <w:pStyle w:val="ListParagraph"/>
        <w:numPr>
          <w:ilvl w:val="0"/>
          <w:numId w:val="4"/>
        </w:numPr>
        <w:spacing w:line="360" w:lineRule="auto"/>
        <w:rPr>
          <w:rFonts w:ascii="Georgia" w:hAnsi="Georgia"/>
        </w:rPr>
      </w:pPr>
      <w:r w:rsidRPr="004A4A65">
        <w:rPr>
          <w:rFonts w:ascii="Georgia" w:hAnsi="Georgia"/>
        </w:rPr>
        <w:t xml:space="preserve">Yeung A, Gore S. Endoscopically guided foraminal and dorsal rhizotomy for chronic axial back pain based on cadaver and endoscopically visualized anatomic study. Int J Spine </w:t>
      </w:r>
      <w:proofErr w:type="spellStart"/>
      <w:r w:rsidRPr="004A4A65">
        <w:rPr>
          <w:rFonts w:ascii="Georgia" w:hAnsi="Georgia"/>
        </w:rPr>
        <w:t>Surg</w:t>
      </w:r>
      <w:proofErr w:type="spellEnd"/>
      <w:r w:rsidRPr="004A4A65">
        <w:rPr>
          <w:rFonts w:ascii="Georgia" w:hAnsi="Georgia"/>
        </w:rPr>
        <w:t xml:space="preserve"> 2014; 8:23.</w:t>
      </w:r>
    </w:p>
    <w:p w14:paraId="1F7E1938" w14:textId="77777777" w:rsidR="004A4A65" w:rsidRPr="004A4A65" w:rsidRDefault="004A4A65" w:rsidP="004A4A65">
      <w:pPr>
        <w:pStyle w:val="ListParagraph"/>
        <w:numPr>
          <w:ilvl w:val="0"/>
          <w:numId w:val="4"/>
        </w:numPr>
        <w:spacing w:line="360" w:lineRule="auto"/>
        <w:rPr>
          <w:rFonts w:ascii="Georgia" w:hAnsi="Georgia"/>
        </w:rPr>
      </w:pPr>
      <w:proofErr w:type="spellStart"/>
      <w:r w:rsidRPr="004A4A65">
        <w:rPr>
          <w:rFonts w:ascii="Georgia" w:hAnsi="Georgia"/>
        </w:rPr>
        <w:lastRenderedPageBreak/>
        <w:t>Lewandrowski</w:t>
      </w:r>
      <w:proofErr w:type="spellEnd"/>
      <w:r w:rsidRPr="004A4A65">
        <w:rPr>
          <w:rFonts w:ascii="Georgia" w:hAnsi="Georgia"/>
        </w:rPr>
        <w:t xml:space="preserve"> KU, </w:t>
      </w:r>
      <w:proofErr w:type="spellStart"/>
      <w:r w:rsidRPr="004A4A65">
        <w:rPr>
          <w:rFonts w:ascii="Georgia" w:hAnsi="Georgia"/>
        </w:rPr>
        <w:t>Telfeian</w:t>
      </w:r>
      <w:proofErr w:type="spellEnd"/>
      <w:r w:rsidRPr="004A4A65">
        <w:rPr>
          <w:rFonts w:ascii="Georgia" w:hAnsi="Georgia"/>
        </w:rPr>
        <w:t xml:space="preserve"> AE, Hellinger S, et al. Difficulties, challenges, and the learning curve of avoiding complications in lumbar endoscopic spine surgery. Int J Spine </w:t>
      </w:r>
      <w:proofErr w:type="spellStart"/>
      <w:r w:rsidRPr="004A4A65">
        <w:rPr>
          <w:rFonts w:ascii="Georgia" w:hAnsi="Georgia"/>
        </w:rPr>
        <w:t>Surg</w:t>
      </w:r>
      <w:proofErr w:type="spellEnd"/>
      <w:r w:rsidRPr="004A4A65">
        <w:rPr>
          <w:rFonts w:ascii="Georgia" w:hAnsi="Georgia"/>
        </w:rPr>
        <w:t xml:space="preserve"> 2021; 15:S21-S37.</w:t>
      </w:r>
    </w:p>
    <w:p w14:paraId="6422B814" w14:textId="77777777" w:rsidR="004A4A65" w:rsidRPr="004A4A65" w:rsidRDefault="004A4A65" w:rsidP="004A4A65">
      <w:pPr>
        <w:pStyle w:val="ListParagraph"/>
        <w:shd w:val="clear" w:color="auto" w:fill="FFFFFF"/>
        <w:spacing w:line="360" w:lineRule="auto"/>
        <w:rPr>
          <w:rFonts w:ascii="Georgia" w:hAnsi="Georgia" w:cs="Segoe UI"/>
          <w:color w:val="5B616B"/>
        </w:rPr>
      </w:pPr>
    </w:p>
    <w:p w14:paraId="7C995551" w14:textId="51567DF4" w:rsidR="004A4A65" w:rsidRPr="004A4A65" w:rsidRDefault="004A4A65" w:rsidP="004A4A65">
      <w:pPr>
        <w:spacing w:line="360" w:lineRule="auto"/>
        <w:rPr>
          <w:rFonts w:ascii="Georgia" w:hAnsi="Georgia"/>
        </w:rPr>
      </w:pPr>
    </w:p>
    <w:sectPr w:rsidR="004A4A65" w:rsidRPr="004A4A65" w:rsidSect="00866DC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536EA"/>
    <w:multiLevelType w:val="hybridMultilevel"/>
    <w:tmpl w:val="86C835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3A7ACA"/>
    <w:multiLevelType w:val="multilevel"/>
    <w:tmpl w:val="AF0E2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3B3A96"/>
    <w:multiLevelType w:val="multilevel"/>
    <w:tmpl w:val="739A5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70095C"/>
    <w:multiLevelType w:val="hybridMultilevel"/>
    <w:tmpl w:val="F38A9BCC"/>
    <w:lvl w:ilvl="0" w:tplc="0809000F">
      <w:start w:val="1"/>
      <w:numFmt w:val="decimal"/>
      <w:lvlText w:val="%1."/>
      <w:lvlJc w:val="left"/>
      <w:pPr>
        <w:ind w:left="720" w:hanging="360"/>
      </w:pPr>
      <w:rPr>
        <w:rFonts w:ascii="Times New Roman" w:hAnsi="Times New Roman" w:cs="Times New Roman" w:hint="default"/>
        <w:color w:val="auto"/>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E294E71"/>
    <w:multiLevelType w:val="hybridMultilevel"/>
    <w:tmpl w:val="6C707B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A65"/>
    <w:rsid w:val="004A02B8"/>
    <w:rsid w:val="004A4A65"/>
    <w:rsid w:val="00866DC8"/>
    <w:rsid w:val="008809A3"/>
    <w:rsid w:val="00B61965"/>
    <w:rsid w:val="00ED61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5B2DD85"/>
  <w14:defaultImageDpi w14:val="32767"/>
  <w15:chartTrackingRefBased/>
  <w15:docId w15:val="{9FD9F820-A03D-E74D-933F-1845E34E2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A4A65"/>
    <w:rPr>
      <w:rFonts w:ascii="Times New Roman" w:eastAsia="Times New Roman" w:hAnsi="Times New Roman" w:cs="Times New Roman"/>
      <w:lang w:val="en-IN" w:eastAsia="en-GB"/>
    </w:rPr>
  </w:style>
  <w:style w:type="paragraph" w:styleId="Heading1">
    <w:name w:val="heading 1"/>
    <w:basedOn w:val="Normal"/>
    <w:link w:val="Heading1Char"/>
    <w:uiPriority w:val="9"/>
    <w:qFormat/>
    <w:rsid w:val="004A4A65"/>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4A4A65"/>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4A4A6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A65"/>
    <w:rPr>
      <w:rFonts w:ascii="Times New Roman" w:eastAsia="Times New Roman" w:hAnsi="Times New Roman" w:cs="Times New Roman"/>
      <w:b/>
      <w:bCs/>
      <w:kern w:val="36"/>
      <w:sz w:val="48"/>
      <w:szCs w:val="48"/>
      <w:lang w:val="en-IN" w:eastAsia="en-GB"/>
    </w:rPr>
  </w:style>
  <w:style w:type="character" w:customStyle="1" w:styleId="Heading2Char">
    <w:name w:val="Heading 2 Char"/>
    <w:basedOn w:val="DefaultParagraphFont"/>
    <w:link w:val="Heading2"/>
    <w:uiPriority w:val="9"/>
    <w:rsid w:val="004A4A65"/>
    <w:rPr>
      <w:rFonts w:ascii="Times New Roman" w:eastAsia="Times New Roman" w:hAnsi="Times New Roman" w:cs="Times New Roman"/>
      <w:b/>
      <w:bCs/>
      <w:sz w:val="36"/>
      <w:szCs w:val="36"/>
      <w:lang w:val="en-IN" w:eastAsia="en-GB"/>
    </w:rPr>
  </w:style>
  <w:style w:type="character" w:customStyle="1" w:styleId="Heading3Char">
    <w:name w:val="Heading 3 Char"/>
    <w:basedOn w:val="DefaultParagraphFont"/>
    <w:link w:val="Heading3"/>
    <w:uiPriority w:val="9"/>
    <w:rsid w:val="004A4A65"/>
    <w:rPr>
      <w:rFonts w:ascii="Times New Roman" w:eastAsia="Times New Roman" w:hAnsi="Times New Roman" w:cs="Times New Roman"/>
      <w:b/>
      <w:bCs/>
      <w:sz w:val="27"/>
      <w:szCs w:val="27"/>
      <w:lang w:val="en-IN" w:eastAsia="en-GB"/>
    </w:rPr>
  </w:style>
  <w:style w:type="paragraph" w:styleId="NormalWeb">
    <w:name w:val="Normal (Web)"/>
    <w:basedOn w:val="Normal"/>
    <w:uiPriority w:val="99"/>
    <w:semiHidden/>
    <w:unhideWhenUsed/>
    <w:rsid w:val="004A4A65"/>
    <w:pPr>
      <w:spacing w:before="100" w:beforeAutospacing="1" w:after="100" w:afterAutospacing="1"/>
    </w:pPr>
  </w:style>
  <w:style w:type="character" w:styleId="Strong">
    <w:name w:val="Strong"/>
    <w:basedOn w:val="DefaultParagraphFont"/>
    <w:uiPriority w:val="22"/>
    <w:qFormat/>
    <w:rsid w:val="004A4A65"/>
    <w:rPr>
      <w:b/>
      <w:bCs/>
    </w:rPr>
  </w:style>
  <w:style w:type="character" w:customStyle="1" w:styleId="period">
    <w:name w:val="period"/>
    <w:basedOn w:val="DefaultParagraphFont"/>
    <w:rsid w:val="004A4A65"/>
  </w:style>
  <w:style w:type="character" w:customStyle="1" w:styleId="cit">
    <w:name w:val="cit"/>
    <w:basedOn w:val="DefaultParagraphFont"/>
    <w:rsid w:val="004A4A65"/>
  </w:style>
  <w:style w:type="character" w:customStyle="1" w:styleId="citation-doi">
    <w:name w:val="citation-doi"/>
    <w:basedOn w:val="DefaultParagraphFont"/>
    <w:rsid w:val="004A4A65"/>
  </w:style>
  <w:style w:type="paragraph" w:styleId="ListParagraph">
    <w:name w:val="List Paragraph"/>
    <w:basedOn w:val="Normal"/>
    <w:uiPriority w:val="34"/>
    <w:qFormat/>
    <w:rsid w:val="004A4A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52384">
      <w:bodyDiv w:val="1"/>
      <w:marLeft w:val="0"/>
      <w:marRight w:val="0"/>
      <w:marTop w:val="0"/>
      <w:marBottom w:val="0"/>
      <w:divBdr>
        <w:top w:val="none" w:sz="0" w:space="0" w:color="auto"/>
        <w:left w:val="none" w:sz="0" w:space="0" w:color="auto"/>
        <w:bottom w:val="none" w:sz="0" w:space="0" w:color="auto"/>
        <w:right w:val="none" w:sz="0" w:space="0" w:color="auto"/>
      </w:divBdr>
    </w:div>
    <w:div w:id="705448665">
      <w:bodyDiv w:val="1"/>
      <w:marLeft w:val="0"/>
      <w:marRight w:val="0"/>
      <w:marTop w:val="0"/>
      <w:marBottom w:val="0"/>
      <w:divBdr>
        <w:top w:val="none" w:sz="0" w:space="0" w:color="auto"/>
        <w:left w:val="none" w:sz="0" w:space="0" w:color="auto"/>
        <w:bottom w:val="none" w:sz="0" w:space="0" w:color="auto"/>
        <w:right w:val="none" w:sz="0" w:space="0" w:color="auto"/>
      </w:divBdr>
    </w:div>
    <w:div w:id="758989766">
      <w:bodyDiv w:val="1"/>
      <w:marLeft w:val="0"/>
      <w:marRight w:val="0"/>
      <w:marTop w:val="0"/>
      <w:marBottom w:val="0"/>
      <w:divBdr>
        <w:top w:val="none" w:sz="0" w:space="0" w:color="auto"/>
        <w:left w:val="none" w:sz="0" w:space="0" w:color="auto"/>
        <w:bottom w:val="none" w:sz="0" w:space="0" w:color="auto"/>
        <w:right w:val="none" w:sz="0" w:space="0" w:color="auto"/>
      </w:divBdr>
    </w:div>
    <w:div w:id="870726239">
      <w:bodyDiv w:val="1"/>
      <w:marLeft w:val="0"/>
      <w:marRight w:val="0"/>
      <w:marTop w:val="0"/>
      <w:marBottom w:val="0"/>
      <w:divBdr>
        <w:top w:val="none" w:sz="0" w:space="0" w:color="auto"/>
        <w:left w:val="none" w:sz="0" w:space="0" w:color="auto"/>
        <w:bottom w:val="none" w:sz="0" w:space="0" w:color="auto"/>
        <w:right w:val="none" w:sz="0" w:space="0" w:color="auto"/>
      </w:divBdr>
      <w:divsChild>
        <w:div w:id="52390474">
          <w:marLeft w:val="0"/>
          <w:marRight w:val="0"/>
          <w:marTop w:val="0"/>
          <w:marBottom w:val="0"/>
          <w:divBdr>
            <w:top w:val="none" w:sz="0" w:space="0" w:color="auto"/>
            <w:left w:val="none" w:sz="0" w:space="0" w:color="auto"/>
            <w:bottom w:val="none" w:sz="0" w:space="0" w:color="auto"/>
            <w:right w:val="none" w:sz="0" w:space="0" w:color="auto"/>
          </w:divBdr>
          <w:divsChild>
            <w:div w:id="160126532">
              <w:marLeft w:val="0"/>
              <w:marRight w:val="0"/>
              <w:marTop w:val="0"/>
              <w:marBottom w:val="0"/>
              <w:divBdr>
                <w:top w:val="none" w:sz="0" w:space="0" w:color="auto"/>
                <w:left w:val="none" w:sz="0" w:space="0" w:color="auto"/>
                <w:bottom w:val="none" w:sz="0" w:space="0" w:color="auto"/>
                <w:right w:val="none" w:sz="0" w:space="0" w:color="auto"/>
              </w:divBdr>
              <w:divsChild>
                <w:div w:id="3839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332096">
      <w:bodyDiv w:val="1"/>
      <w:marLeft w:val="0"/>
      <w:marRight w:val="0"/>
      <w:marTop w:val="0"/>
      <w:marBottom w:val="0"/>
      <w:divBdr>
        <w:top w:val="none" w:sz="0" w:space="0" w:color="auto"/>
        <w:left w:val="none" w:sz="0" w:space="0" w:color="auto"/>
        <w:bottom w:val="none" w:sz="0" w:space="0" w:color="auto"/>
        <w:right w:val="none" w:sz="0" w:space="0" w:color="auto"/>
      </w:divBdr>
    </w:div>
    <w:div w:id="1211914372">
      <w:bodyDiv w:val="1"/>
      <w:marLeft w:val="0"/>
      <w:marRight w:val="0"/>
      <w:marTop w:val="0"/>
      <w:marBottom w:val="0"/>
      <w:divBdr>
        <w:top w:val="none" w:sz="0" w:space="0" w:color="auto"/>
        <w:left w:val="none" w:sz="0" w:space="0" w:color="auto"/>
        <w:bottom w:val="none" w:sz="0" w:space="0" w:color="auto"/>
        <w:right w:val="none" w:sz="0" w:space="0" w:color="auto"/>
      </w:divBdr>
    </w:div>
    <w:div w:id="1466969827">
      <w:bodyDiv w:val="1"/>
      <w:marLeft w:val="0"/>
      <w:marRight w:val="0"/>
      <w:marTop w:val="0"/>
      <w:marBottom w:val="0"/>
      <w:divBdr>
        <w:top w:val="none" w:sz="0" w:space="0" w:color="auto"/>
        <w:left w:val="none" w:sz="0" w:space="0" w:color="auto"/>
        <w:bottom w:val="none" w:sz="0" w:space="0" w:color="auto"/>
        <w:right w:val="none" w:sz="0" w:space="0" w:color="auto"/>
      </w:divBdr>
    </w:div>
    <w:div w:id="194071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1029</Words>
  <Characters>5871</Characters>
  <Application>Microsoft Office Word</Application>
  <DocSecurity>0</DocSecurity>
  <Lines>48</Lines>
  <Paragraphs>13</Paragraphs>
  <ScaleCrop>false</ScaleCrop>
  <Company/>
  <LinksUpToDate>false</LinksUpToDate>
  <CharactersWithSpaces>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pankaj surange</dc:creator>
  <cp:keywords/>
  <dc:description/>
  <cp:lastModifiedBy>pankaj surange</cp:lastModifiedBy>
  <cp:revision>2</cp:revision>
  <dcterms:created xsi:type="dcterms:W3CDTF">2024-06-21T15:22:00Z</dcterms:created>
  <dcterms:modified xsi:type="dcterms:W3CDTF">2024-06-25T16:46:00Z</dcterms:modified>
</cp:coreProperties>
</file>