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7FC5" w14:textId="4804CC78" w:rsidR="00E5570F" w:rsidRDefault="00391C56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B24EF68" wp14:editId="61CF3F15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390650" cy="1112547"/>
            <wp:effectExtent l="0" t="0" r="0" b="0"/>
            <wp:wrapSquare wrapText="bothSides"/>
            <wp:docPr id="2132324342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24342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12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D4E75" w14:textId="77777777" w:rsidR="00E5570F" w:rsidRDefault="00E5570F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1B5A0112" w14:textId="77777777" w:rsidR="00E5570F" w:rsidRDefault="00E5570F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328B049A" w14:textId="77777777" w:rsidR="00E5570F" w:rsidRDefault="00E5570F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066AD205" w14:textId="39349D80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02906E04" w14:textId="601B1C21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Staff will be aware of any allergies or issues individual </w:t>
      </w:r>
      <w:r w:rsidR="00391C56">
        <w:rPr>
          <w:rFonts w:ascii="Arial" w:hAnsi="Arial" w:cs="Arial"/>
          <w:sz w:val="22"/>
          <w:szCs w:val="22"/>
        </w:rPr>
        <w:t>people</w:t>
      </w:r>
      <w:r w:rsidRPr="007D73FB">
        <w:rPr>
          <w:rFonts w:ascii="Arial" w:hAnsi="Arial" w:cs="Arial"/>
          <w:sz w:val="22"/>
          <w:szCs w:val="22"/>
        </w:rPr>
        <w:t xml:space="preserve">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0B130BF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="00391C56">
        <w:rPr>
          <w:rFonts w:ascii="Arial" w:hAnsi="Arial"/>
          <w:sz w:val="22"/>
        </w:rPr>
        <w:t>s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62EBBB70" w:rsidR="00324ADE" w:rsidRPr="007D73FB" w:rsidRDefault="00391C56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People</w:t>
      </w:r>
      <w:r w:rsidR="00324ADE" w:rsidRPr="007D73FB">
        <w:rPr>
          <w:rFonts w:ascii="Arial" w:hAnsi="Arial"/>
          <w:sz w:val="22"/>
        </w:rPr>
        <w:t xml:space="preserve"> are taught correct handling of the</w:t>
      </w:r>
      <w:r>
        <w:rPr>
          <w:rFonts w:ascii="Arial" w:hAnsi="Arial"/>
          <w:sz w:val="22"/>
        </w:rPr>
        <w:t xml:space="preserve"> animals</w:t>
      </w:r>
      <w:r w:rsidR="00324ADE" w:rsidRPr="007D73FB">
        <w:rPr>
          <w:rFonts w:ascii="Arial" w:hAnsi="Arial"/>
          <w:sz w:val="22"/>
        </w:rPr>
        <w:t xml:space="preserve"> and are </w:t>
      </w:r>
      <w:r w:rsidR="009E1B45" w:rsidRPr="007D73FB">
        <w:rPr>
          <w:rFonts w:ascii="Arial" w:hAnsi="Arial"/>
          <w:sz w:val="22"/>
        </w:rPr>
        <w:t>always supervised</w:t>
      </w:r>
      <w:r w:rsidR="00324ADE" w:rsidRPr="007D73FB">
        <w:rPr>
          <w:rFonts w:ascii="Arial" w:hAnsi="Arial"/>
          <w:sz w:val="22"/>
        </w:rPr>
        <w:t>.</w:t>
      </w:r>
    </w:p>
    <w:p w14:paraId="3D11B8AE" w14:textId="68130D19" w:rsidR="00324ADE" w:rsidRPr="007D73FB" w:rsidRDefault="00391C56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Everyone</w:t>
      </w:r>
      <w:r w:rsidR="00324ADE" w:rsidRPr="007D73FB">
        <w:rPr>
          <w:rFonts w:ascii="Arial" w:hAnsi="Arial"/>
          <w:sz w:val="22"/>
        </w:rPr>
        <w:t xml:space="preserve"> wash</w:t>
      </w:r>
      <w:r>
        <w:rPr>
          <w:rFonts w:ascii="Arial" w:hAnsi="Arial"/>
          <w:sz w:val="22"/>
        </w:rPr>
        <w:t>es</w:t>
      </w:r>
      <w:r w:rsidR="00324ADE" w:rsidRPr="007D73FB">
        <w:rPr>
          <w:rFonts w:ascii="Arial" w:hAnsi="Arial"/>
          <w:sz w:val="22"/>
        </w:rPr>
        <w:t xml:space="preserve"> their hands after handling the </w:t>
      </w:r>
      <w:r>
        <w:rPr>
          <w:rFonts w:ascii="Arial" w:hAnsi="Arial"/>
          <w:sz w:val="22"/>
        </w:rPr>
        <w:t>animals</w:t>
      </w:r>
      <w:r w:rsidR="00324ADE" w:rsidRPr="007D73FB">
        <w:rPr>
          <w:rFonts w:ascii="Arial" w:hAnsi="Arial"/>
          <w:sz w:val="22"/>
        </w:rPr>
        <w:t xml:space="preserve"> and do not have contact with animal faeces, or soiled bedding.</w:t>
      </w:r>
    </w:p>
    <w:p w14:paraId="02477A75" w14:textId="656F0907" w:rsidR="006D186B" w:rsidRPr="00391C56" w:rsidRDefault="00BD4CD7" w:rsidP="00391C56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 xml:space="preserve">handling soiled </w:t>
      </w:r>
      <w:proofErr w:type="gramStart"/>
      <w:r w:rsidR="00324ADE" w:rsidRPr="0007185A">
        <w:rPr>
          <w:rFonts w:ascii="Arial" w:hAnsi="Arial"/>
          <w:sz w:val="22"/>
        </w:rPr>
        <w:t>bedding.</w:t>
      </w:r>
      <w:r w:rsidR="00C51B8E" w:rsidRPr="00391C56">
        <w:rPr>
          <w:rFonts w:ascii="Arial" w:hAnsi="Arial"/>
          <w:sz w:val="22"/>
        </w:rPr>
        <w:t>.</w:t>
      </w:r>
      <w:proofErr w:type="gramEnd"/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4180198B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The owner of the animal/creature maintains responsibility for it </w:t>
      </w:r>
      <w:r w:rsidR="00391C56">
        <w:rPr>
          <w:rFonts w:ascii="Arial" w:hAnsi="Arial" w:cs="Arial"/>
          <w:sz w:val="22"/>
          <w:szCs w:val="22"/>
        </w:rPr>
        <w:t>on the farm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400EAF29" w:rsidR="00F54CB8" w:rsidRDefault="00F54CB8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at any time. All other dogs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by parents during arrivals and departure times must be on a lead and under control. The manager reserves the right to request that a dog is not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site, if the animal appears to be out of control, or likely to pose a risk.</w:t>
      </w:r>
    </w:p>
    <w:p w14:paraId="1C5BEFBB" w14:textId="631DAE38" w:rsidR="000F2A51" w:rsidRPr="00537938" w:rsidRDefault="00F54CB8" w:rsidP="00F54CB8">
      <w:pPr>
        <w:pStyle w:val="DefaultText"/>
        <w:spacing w:before="120" w:after="120" w:line="360" w:lineRule="auto"/>
      </w:pPr>
      <w:hyperlink r:id="rId12" w:history="1">
        <w:r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sectPr w:rsidR="000F2A51" w:rsidRPr="00537938" w:rsidSect="004B5B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BD3B" w14:textId="77777777" w:rsidR="004B5B7C" w:rsidRDefault="004B5B7C">
      <w:r>
        <w:separator/>
      </w:r>
    </w:p>
  </w:endnote>
  <w:endnote w:type="continuationSeparator" w:id="0">
    <w:p w14:paraId="473C9EB3" w14:textId="77777777" w:rsidR="004B5B7C" w:rsidRDefault="004B5B7C">
      <w:r>
        <w:continuationSeparator/>
      </w:r>
    </w:p>
  </w:endnote>
  <w:endnote w:type="continuationNotice" w:id="1">
    <w:p w14:paraId="6FBF04E7" w14:textId="77777777" w:rsidR="004B5B7C" w:rsidRDefault="004B5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688A" w14:textId="65845452" w:rsidR="005A57F6" w:rsidRPr="00B231A3" w:rsidRDefault="00B231A3" w:rsidP="00B231A3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774B" w14:textId="77777777" w:rsidR="004B5B7C" w:rsidRDefault="004B5B7C">
      <w:r>
        <w:separator/>
      </w:r>
    </w:p>
  </w:footnote>
  <w:footnote w:type="continuationSeparator" w:id="0">
    <w:p w14:paraId="16B38121" w14:textId="77777777" w:rsidR="004B5B7C" w:rsidRDefault="004B5B7C">
      <w:r>
        <w:continuationSeparator/>
      </w:r>
    </w:p>
  </w:footnote>
  <w:footnote w:type="continuationNotice" w:id="1">
    <w:p w14:paraId="27106275" w14:textId="77777777" w:rsidR="004B5B7C" w:rsidRDefault="004B5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340E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1C5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5B7C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5570F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79B76A-3C81-4BA0-B41E-BB91EBD25309}"/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https://www.gov.uk/control-dog-public/banned-dogs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!prod/43aaf2a6-7364-ea11-a811-000d3a0bad7c/curr/GBP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2</cp:revision>
  <cp:lastPrinted>2025-05-26T10:56:00Z</cp:lastPrinted>
  <dcterms:created xsi:type="dcterms:W3CDTF">2025-05-26T10:56:00Z</dcterms:created>
  <dcterms:modified xsi:type="dcterms:W3CDTF">2025-05-26T10:56:00Z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