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3329" w14:textId="082D28B4" w:rsidR="000E476F" w:rsidRDefault="00E6542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7F2E33" wp14:editId="2F50CA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52625" cy="1562137"/>
            <wp:effectExtent l="0" t="0" r="0" b="0"/>
            <wp:wrapSquare wrapText="bothSides"/>
            <wp:docPr id="723759297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59297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6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2B9A6" w14:textId="77777777" w:rsidR="000E476F" w:rsidRDefault="000E476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84F555C" w14:textId="77777777" w:rsidR="000E476F" w:rsidRDefault="000E476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A9394ED" w14:textId="77777777" w:rsidR="000E476F" w:rsidRDefault="000E476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441ADDB" w14:textId="77777777" w:rsidR="000E476F" w:rsidRDefault="000E476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AAEAD05" w14:textId="7F769BBD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0A6816BF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Hazardous substances are stored safely away from the </w:t>
      </w:r>
      <w:r w:rsidR="00E6542F">
        <w:rPr>
          <w:rFonts w:ascii="Arial" w:hAnsi="Arial" w:cs="Arial"/>
          <w:sz w:val="22"/>
          <w:szCs w:val="22"/>
        </w:rPr>
        <w:t>visitors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2F5039B2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Chemicals used </w:t>
      </w:r>
      <w:r w:rsidR="00E6542F">
        <w:rPr>
          <w:rFonts w:ascii="Arial" w:hAnsi="Arial" w:cs="Arial"/>
          <w:sz w:val="22"/>
          <w:szCs w:val="22"/>
        </w:rPr>
        <w:t>o</w:t>
      </w:r>
      <w:r w:rsidRPr="007D73FB">
        <w:rPr>
          <w:rFonts w:ascii="Arial" w:hAnsi="Arial" w:cs="Arial"/>
          <w:sz w:val="22"/>
          <w:szCs w:val="22"/>
        </w:rPr>
        <w:t xml:space="preserve">n the </w:t>
      </w:r>
      <w:r w:rsidR="00E6542F">
        <w:rPr>
          <w:rFonts w:ascii="Arial" w:hAnsi="Arial" w:cs="Arial"/>
          <w:sz w:val="22"/>
          <w:szCs w:val="22"/>
        </w:rPr>
        <w:t>farm</w:t>
      </w:r>
      <w:r w:rsidRPr="007D73FB">
        <w:rPr>
          <w:rFonts w:ascii="Arial" w:hAnsi="Arial" w:cs="Arial"/>
          <w:sz w:val="22"/>
          <w:szCs w:val="22"/>
        </w:rPr>
        <w:t xml:space="preserve">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7A314E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1AF2" w14:textId="77777777" w:rsidR="007A314E" w:rsidRDefault="007A314E">
      <w:r>
        <w:separator/>
      </w:r>
    </w:p>
  </w:endnote>
  <w:endnote w:type="continuationSeparator" w:id="0">
    <w:p w14:paraId="4A02C34B" w14:textId="77777777" w:rsidR="007A314E" w:rsidRDefault="007A314E">
      <w:r>
        <w:continuationSeparator/>
      </w:r>
    </w:p>
  </w:endnote>
  <w:endnote w:type="continuationNotice" w:id="1">
    <w:p w14:paraId="2C5EF102" w14:textId="77777777" w:rsidR="007A314E" w:rsidRDefault="007A3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3491" w14:textId="335DDAEF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</w:t>
    </w:r>
    <w:r w:rsidR="00C30EFD">
      <w:rPr>
        <w:rFonts w:ascii="Arial" w:hAnsi="Arial" w:cs="Arial"/>
        <w:i/>
        <w:iCs/>
        <w:sz w:val="20"/>
      </w:rPr>
      <w:t>4</w:t>
    </w:r>
    <w:r w:rsidRPr="00504CD0">
      <w:rPr>
        <w:rFonts w:ascii="Arial" w:hAnsi="Arial" w:cs="Arial"/>
        <w:sz w:val="20"/>
      </w:rPr>
      <w:t xml:space="preserve"> (Early Years Alliance 202</w:t>
    </w:r>
    <w:r w:rsidR="00C30EFD">
      <w:rPr>
        <w:rFonts w:ascii="Arial" w:hAnsi="Arial" w:cs="Arial"/>
        <w:sz w:val="20"/>
      </w:rPr>
      <w:t>4</w:t>
    </w:r>
    <w:r w:rsidRPr="00504CD0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0973" w14:textId="77777777" w:rsidR="007A314E" w:rsidRDefault="007A314E">
      <w:r>
        <w:separator/>
      </w:r>
    </w:p>
  </w:footnote>
  <w:footnote w:type="continuationSeparator" w:id="0">
    <w:p w14:paraId="350897B9" w14:textId="77777777" w:rsidR="007A314E" w:rsidRDefault="007A314E">
      <w:r>
        <w:continuationSeparator/>
      </w:r>
    </w:p>
  </w:footnote>
  <w:footnote w:type="continuationNotice" w:id="1">
    <w:p w14:paraId="2275D86E" w14:textId="77777777" w:rsidR="007A314E" w:rsidRDefault="007A3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476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340E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314E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6542F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Props1.xml><?xml version="1.0" encoding="utf-8"?>
<ds:datastoreItem xmlns:ds="http://schemas.openxmlformats.org/officeDocument/2006/customXml" ds:itemID="{37C11270-B215-4576-8EFD-D87557A21F56}"/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2</cp:revision>
  <cp:lastPrinted>2025-05-26T11:07:00Z</cp:lastPrinted>
  <dcterms:created xsi:type="dcterms:W3CDTF">2025-05-26T11:07:00Z</dcterms:created>
  <dcterms:modified xsi:type="dcterms:W3CDTF">2025-05-26T11:07:00Z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