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Homeowner Association Limited Proxy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040"/>
          <w:tab w:val="right" w:leader="none" w:pos="93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Your vote counts!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If you are unable to attend the annual meeting, cast an absentee vote by mailing this proxy form or by authoriz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another qualified Leona’s Rolling Meadows member to vote on your behalf.  Candidate profiles posted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on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http://www.lrmhoa.org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form must be received by a Leona’s HOA official or its appointee before or during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annual HOA 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 proxy shall only be designated by one (1) qualified member per lot. Candidates designated herein shall be valid only on the first ballot received.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proxy is valid only if signed by the qualified association member granting proxy.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Revocation of this proxy must be done, in writing or in person, prior to the commencement of the annual meeting. The presence of a member who has filed his proxy shall not of itself constitute a revocation. This proxy expires immediately after the election date listed above and is not transferable.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Unless noted below, this proxy is recognized as a transfer of full voting authority.</w:t>
      </w:r>
    </w:p>
    <w:p w:rsidR="00000000" w:rsidDel="00000000" w:rsidP="00000000" w:rsidRDefault="00000000" w:rsidRPr="00000000" w14:paraId="0000000A">
      <w:pPr>
        <w:tabs>
          <w:tab w:val="left" w:leader="none" w:pos="4320"/>
          <w:tab w:val="left" w:leader="none" w:pos="5400"/>
          <w:tab w:val="lef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tabs>
          <w:tab w:val="left" w:leader="none" w:pos="5490"/>
          <w:tab w:val="right" w:leader="none" w:pos="9360"/>
        </w:tabs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LRM Address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Home/Lot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ab/>
        <w:t xml:space="preserve">                                                    </w:t>
      </w:r>
    </w:p>
    <w:p w:rsidR="00000000" w:rsidDel="00000000" w:rsidP="00000000" w:rsidRDefault="00000000" w:rsidRPr="00000000" w14:paraId="0000000C">
      <w:pPr>
        <w:tabs>
          <w:tab w:val="left" w:leader="none" w:pos="5490"/>
          <w:tab w:val="right" w:leader="none" w:pos="9360"/>
        </w:tabs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tabs>
          <w:tab w:val="left" w:leader="none" w:pos="5490"/>
          <w:tab w:val="right" w:leader="none" w:pos="9360"/>
        </w:tabs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tabs>
          <w:tab w:val="left" w:leader="none" w:pos="5490"/>
          <w:tab w:val="right" w:leader="none" w:pos="9360"/>
        </w:tabs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Owner Name (Please Print)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5760"/>
          <w:tab w:val="left" w:leader="none" w:pos="6480"/>
          <w:tab w:val="righ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320"/>
          <w:tab w:val="left" w:leader="none" w:pos="5400"/>
          <w:tab w:val="lef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11">
      <w:pPr>
        <w:tabs>
          <w:tab w:val="left" w:leader="none" w:pos="5490"/>
          <w:tab w:val="right" w:leader="none" w:pos="9360"/>
        </w:tabs>
        <w:rPr>
          <w:rFonts w:ascii="Arial" w:cs="Arial" w:eastAsia="Arial" w:hAnsi="Arial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Association Member Signature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Date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right" w:leader="none" w:pos="936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114300</wp:posOffset>
                </wp:positionV>
                <wp:extent cx="6810375" cy="2930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59863" y="2333788"/>
                          <a:ext cx="6772275" cy="28924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114300</wp:posOffset>
                </wp:positionV>
                <wp:extent cx="6810375" cy="29305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293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right" w:leader="none" w:pos="936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OPTION 1:  Absentee Vote</w:t>
      </w:r>
    </w:p>
    <w:p w:rsidR="00000000" w:rsidDel="00000000" w:rsidP="00000000" w:rsidRDefault="00000000" w:rsidRPr="00000000" w14:paraId="00000014">
      <w:pPr>
        <w:tabs>
          <w:tab w:val="righ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I cast my vote for the following candidates (please print names below):</w:t>
      </w:r>
    </w:p>
    <w:tbl>
      <w:tblPr>
        <w:tblStyle w:val="Table1"/>
        <w:tblW w:w="936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before="12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Board Member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before="12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before="12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Board Member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before="12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before="12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Board Member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before="12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C">
      <w:pPr>
        <w:tabs>
          <w:tab w:val="right" w:leader="none" w:pos="9360"/>
        </w:tabs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OPTION 2:  Vote by proxy</w:t>
      </w:r>
    </w:p>
    <w:p w:rsidR="00000000" w:rsidDel="00000000" w:rsidP="00000000" w:rsidRDefault="00000000" w:rsidRPr="00000000" w14:paraId="0000001D">
      <w:pPr>
        <w:tabs>
          <w:tab w:val="righ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This proxy hereby transfers my full voting privileges to:</w:t>
      </w:r>
    </w:p>
    <w:p w:rsidR="00000000" w:rsidDel="00000000" w:rsidP="00000000" w:rsidRDefault="00000000" w:rsidRPr="00000000" w14:paraId="0000001E">
      <w:pPr>
        <w:tabs>
          <w:tab w:val="righ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3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760"/>
          <w:tab w:val="left" w:leader="none" w:pos="6480"/>
          <w:tab w:val="right" w:leader="none" w:pos="9360"/>
        </w:tabs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Date: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360"/>
        </w:tabs>
        <w:ind w:left="36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Grantor’s Signature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576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576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turn 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  <w:tab/>
        <w:t xml:space="preserve">Leona’s Rolling Meadows HOA</w:t>
      </w:r>
    </w:p>
    <w:p w:rsidR="00000000" w:rsidDel="00000000" w:rsidP="00000000" w:rsidRDefault="00000000" w:rsidRPr="00000000" w14:paraId="00000027">
      <w:pPr>
        <w:tabs>
          <w:tab w:val="center" w:leader="none" w:pos="5760"/>
        </w:tabs>
        <w:spacing w:line="21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6465 87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Ave</w:t>
      </w:r>
    </w:p>
    <w:p w:rsidR="00000000" w:rsidDel="00000000" w:rsidP="00000000" w:rsidRDefault="00000000" w:rsidRPr="00000000" w14:paraId="00000028">
      <w:pPr>
        <w:tabs>
          <w:tab w:val="center" w:leader="none" w:pos="5760"/>
        </w:tabs>
        <w:spacing w:line="21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Kenosha, WI 53142</w:t>
      </w:r>
    </w:p>
    <w:p w:rsidR="00000000" w:rsidDel="00000000" w:rsidP="00000000" w:rsidRDefault="00000000" w:rsidRPr="00000000" w14:paraId="00000029">
      <w:pPr>
        <w:tabs>
          <w:tab w:val="center" w:leader="none" w:pos="5760"/>
        </w:tabs>
        <w:spacing w:line="21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admin@lrmhoa.org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5760"/>
        </w:tabs>
        <w:spacing w:line="21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fax: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262.997.1069</w:t>
      </w:r>
    </w:p>
    <w:p w:rsidR="00000000" w:rsidDel="00000000" w:rsidP="00000000" w:rsidRDefault="00000000" w:rsidRPr="00000000" w14:paraId="0000002B">
      <w:pPr>
        <w:tabs>
          <w:tab w:val="left" w:leader="none" w:pos="1440"/>
          <w:tab w:val="center" w:leader="none" w:pos="5400"/>
        </w:tabs>
        <w:spacing w:before="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40"/>
          <w:tab w:val="center" w:leader="none" w:pos="5400"/>
        </w:tabs>
        <w:spacing w:before="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 Proxy delivers to LRM officials during the annual meeting registration.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36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5400"/>
      </w:tabs>
      <w:spacing w:before="80" w:lineRule="auto"/>
      <w:jc w:val="center"/>
      <w:rPr/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If you have questions on completing this proxy, please contact the Leona’s Rolling Meadows HOA via email (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9"/>
          <w:szCs w:val="19"/>
          <w:u w:val="single"/>
          <w:rtl w:val="0"/>
        </w:rPr>
        <w:t xml:space="preserve">admin@lrmhoa.org</w:t>
      </w:r>
    </w:hyperlink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) or phone (262.997.1069).  Thank you.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2783840</wp:posOffset>
          </wp:positionH>
          <wp:positionV relativeFrom="paragraph">
            <wp:posOffset>-257174</wp:posOffset>
          </wp:positionV>
          <wp:extent cx="1289050" cy="852170"/>
          <wp:effectExtent b="0" l="0" r="0" t="0"/>
          <wp:wrapSquare wrapText="bothSides" distB="0" distT="0" distL="114300" distR="114300"/>
          <wp:docPr descr="http://www.williamryanhomes.com/upload/logo_Leonas_Rolling_meadows.gif" id="4" name="image1.png"/>
          <a:graphic>
            <a:graphicData uri="http://schemas.openxmlformats.org/drawingml/2006/picture">
              <pic:pic>
                <pic:nvPicPr>
                  <pic:cNvPr descr="http://www.williamryanhomes.com/upload/logo_Leonas_Rolling_meadows.g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9050" cy="852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3976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007BC4"/>
    <w:rPr>
      <w:color w:val="0000ff"/>
      <w:u w:val="single"/>
    </w:rPr>
  </w:style>
  <w:style w:type="paragraph" w:styleId="Header">
    <w:name w:val="header"/>
    <w:basedOn w:val="Normal"/>
    <w:rsid w:val="00A606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6B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C5364"/>
    <w:pPr>
      <w:spacing w:after="100" w:afterAutospacing="1" w:before="100" w:beforeAutospacing="1"/>
    </w:pPr>
  </w:style>
  <w:style w:type="character" w:styleId="Strong">
    <w:name w:val="Strong"/>
    <w:basedOn w:val="DefaultParagraphFont"/>
    <w:qFormat w:val="1"/>
    <w:rsid w:val="007C5BB5"/>
    <w:rPr>
      <w:b w:val="1"/>
      <w:bCs w:val="1"/>
    </w:rPr>
  </w:style>
  <w:style w:type="table" w:styleId="TableGrid">
    <w:name w:val="Table Grid"/>
    <w:basedOn w:val="TableNormal"/>
    <w:rsid w:val="007B7BB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 w:customStyle="1">
    <w:name w:val="bodytext"/>
    <w:basedOn w:val="Normal"/>
    <w:rsid w:val="007B7BBD"/>
    <w:pPr>
      <w:spacing w:after="120" w:before="120"/>
      <w:textAlignment w:val="baseline"/>
    </w:pPr>
    <w:rPr>
      <w:rFonts w:ascii="Arial" w:cs="Arial" w:hAnsi="Arial"/>
      <w:color w:val="000000"/>
      <w:sz w:val="20"/>
      <w:szCs w:val="20"/>
    </w:rPr>
  </w:style>
  <w:style w:type="character" w:styleId="IntenseEmphasis">
    <w:name w:val="Intense Emphasis"/>
    <w:basedOn w:val="DefaultParagraphFont"/>
    <w:uiPriority w:val="21"/>
    <w:qFormat w:val="1"/>
    <w:rsid w:val="006B6344"/>
    <w:rPr>
      <w:b w:val="1"/>
      <w:bCs w:val="1"/>
      <w:i w:val="1"/>
      <w:iCs w:val="1"/>
      <w:color w:val="4f81b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candidates@lrmho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rmhoa.org" TargetMode="External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dmin@lrmho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6sOvvfHu9GV+hxi9ddP/6Shdg==">CgMxLjA4AHIcMEI2QkI2WVV0WFlnU1FWRlBaMDVVYkVoVVJrRQ==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2014-12-20T14:36:00Z</dcterms:created>
  <dc:creator>Bill Yazji</dc:creator>
</cp:coreProperties>
</file>