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6"/>
          <w:szCs w:val="56"/>
        </w:rPr>
      </w:pPr>
      <w:bookmarkStart w:colFirst="0" w:colLast="0" w:name="_3q1ltgnzkbrm" w:id="0"/>
      <w:bookmarkEnd w:id="0"/>
      <w:r w:rsidDel="00000000" w:rsidR="00000000" w:rsidRPr="00000000">
        <w:rPr>
          <w:sz w:val="56"/>
          <w:szCs w:val="56"/>
          <w:rtl w:val="0"/>
        </w:rPr>
        <w:t xml:space="preserve">Michael </w:t>
      </w:r>
      <w:r w:rsidDel="00000000" w:rsidR="00000000" w:rsidRPr="00000000">
        <w:rPr>
          <w:b w:val="1"/>
          <w:bCs w:val="1"/>
          <w:color w:val="262626"/>
          <w:sz w:val="56"/>
          <w:szCs w:val="56"/>
          <w:rtl w:val="0"/>
        </w:rPr>
        <w:t xml:space="preserve">woytek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Willoughby, Ohio · (440)289-3027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color w:val="1d824c"/>
          <w:rtl w:val="0"/>
        </w:rPr>
        <w:t xml:space="preserve">woytekm22@outlook.com · michaelwoytek.com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0" w:lineRule="auto"/>
        <w:jc w:val="center"/>
        <w:rPr>
          <w:color w:val="262626"/>
          <w:sz w:val="24"/>
          <w:szCs w:val="24"/>
        </w:rPr>
      </w:pPr>
      <w:r w:rsidDel="00000000" w:rsidR="00000000" w:rsidRPr="00000000">
        <w:rPr>
          <w:color w:val="262626"/>
          <w:sz w:val="24"/>
          <w:szCs w:val="24"/>
          <w:rtl w:val="0"/>
        </w:rPr>
        <w:t xml:space="preserve">Data and market research professional with 5+ years of progressive experience in SQL/Python analytics, multivariate analysis, survey programming, and client facing research. </w:t>
      </w:r>
    </w:p>
    <w:p w:rsidR="00000000" w:rsidDel="00000000" w:rsidP="00000000" w:rsidRDefault="00000000" w:rsidRPr="00000000" w14:paraId="00000006">
      <w:pPr>
        <w:spacing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before="0" w:lineRule="auto"/>
        <w:rPr/>
      </w:pPr>
      <w:r w:rsidDel="00000000" w:rsidR="00000000" w:rsidRPr="00000000">
        <w:rPr>
          <w:rtl w:val="0"/>
        </w:rPr>
        <w:t xml:space="preserve">Experience</w:t>
      </w:r>
    </w:p>
    <w:tbl>
      <w:tblPr>
        <w:tblStyle w:val="Table1"/>
        <w:tblW w:w="9290.0" w:type="dxa"/>
        <w:jc w:val="left"/>
        <w:tblInd w:w="7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290"/>
        <w:tblGridChange w:id="0">
          <w:tblGrid>
            <w:gridCol w:w="92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spacing w:line="288" w:lineRule="auto"/>
              <w:ind w:right="113"/>
              <w:rPr>
                <w:color w:val="404040"/>
              </w:rPr>
            </w:pPr>
            <w:r w:rsidDel="00000000" w:rsidR="00000000" w:rsidRPr="00000000">
              <w:rPr>
                <w:b w:val="1"/>
                <w:bCs w:val="1"/>
                <w:color w:val="1d824c"/>
                <w:rtl w:val="0"/>
              </w:rPr>
              <w:t xml:space="preserve">Platform Research Specialist (Market Research and Analysis),</w:t>
            </w:r>
            <w:r w:rsidDel="00000000" w:rsidR="00000000" w:rsidRPr="00000000">
              <w:rPr>
                <w:color w:val="1d824c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Numerator, July 2025 – Present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ind w:left="360"/>
              <w:rPr>
                <w:rFonts w:ascii="Calibri" w:cs="Calibri" w:eastAsia="Calibri" w:hAnsi="Calibri"/>
                <w:color w:val="595959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Designed and programmed market research surveys for 190 clients, generating $2.92 million in revenue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ind w:left="360"/>
              <w:rPr>
                <w:rFonts w:ascii="Calibri" w:cs="Calibri" w:eastAsia="Calibri" w:hAnsi="Calibri"/>
                <w:color w:val="595959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Collaborated cross-functionally to provide data driven solutions for internal and external stakeholders 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360"/>
              <w:rPr>
                <w:color w:val="595959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Supported platform scalability through increasing survey design complexity while onboarding new hires</w:t>
            </w:r>
          </w:p>
          <w:p w:rsidR="00000000" w:rsidDel="00000000" w:rsidP="00000000" w:rsidRDefault="00000000" w:rsidRPr="00000000" w14:paraId="0000000C">
            <w:pPr>
              <w:spacing w:line="288" w:lineRule="auto"/>
              <w:ind w:right="113"/>
              <w:rPr>
                <w:b w:val="1"/>
                <w:bCs w:val="1"/>
                <w:color w:val="1d824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88" w:lineRule="auto"/>
              <w:ind w:right="113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1d824c"/>
                <w:rtl w:val="0"/>
              </w:rPr>
              <w:t xml:space="preserve">Data Volunteer, </w:t>
            </w:r>
            <w:r w:rsidDel="00000000" w:rsidR="00000000" w:rsidRPr="00000000">
              <w:rPr>
                <w:color w:val="000000"/>
                <w:rtl w:val="0"/>
              </w:rPr>
              <w:t xml:space="preserve">Political Campaign, July 2024 – November 2024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360"/>
              <w:rPr>
                <w:rFonts w:ascii="Calibri" w:cs="Calibri" w:eastAsia="Calibri" w:hAnsi="Calibri"/>
                <w:color w:val="595959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Designed and analyzed voter sentiment surveys to refine campaign messaging.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360"/>
              <w:rPr>
                <w:rFonts w:ascii="Calibri" w:cs="Calibri" w:eastAsia="Calibri" w:hAnsi="Calibri"/>
                <w:color w:val="595959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Hosted and organized phone banks and community events to boost voter engagement.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360"/>
              <w:rPr>
                <w:rFonts w:ascii="Calibri" w:cs="Calibri" w:eastAsia="Calibri" w:hAnsi="Calibri"/>
                <w:color w:val="595959"/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Provided technical support to volunteers, ensuring smooth operation of campaign tools and events.</w:t>
            </w:r>
          </w:p>
          <w:p w:rsidR="00000000" w:rsidDel="00000000" w:rsidP="00000000" w:rsidRDefault="00000000" w:rsidRPr="00000000" w14:paraId="00000011">
            <w:pPr>
              <w:spacing w:line="288" w:lineRule="auto"/>
              <w:ind w:right="113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113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1d824c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Senior Data Analyst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d824c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Numerator, April 2023 – July 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Designed custom multivariate product analysis reports for clients, enabling targeted market strategies.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Automated data cleaning and database management with SQL.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Collaborated with the sales team on client requests through Jira and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consulting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presentations for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clients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pStyle w:val="Heading3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113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1d824c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Analyst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d824c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Numerator, July 2020 – April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Used SQL and Python to manage, clean, and maintain a database of 10M+ records for Fortune 500 clients.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Collaborated on transcription machine learning models, contributing to improved accuracy and scalability.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Style w:val="Heading1"/>
        <w:rPr/>
      </w:pPr>
      <w:r w:rsidDel="00000000" w:rsidR="00000000" w:rsidRPr="00000000">
        <w:rPr>
          <w:rtl w:val="0"/>
        </w:rPr>
        <w:t xml:space="preserve">Education</w:t>
      </w:r>
    </w:p>
    <w:tbl>
      <w:tblPr>
        <w:tblStyle w:val="Table2"/>
        <w:tblW w:w="9290.0" w:type="dxa"/>
        <w:jc w:val="left"/>
        <w:tblInd w:w="72.0" w:type="dxa"/>
        <w:tblBorders>
          <w:left w:color="bfbfbf" w:space="0" w:sz="18" w:val="dotted"/>
        </w:tblBorders>
        <w:tblLayout w:type="fixed"/>
        <w:tblLook w:val="0400"/>
      </w:tblPr>
      <w:tblGrid>
        <w:gridCol w:w="9290"/>
        <w:tblGridChange w:id="0">
          <w:tblGrid>
            <w:gridCol w:w="92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color w:val="1d824c"/>
                <w:rtl w:val="0"/>
              </w:rPr>
              <w:t xml:space="preserve">B.S. Business Administration, Business Analytics &amp; Economics</w:t>
            </w:r>
            <w:r w:rsidDel="00000000" w:rsidR="00000000" w:rsidRPr="00000000">
              <w:rPr>
                <w:color w:val="40404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– </w:t>
            </w:r>
            <w:r w:rsidDel="00000000" w:rsidR="00000000" w:rsidRPr="00000000">
              <w:rPr>
                <w:color w:val="404040"/>
                <w:rtl w:val="0"/>
              </w:rPr>
              <w:t xml:space="preserve">Bowling Green State University, 2019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Style w:val="Heading1"/>
        <w:rPr/>
      </w:pPr>
      <w:r w:rsidDel="00000000" w:rsidR="00000000" w:rsidRPr="00000000">
        <w:rPr>
          <w:rtl w:val="0"/>
        </w:rPr>
        <w:t xml:space="preserve">Skills</w:t>
      </w:r>
    </w:p>
    <w:tbl>
      <w:tblPr>
        <w:tblStyle w:val="Table3"/>
        <w:tblW w:w="1149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288"/>
        <w:gridCol w:w="2205"/>
        <w:tblGridChange w:id="0">
          <w:tblGrid>
            <w:gridCol w:w="9288"/>
            <w:gridCol w:w="2205"/>
          </w:tblGrid>
        </w:tblGridChange>
      </w:tblGrid>
      <w:tr>
        <w:trPr>
          <w:cantSplit w:val="0"/>
          <w:trHeight w:val="1215.117187499999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720" w:right="113" w:firstLine="0"/>
              <w:jc w:val="left"/>
              <w:rPr>
                <w:color w:val="40404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1d814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Data Management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SQL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Microsoft SQL Server, MySQL, Snowflake, Microsoft Excel, Pandas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1d814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Visualization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Tableau, Power BI, Python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1d814b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Machine Learning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40404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Regressions, Random Forests, SVM, KNN, PCA, A/B testing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720" w:right="113" w:firstLine="0"/>
              <w:jc w:val="left"/>
              <w:rPr>
                <w:color w:val="404040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1d814b"/>
                <w:sz w:val="19"/>
                <w:szCs w:val="19"/>
                <w:rtl w:val="0"/>
              </w:rPr>
              <w:t xml:space="preserve">Business:  </w:t>
            </w:r>
            <w:r w:rsidDel="00000000" w:rsidR="00000000" w:rsidRPr="00000000">
              <w:rPr>
                <w:color w:val="404040"/>
                <w:sz w:val="19"/>
                <w:szCs w:val="19"/>
                <w:rtl w:val="0"/>
              </w:rPr>
              <w:t xml:space="preserve">Jira, Microsoft Office, Qualtrics, Alchemy, Slack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left w:w="3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Style w:val="Heading1"/>
        <w:rPr/>
      </w:pPr>
      <w:r w:rsidDel="00000000" w:rsidR="00000000" w:rsidRPr="00000000">
        <w:rPr>
          <w:rtl w:val="0"/>
        </w:rPr>
        <w:t xml:space="preserve">Projects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113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1d824c"/>
          <w:sz w:val="19"/>
          <w:szCs w:val="19"/>
          <w:rtl w:val="0"/>
        </w:rPr>
        <w:t xml:space="preserve">Predictive Analysis on IMDb Ratings</w:t>
      </w:r>
      <w:r w:rsidDel="00000000" w:rsidR="00000000" w:rsidRPr="00000000">
        <w:rPr>
          <w:color w:val="404040"/>
          <w:sz w:val="19"/>
          <w:szCs w:val="19"/>
          <w:rtl w:val="0"/>
        </w:rPr>
        <w:t xml:space="preserve"> </w:t>
      </w:r>
      <w:r w:rsidDel="00000000" w:rsidR="00000000" w:rsidRPr="00000000">
        <w:rPr>
          <w:b w:val="1"/>
          <w:bCs w:val="1"/>
          <w:color w:val="404040"/>
          <w:sz w:val="19"/>
          <w:szCs w:val="19"/>
          <w:rtl w:val="0"/>
        </w:rPr>
        <w:t xml:space="preserve">– </w:t>
      </w:r>
      <w:r w:rsidDel="00000000" w:rsidR="00000000" w:rsidRPr="00000000">
        <w:rPr>
          <w:color w:val="404040"/>
          <w:sz w:val="19"/>
          <w:szCs w:val="19"/>
          <w:rtl w:val="0"/>
        </w:rPr>
        <w:t xml:space="preserve">Used Python (PCA, regression, KNN, SVM) to clean and model data to identify key rating drivers. Visualized insights with Matplotlib and Seaborn.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113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1d824c"/>
          <w:sz w:val="19"/>
          <w:szCs w:val="19"/>
          <w:rtl w:val="0"/>
        </w:rPr>
        <w:t xml:space="preserve">Trend Analysis of Spotify Song Popularity</w:t>
      </w:r>
      <w:r w:rsidDel="00000000" w:rsidR="00000000" w:rsidRPr="00000000">
        <w:rPr>
          <w:color w:val="404040"/>
          <w:sz w:val="19"/>
          <w:szCs w:val="19"/>
          <w:rtl w:val="0"/>
        </w:rPr>
        <w:t xml:space="preserve"> </w:t>
      </w:r>
      <w:r w:rsidDel="00000000" w:rsidR="00000000" w:rsidRPr="00000000">
        <w:rPr>
          <w:b w:val="1"/>
          <w:bCs w:val="1"/>
          <w:color w:val="404040"/>
          <w:sz w:val="19"/>
          <w:szCs w:val="19"/>
          <w:rtl w:val="0"/>
        </w:rPr>
        <w:t xml:space="preserve">–  </w:t>
      </w:r>
      <w:r w:rsidDel="00000000" w:rsidR="00000000" w:rsidRPr="00000000">
        <w:rPr>
          <w:color w:val="404040"/>
          <w:sz w:val="19"/>
          <w:szCs w:val="19"/>
          <w:rtl w:val="0"/>
        </w:rPr>
        <w:t xml:space="preserve">Used SQL, Python, and Tableau to engineer features and apply a Random Forest ensemble regressor to model song popularity based on multiple audio and metadata metrics, delivering actionable insights through visualizations.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88" w:lineRule="auto"/>
        <w:ind w:right="113"/>
        <w:rPr>
          <w:color w:val="404040"/>
          <w:sz w:val="19"/>
          <w:szCs w:val="19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080" w:top="950" w:left="1440" w:right="1440" w:header="144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color w:val="1d824c"/>
        <w:sz w:val="24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color w:val="1d824c"/>
        <w:sz w:val="24"/>
        <w:szCs w:val="24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1d824c"/>
        <w:sz w:val="24"/>
        <w:szCs w:val="24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595959"/>
        <w:sz w:val="22"/>
        <w:szCs w:val="22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00" w:lineRule="auto"/>
    </w:pPr>
    <w:rPr>
      <w:rFonts w:ascii="Georgia" w:cs="Georgia" w:eastAsia="Georgia" w:hAnsi="Georgia"/>
      <w:b w:val="1"/>
      <w:bCs w:val="1"/>
      <w:smallCaps w:val="1"/>
      <w:color w:val="262626"/>
      <w:sz w:val="28"/>
      <w:szCs w:val="28"/>
    </w:rPr>
  </w:style>
  <w:style w:type="paragraph" w:styleId="Heading2">
    <w:name w:val="heading 2"/>
    <w:basedOn w:val="Normal"/>
    <w:next w:val="Normal"/>
    <w:pPr>
      <w:spacing w:after="40" w:lineRule="auto"/>
    </w:pPr>
    <w:rPr>
      <w:b w:val="1"/>
      <w:bCs w:val="1"/>
      <w:smallCaps w:val="1"/>
      <w:color w:val="1d824c"/>
      <w:sz w:val="26"/>
      <w:szCs w:val="26"/>
    </w:rPr>
  </w:style>
  <w:style w:type="paragraph" w:styleId="Heading3">
    <w:name w:val="heading 3"/>
    <w:basedOn w:val="Normal"/>
    <w:next w:val="Normal"/>
    <w:pPr/>
    <w:rPr>
      <w:b w:val="1"/>
      <w:bCs w:val="1"/>
      <w:smallCaps w:val="1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Georgia" w:cs="Georgia" w:eastAsia="Georgia" w:hAnsi="Georgia"/>
      <w:i w:val="1"/>
      <w:iCs w:val="1"/>
      <w:color w:val="156138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Georgia" w:cs="Georgia" w:eastAsia="Georgia" w:hAnsi="Georgia"/>
      <w:color w:val="156138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Georgia" w:cs="Georgia" w:eastAsia="Georgia" w:hAnsi="Georgia"/>
      <w:color w:val="0e4025"/>
    </w:rPr>
  </w:style>
  <w:style w:type="paragraph" w:styleId="Title">
    <w:name w:val="Title"/>
    <w:basedOn w:val="Normal"/>
    <w:next w:val="Normal"/>
    <w:pPr>
      <w:jc w:val="center"/>
    </w:pPr>
    <w:rPr>
      <w:rFonts w:ascii="Georgia" w:cs="Georgia" w:eastAsia="Georgia" w:hAnsi="Georgia"/>
      <w:smallCaps w:val="1"/>
      <w:sz w:val="70"/>
      <w:szCs w:val="70"/>
    </w:rPr>
  </w:style>
  <w:style w:type="paragraph" w:styleId="Subtitle">
    <w:name w:val="Subtitle"/>
    <w:basedOn w:val="Normal"/>
    <w:next w:val="Normal"/>
    <w:pPr/>
    <w:rPr>
      <w:color w:val="5a5a5a"/>
    </w:rPr>
  </w:style>
  <w:style w:type="table" w:styleId="Table1">
    <w:basedOn w:val="TableNormal"/>
    <w:pPr/>
    <w:tblPr>
      <w:tblStyleRowBandSize w:val="1"/>
      <w:tblStyleColBandSize w:val="1"/>
      <w:tblCellMar>
        <w:top w:w="0.0" w:type="dxa"/>
        <w:left w:w="576.0" w:type="dxa"/>
        <w:bottom w:w="0.0" w:type="dxa"/>
        <w:right w:w="0.0" w:type="dxa"/>
      </w:tblCellMar>
    </w:tblPr>
  </w:style>
  <w:style w:type="table" w:styleId="Table2">
    <w:basedOn w:val="TableNormal"/>
    <w:pPr/>
    <w:tblPr>
      <w:tblStyleRowBandSize w:val="1"/>
      <w:tblStyleColBandSize w:val="1"/>
      <w:tblCellMar>
        <w:top w:w="0.0" w:type="dxa"/>
        <w:left w:w="576.0" w:type="dxa"/>
        <w:bottom w:w="0.0" w:type="dxa"/>
        <w:right w:w="0.0" w:type="dxa"/>
      </w:tblCellMar>
    </w:tblPr>
  </w:style>
  <w:style w:type="table" w:styleId="Table3">
    <w:basedOn w:val="TableNormal"/>
    <w:pPr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