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64"/>
          <w:szCs w:val="64"/>
        </w:rPr>
      </w:pPr>
      <w:bookmarkStart w:colFirst="0" w:colLast="0" w:name="_3q1ltgnzkbrm" w:id="0"/>
      <w:bookmarkEnd w:id="0"/>
      <w:r w:rsidDel="00000000" w:rsidR="00000000" w:rsidRPr="00000000">
        <w:rPr>
          <w:sz w:val="64"/>
          <w:szCs w:val="64"/>
          <w:rtl w:val="0"/>
        </w:rPr>
        <w:t xml:space="preserve">Michael </w:t>
      </w:r>
      <w:r w:rsidDel="00000000" w:rsidR="00000000" w:rsidRPr="00000000">
        <w:rPr>
          <w:b w:val="1"/>
          <w:color w:val="262626"/>
          <w:sz w:val="64"/>
          <w:szCs w:val="64"/>
          <w:rtl w:val="0"/>
        </w:rPr>
        <w:t xml:space="preserve">woytek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Willoughby, Ohio · (440)289-3027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color w:val="1d824c"/>
          <w:rtl w:val="0"/>
        </w:rPr>
        <w:t xml:space="preserve">woytekm22@outlook.com · michaelwoytek.com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Experience</w:t>
      </w:r>
    </w:p>
    <w:tbl>
      <w:tblPr>
        <w:tblStyle w:val="Table1"/>
        <w:tblW w:w="9290.0" w:type="dxa"/>
        <w:jc w:val="left"/>
        <w:tblInd w:w="7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April 2023 – Present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Data Analyst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Designed custom multivariate product analysis reports for clients, enabling targeted market strategies.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Automated data cleaning and database management with SQL.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Collaborated with the sales team on client requests through Jira and marketing presentations for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 clients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2024 – November 2024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Volunteer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Political Campaign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Designed and analyzed voter sentiment surveys to refine campaign messaging.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Hosted and organized phone banks and community events to boost voter engagement.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Provided technical support to volunteers, ensuring smooth operation of campaign tools and events.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July 2020 – April 2023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Analyst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Used SQL and Python to manage, clean, and maintain a database of 10M+ records for Fortune 500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Collaborated on transcription machine learning models, contributing to improved accuracy and scalability.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2"/>
        <w:tblW w:w="9290.0" w:type="dxa"/>
        <w:jc w:val="left"/>
        <w:tblInd w:w="72.0" w:type="dxa"/>
        <w:tblBorders>
          <w:left w:color="bfbfbf" w:space="0" w:sz="18" w:val="dotted"/>
        </w:tblBorders>
        <w:tblLayout w:type="fixed"/>
        <w:tblLook w:val="04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2015 – May 2019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color w:val="1d824c"/>
                <w:rtl w:val="0"/>
              </w:rPr>
              <w:t xml:space="preserve">B.S. Business Administration,</w:t>
            </w:r>
            <w:r w:rsidDel="00000000" w:rsidR="00000000" w:rsidRPr="00000000">
              <w:rPr>
                <w:color w:val="1d824c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mallCaps w:val="0"/>
                <w:color w:val="000000"/>
                <w:rtl w:val="0"/>
              </w:rPr>
              <w:t xml:space="preserve">Bowling Green State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Specializations: Business Analytics and Economics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Minor: History</w:t>
            </w:r>
          </w:p>
        </w:tc>
      </w:tr>
      <w:tr>
        <w:trPr>
          <w:cantSplit w:val="0"/>
          <w:trHeight w:val="51.9335937499999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16.0" w:type="dxa"/>
            </w:tcMar>
          </w:tcPr>
          <w:p w:rsidR="00000000" w:rsidDel="00000000" w:rsidP="00000000" w:rsidRDefault="00000000" w:rsidRPr="00000000" w14:paraId="0000001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Formal training on Tableau, Microsoft SQL Server, Microsoft Excel, R, and model building with machine learning.</w:t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3"/>
        <w:tblW w:w="1149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88"/>
        <w:gridCol w:w="2205"/>
        <w:tblGridChange w:id="0">
          <w:tblGrid>
            <w:gridCol w:w="9288"/>
            <w:gridCol w:w="2205"/>
          </w:tblGrid>
        </w:tblGridChange>
      </w:tblGrid>
      <w:tr>
        <w:trPr>
          <w:cantSplit w:val="0"/>
          <w:trHeight w:val="1215.117187499999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113" w:firstLine="0"/>
              <w:jc w:val="left"/>
              <w:rPr>
                <w:color w:val="40404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14b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Data Management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Microsoft SQL Server, MySQL, Snowflake, Microsoft Excel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14b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Visualization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Tableau, Power BI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14b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Machine Learning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Regression, Random Forest, SVM, KNN, PCA, A/B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113" w:firstLine="0"/>
              <w:jc w:val="left"/>
              <w:rPr>
                <w:color w:val="40404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1d814b"/>
                <w:sz w:val="19"/>
                <w:szCs w:val="19"/>
                <w:rtl w:val="0"/>
              </w:rPr>
              <w:t xml:space="preserve">Business:  </w:t>
            </w:r>
            <w:r w:rsidDel="00000000" w:rsidR="00000000" w:rsidRPr="00000000">
              <w:rPr>
                <w:color w:val="404040"/>
                <w:sz w:val="19"/>
                <w:szCs w:val="19"/>
                <w:rtl w:val="0"/>
              </w:rPr>
              <w:t xml:space="preserve">Jira, Microsoft Office, Salesforce, Qualtrics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3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1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d824c"/>
          <w:sz w:val="19"/>
          <w:szCs w:val="19"/>
          <w:rtl w:val="0"/>
        </w:rPr>
        <w:t xml:space="preserve">Predictive analysis on IMDb ratings</w:t>
      </w:r>
      <w:r w:rsidDel="00000000" w:rsidR="00000000" w:rsidRPr="00000000">
        <w:rPr>
          <w:color w:val="404040"/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color w:val="404040"/>
          <w:sz w:val="19"/>
          <w:szCs w:val="19"/>
          <w:rtl w:val="0"/>
        </w:rPr>
        <w:t xml:space="preserve">– </w:t>
      </w:r>
      <w:r w:rsidDel="00000000" w:rsidR="00000000" w:rsidRPr="00000000">
        <w:rPr>
          <w:color w:val="404040"/>
          <w:sz w:val="19"/>
          <w:szCs w:val="19"/>
          <w:rtl w:val="0"/>
        </w:rPr>
        <w:t xml:space="preserve">Used Python (PCA, regression, KNN, SVM) to clean and model data to identify key rating drivers. Visualized insights with Matplotlib and Seaborn.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1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d824c"/>
          <w:sz w:val="19"/>
          <w:szCs w:val="19"/>
          <w:rtl w:val="0"/>
        </w:rPr>
        <w:t xml:space="preserve">Predictive Analysis of Spotify Song Popularity</w:t>
      </w:r>
      <w:r w:rsidDel="00000000" w:rsidR="00000000" w:rsidRPr="00000000">
        <w:rPr>
          <w:color w:val="404040"/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color w:val="404040"/>
          <w:sz w:val="19"/>
          <w:szCs w:val="19"/>
          <w:rtl w:val="0"/>
        </w:rPr>
        <w:t xml:space="preserve">–  </w:t>
      </w:r>
      <w:r w:rsidDel="00000000" w:rsidR="00000000" w:rsidRPr="00000000">
        <w:rPr>
          <w:color w:val="404040"/>
          <w:sz w:val="19"/>
          <w:szCs w:val="19"/>
          <w:rtl w:val="0"/>
        </w:rPr>
        <w:t xml:space="preserve">Used SQL, Python, and Tableau to engineer features and apply a Random Forest ensemble regressor to model song popularity based on multiple audio and metadata metrics, delivering actionable insights through visualizations.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ind w:right="113"/>
        <w:rPr>
          <w:color w:val="404040"/>
          <w:sz w:val="19"/>
          <w:szCs w:val="19"/>
        </w:rPr>
      </w:pPr>
      <w:r w:rsidDel="00000000" w:rsidR="00000000" w:rsidRPr="00000000">
        <w:rPr>
          <w:b w:val="1"/>
          <w:color w:val="1d824c"/>
          <w:sz w:val="19"/>
          <w:szCs w:val="19"/>
          <w:rtl w:val="0"/>
        </w:rPr>
        <w:t xml:space="preserve">Interactive COVID-19 Impact Dashboard </w:t>
      </w:r>
      <w:r w:rsidDel="00000000" w:rsidR="00000000" w:rsidRPr="00000000">
        <w:rPr>
          <w:b w:val="1"/>
          <w:color w:val="404040"/>
          <w:sz w:val="19"/>
          <w:szCs w:val="19"/>
          <w:rtl w:val="0"/>
        </w:rPr>
        <w:t xml:space="preserve">– </w:t>
      </w:r>
      <w:r w:rsidDel="00000000" w:rsidR="00000000" w:rsidRPr="00000000">
        <w:rPr>
          <w:color w:val="404040"/>
          <w:sz w:val="19"/>
          <w:szCs w:val="19"/>
          <w:rtl w:val="0"/>
        </w:rPr>
        <w:t xml:space="preserve">Used SQL (including aggregations, CTEs, and views), Excel, and Tableau to identify and visualize countries most affected by the pandemic, both per capita and in total cases, enabling clear data-driven insights for trend analysis.</w:t>
      </w:r>
    </w:p>
    <w:sectPr>
      <w:footerReference r:id="rId6" w:type="default"/>
      <w:pgSz w:h="15840" w:w="12240" w:orient="portrait"/>
      <w:pgMar w:bottom="1080" w:top="950" w:left="1440" w:right="1440" w:header="14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</w:style>
  <w:style w:type="table" w:styleId="Table2">
    <w:basedOn w:val="TableNormal"/>
    <w:pPr/>
    <w:tblPr>
      <w:tblStyleRowBandSize w:val="1"/>
      <w:tblStyleColBandSize w:val="1"/>
      <w:tblCellMar>
        <w:top w:w="0.0" w:type="dxa"/>
        <w:left w:w="576.0" w:type="dxa"/>
        <w:bottom w:w="0.0" w:type="dxa"/>
        <w:right w:w="0.0" w:type="dxa"/>
      </w:tblCellMar>
    </w:tblPr>
  </w:style>
  <w:style w:type="table" w:styleId="Table3">
    <w:basedOn w:val="TableNormal"/>
    <w:pPr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