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Calibri" w:cs="Calibri" w:hAnsi="Calibri" w:eastAsia="Calibri"/>
          <w:b w:val="1"/>
          <w:bCs w:val="1"/>
          <w:outline w:val="0"/>
          <w:color w:val="f7caac"/>
          <w:sz w:val="96"/>
          <w:szCs w:val="96"/>
          <w:u w:color="f7caac"/>
          <w14:textOutline w14:w="11112" w14:cap="flat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7CAAC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f7caac"/>
          <w:sz w:val="96"/>
          <w:szCs w:val="96"/>
          <w:u w:color="f7caac"/>
          <w:rtl w:val="0"/>
          <w:lang w:val="en-US"/>
          <w14:textOutline w14:w="11112" w14:cap="flat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7CAAC"/>
            </w14:solidFill>
          </w14:textFill>
        </w:rPr>
        <w:t>Vizoovet</w:t>
      </w:r>
    </w:p>
    <w:p>
      <w:pPr>
        <w:pStyle w:val="Body"/>
        <w:rPr>
          <w:outline w:val="0"/>
          <w:color w:val="000000"/>
          <w:sz w:val="24"/>
          <w:szCs w:val="24"/>
          <w:u w:color="000000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Vizoovet is an all-natural eye drop used to treat symptoms of ocular surface diseases. This revolutionary product contains three key ingredients to soothe and protect the ocular surface. </w:t>
      </w:r>
    </w:p>
    <w:p>
      <w:pPr>
        <w:pStyle w:val="Body"/>
        <w:rPr>
          <w:outline w:val="0"/>
          <w:color w:val="000000"/>
          <w:sz w:val="24"/>
          <w:szCs w:val="24"/>
          <w:u w:color="000000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Vizoovet composition: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Propolis</w:t>
      </w:r>
      <w:r>
        <w:rPr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1-11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Specific type of bee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 wax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Rich in polyphenols and other components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Research verified properties: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Antimicrobial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Anti-inflammatory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Anti-angiogenic  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Analgesic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Improves wound healing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Aloe Vera</w:t>
      </w:r>
      <w:r>
        <w:rPr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12-14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Contains aloins and emodins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Research verified properties: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Improves wound healing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Antimicrobial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Chamomile</w:t>
      </w:r>
      <w:r>
        <w:rPr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15-16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Contains alfa-bisabolos and azulins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Research verified properties: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Spasmolytic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Antiseptic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Antioxidant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Improves wound healing</w:t>
      </w:r>
    </w:p>
    <w:p>
      <w:pPr>
        <w:pStyle w:val="Body"/>
        <w:rPr>
          <w:outline w:val="0"/>
          <w:color w:val="000000"/>
          <w:sz w:val="24"/>
          <w:szCs w:val="24"/>
          <w:u w:color="000000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Types of ocular surface disorders that can benefit from Vizoovet.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Keratoconjunctivitis sicca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Qualitative tear film disease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Allergic blepharitis and blepharoconjunctivitis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Ulcerative keratitis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Feline keratoconjunctivitis (see Claudio Peruccio study)</w:t>
      </w:r>
    </w:p>
    <w:p>
      <w:pPr>
        <w:pStyle w:val="Body"/>
        <w:rPr>
          <w:outline w:val="0"/>
          <w:color w:val="000000"/>
          <w:sz w:val="24"/>
          <w:szCs w:val="24"/>
          <w:u w:color="000000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outline w:val="0"/>
          <w:color w:val="000000"/>
          <w:sz w:val="24"/>
          <w:szCs w:val="24"/>
          <w:u w:color="000000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fr-FR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References: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Shi YZ, Liu YC, Zheng YF, et al. Ethanol extract of Chinese propolis attenuates early diabetic retinopathy by protecting the blood-retinal barrier in streptozotocin-induced diabetic rats. Journal of Food Science 2019; 84: 358-369.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Erturkuner SP, Yaprak Sarac E, Cogmez SS, et al. Anti-inflammatory and ultrastructural effects of Turkish propolis in a rat model of endotoxin-induced uveitis. Folia Histochemica et Cytobiologica 2016; 54: 49-57.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Martin LF, Rocha EM, Garcia SB, et al. Topical Brazilian propolis improves corneal wound healing and inflammation in rats following alkali burns. BMC Complementary and Alternative Medicine 2013; 27: 337.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Emre S, Yilmaz Z, Ozturk F, et al. Propolis prevents the effects of chronic alcohol intake on ocular tissues. Ophthalmic Research 2009; 42: 147-151.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Keshavarz M, Mostafaie A, Mansouri K, et al. Inhibition of corneal neovascularization with propolis extract. Archives of Medical Research 2009; 40: 59-61.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Vural A, Polat ZA, Topalkara A, et al. The effect of propolis in experimental Acanthamoeba keratitis. Clinical and Experimental Ophthalmology 2007; 35: 749-754.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Onlen Y, Tamer C, Oksuz H, et al. Comparative trial of different anti-bacterial combinations with propolis and ciprofloxacin on Pseudomonas keratitis in rabbits. Microbiological Research 2007; 162: 62-68.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Duran N, Koc A, Oksuz H, et al. The protective role of topical propolis on experimental keratitis via nitric oxide levels in rabbits. Molecular and Cellular Biochemistry 2006; 281: 153-161.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Oksuz H, Duran N, Tamer C, et al. Effect of propolis in the treatment of experimental Staphylococcus aureus keratitis in rabbits. Ophthalmic Research 2005; 37: 328-334.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Ozturk F, Kurt E, Cerci M, et al. The effect of propolis extract in experimental chemical corneal injury. Ophthalmic Research 2000; 32: 13-18.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Hepsen IF, Er H, Cekic O. Topically applied water extract of propolis to suppress corneal neovascularization in rabbits. Ophthalmic Research 1999; 31: 426-431. 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Vecchione A, Celandroni F, Lupetti A, et al. Antimicrobial activity of a new aloe vera formulation for the hygiene of the periocular area. Journal of Ocular Pharmacology and Therapeutics 2018; 34: 579-583.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Atiba A, Wasfy T, Abdo W, et al. Aloe vera gel facilitates re-epithelialization of corneal alkali burn in normal and diabetic rats. Clinical Ophthalmology 2015; 9: 2019-2026.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Curto EM, Labelle A, Chandler HL. Aloe vera: an in vitro study of effects on corneal wound closure and collagenase activity. Veterinary Ophthalmology 2014; 17: 403-410.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Mamalis A, Nguyen DH, Brody N, et al. The active natural anti-oxidant properties of chamomile, milk thistle, and halophilic bacterial components in human skin in vitro. Journal of Drugs in Dermatology 2013; 12: 780-784.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Woollard AC, Tatham KC, Barker S. The influence of essential oils on the process of wound healing: a review of current evidence. Journal of Wound care 2007; 16: 255-257. </w:t>
      </w:r>
    </w:p>
    <w:p>
      <w:pPr>
        <w:pStyle w:val="List Paragraph"/>
        <w:bidi w:val="0"/>
        <w:ind w:left="0" w:right="0" w:firstLine="0"/>
        <w:jc w:val="left"/>
        <w:rPr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List Paragraph"/>
        <w:bidi w:val="0"/>
        <w:ind w:left="0" w:right="0" w:firstLine="0"/>
        <w:jc w:val="left"/>
        <w:rPr>
          <w:outline w:val="0"/>
          <w:color w:val="000000"/>
          <w:sz w:val="24"/>
          <w:szCs w:val="24"/>
          <w:u w:color="000000"/>
          <w:rtl w:val="0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List Paragraph"/>
        <w:bidi w:val="0"/>
        <w:ind w:left="0" w:right="0" w:firstLine="0"/>
        <w:jc w:val="left"/>
        <w:rPr>
          <w:rtl w:val="0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en-US"/>
          <w14:shadow w14:sx="100000" w14:sy="100000" w14:kx="0" w14:ky="0" w14:algn="tl" w14:blurRad="50800" w14:dist="19050" w14:dir="2700000">
            <w14:srgbClr w14:val="000000">
              <w14:alpha w14:val="39999"/>
            </w14:srgbClr>
          </w14:shadow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Dustin Dees, DVM, DACVO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