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rPr>
          <w:rFonts w:ascii="Tahoma" w:cs="Tahoma" w:eastAsia="Tahoma" w:hAnsi="Tahoma"/>
        </w:rPr>
      </w:pPr>
      <w:bookmarkStart w:colFirst="0" w:colLast="0" w:name="_heading=h.obi3ed3trkw1" w:id="0"/>
      <w:bookmarkEnd w:id="0"/>
      <w:r w:rsidDel="00000000" w:rsidR="00000000" w:rsidRPr="00000000">
        <w:rPr>
          <w:rFonts w:ascii="Tahoma" w:cs="Tahoma" w:eastAsia="Tahoma" w:hAnsi="Tahoma"/>
          <w:rtl w:val="0"/>
        </w:rPr>
        <w:t xml:space="preserve">Accessibility Statement</w:t>
      </w:r>
    </w:p>
    <w:p w:rsidR="00000000" w:rsidDel="00000000" w:rsidP="00000000" w:rsidRDefault="00000000" w:rsidRPr="00000000" w14:paraId="00000002">
      <w:pPr>
        <w:spacing w:after="240" w:lineRule="auto"/>
        <w:rPr>
          <w:rFonts w:ascii="Tahoma" w:cs="Tahoma" w:eastAsia="Tahoma" w:hAnsi="Tahoma"/>
          <w:color w:val="1b1c1d"/>
        </w:rPr>
      </w:pPr>
      <w:r w:rsidDel="00000000" w:rsidR="00000000" w:rsidRPr="00000000">
        <w:rPr>
          <w:rFonts w:ascii="Tahoma" w:cs="Tahoma" w:eastAsia="Tahoma" w:hAnsi="Tahoma"/>
          <w:b w:val="1"/>
          <w:bCs w:val="1"/>
          <w:color w:val="1b1c1d"/>
          <w:rtl w:val="0"/>
        </w:rPr>
        <w:t xml:space="preserve">The Neuro-Affirming Coach, LLC</w:t>
      </w:r>
      <w:r w:rsidDel="00000000" w:rsidR="00000000" w:rsidRPr="00000000">
        <w:rPr>
          <w:rFonts w:ascii="Tahoma" w:cs="Tahoma" w:eastAsia="Tahoma" w:hAnsi="Tahoma"/>
          <w:color w:val="1b1c1d"/>
          <w:rtl w:val="0"/>
        </w:rPr>
        <w:t xml:space="preserve"> is committed to providing a website and digital services that are accessible to the widest possible audience, regardless of technology or ability. We believe that everyone deserves equal access to information and opportunity, and this commitment is foundational to our neuroaffirming principles.</w:t>
      </w:r>
    </w:p>
    <w:p w:rsidR="00000000" w:rsidDel="00000000" w:rsidP="00000000" w:rsidRDefault="00000000" w:rsidRPr="00000000" w14:paraId="00000003">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szz922vuw9hm" w:id="1"/>
      <w:bookmarkEnd w:id="1"/>
      <w:r w:rsidDel="00000000" w:rsidR="00000000" w:rsidRPr="00000000">
        <w:rPr>
          <w:rFonts w:ascii="Tahoma" w:cs="Tahoma" w:eastAsia="Tahoma" w:hAnsi="Tahoma"/>
          <w:b w:val="1"/>
          <w:bCs w:val="1"/>
          <w:color w:val="1b1c1d"/>
          <w:sz w:val="22"/>
          <w:szCs w:val="22"/>
          <w:rtl w:val="0"/>
        </w:rPr>
        <w:t xml:space="preserve">Our Commitment to Accessibility</w:t>
      </w:r>
    </w:p>
    <w:p w:rsidR="00000000" w:rsidDel="00000000" w:rsidP="00000000" w:rsidRDefault="00000000" w:rsidRPr="00000000" w14:paraId="00000004">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are actively working to increase the accessibility and usability of our website and services, striving to adhere to many of the available standards and guidelines.</w:t>
      </w:r>
    </w:p>
    <w:p w:rsidR="00000000" w:rsidDel="00000000" w:rsidP="00000000" w:rsidRDefault="00000000" w:rsidRPr="00000000" w14:paraId="00000005">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aim to conform as closely as possible to the </w:t>
      </w:r>
      <w:r w:rsidDel="00000000" w:rsidR="00000000" w:rsidRPr="00000000">
        <w:rPr>
          <w:rFonts w:ascii="Tahoma" w:cs="Tahoma" w:eastAsia="Tahoma" w:hAnsi="Tahoma"/>
          <w:b w:val="1"/>
          <w:bCs w:val="1"/>
          <w:color w:val="1b1c1d"/>
          <w:rtl w:val="0"/>
        </w:rPr>
        <w:t xml:space="preserve">Web Content Accessibility Guidelines (WCAG) 2.1 Level AA</w:t>
      </w:r>
      <w:r w:rsidDel="00000000" w:rsidR="00000000" w:rsidRPr="00000000">
        <w:rPr>
          <w:rFonts w:ascii="Tahoma" w:cs="Tahoma" w:eastAsia="Tahoma" w:hAnsi="Tahoma"/>
          <w:color w:val="1b1c1d"/>
          <w:rtl w:val="0"/>
        </w:rPr>
        <w:t xml:space="preserve">, published by the World Wide Web Consortium (W3C). These guidelines explain how to make web content more accessible for people with a wide array of disabilities and are often referenced as a benchmark for digital accessibility.</w:t>
      </w:r>
    </w:p>
    <w:p w:rsidR="00000000" w:rsidDel="00000000" w:rsidP="00000000" w:rsidRDefault="00000000" w:rsidRPr="00000000" w14:paraId="00000006">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vj7ccw8gnoby" w:id="2"/>
      <w:bookmarkEnd w:id="2"/>
      <w:r w:rsidDel="00000000" w:rsidR="00000000" w:rsidRPr="00000000">
        <w:rPr>
          <w:rFonts w:ascii="Tahoma" w:cs="Tahoma" w:eastAsia="Tahoma" w:hAnsi="Tahoma"/>
          <w:b w:val="1"/>
          <w:bCs w:val="1"/>
          <w:color w:val="1b1c1d"/>
          <w:sz w:val="22"/>
          <w:szCs w:val="22"/>
          <w:rtl w:val="0"/>
        </w:rPr>
        <w:t xml:space="preserve">Accessibility Measures Implemented</w:t>
      </w:r>
    </w:p>
    <w:p w:rsidR="00000000" w:rsidDel="00000000" w:rsidP="00000000" w:rsidRDefault="00000000" w:rsidRPr="00000000" w14:paraId="00000007">
      <w:pPr>
        <w:spacing w:after="120" w:lineRule="auto"/>
        <w:rPr>
          <w:rFonts w:ascii="Tahoma" w:cs="Tahoma" w:eastAsia="Tahoma" w:hAnsi="Tahoma"/>
          <w:color w:val="1b1c1d"/>
        </w:rPr>
      </w:pPr>
      <w:r w:rsidDel="00000000" w:rsidR="00000000" w:rsidRPr="00000000">
        <w:rPr>
          <w:rFonts w:ascii="Tahoma" w:cs="Tahoma" w:eastAsia="Tahoma" w:hAnsi="Tahoma"/>
          <w:color w:val="1b1c1d"/>
          <w:rtl w:val="0"/>
        </w:rPr>
        <w:t xml:space="preserve">To support our accessibility goals, we have taken the following measures:</w:t>
      </w:r>
    </w:p>
    <w:p w:rsidR="00000000" w:rsidDel="00000000" w:rsidP="00000000" w:rsidRDefault="00000000" w:rsidRPr="00000000" w14:paraId="00000008">
      <w:pPr>
        <w:numPr>
          <w:ilvl w:val="0"/>
          <w:numId w:val="2"/>
        </w:numPr>
        <w:ind w:left="720" w:hanging="360"/>
        <w:rPr/>
      </w:pPr>
      <w:r w:rsidDel="00000000" w:rsidR="00000000" w:rsidRPr="00000000">
        <w:rPr>
          <w:rFonts w:ascii="Tahoma" w:cs="Tahoma" w:eastAsia="Tahoma" w:hAnsi="Tahoma"/>
          <w:b w:val="1"/>
          <w:bCs w:val="1"/>
          <w:color w:val="1b1c1d"/>
          <w:rtl w:val="0"/>
        </w:rPr>
        <w:t xml:space="preserve">Design for Readability:</w:t>
      </w:r>
      <w:r w:rsidDel="00000000" w:rsidR="00000000" w:rsidRPr="00000000">
        <w:rPr>
          <w:rFonts w:ascii="Tahoma" w:cs="Tahoma" w:eastAsia="Tahoma" w:hAnsi="Tahoma"/>
          <w:color w:val="1b1c1d"/>
          <w:rtl w:val="0"/>
        </w:rPr>
        <w:t xml:space="preserve"> We utilize high-contrast color palettes, clear, easy-to-read sans-serif fonts, and sufficient white space to improve visual clarity and reduce cognitive load.</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Tahoma" w:cs="Tahoma" w:eastAsia="Tahoma" w:hAnsi="Tahoma"/>
          <w:b w:val="1"/>
          <w:bCs w:val="1"/>
          <w:color w:val="1b1c1d"/>
          <w:rtl w:val="0"/>
        </w:rPr>
        <w:t xml:space="preserve">Keyboard Navigation:</w:t>
      </w:r>
      <w:r w:rsidDel="00000000" w:rsidR="00000000" w:rsidRPr="00000000">
        <w:rPr>
          <w:rFonts w:ascii="Tahoma" w:cs="Tahoma" w:eastAsia="Tahoma" w:hAnsi="Tahoma"/>
          <w:color w:val="1b1c1d"/>
          <w:rtl w:val="0"/>
        </w:rPr>
        <w:t xml:space="preserve"> Our website is structured to allow users to navigate using only a keyboard, supporting individuals who cannot use a mouse.</w:t>
      </w:r>
      <w:r w:rsidDel="00000000" w:rsidR="00000000" w:rsidRPr="00000000">
        <w:rPr>
          <w:rtl w:val="0"/>
        </w:rPr>
      </w:r>
    </w:p>
    <w:p w:rsidR="00000000" w:rsidDel="00000000" w:rsidP="00000000" w:rsidRDefault="00000000" w:rsidRPr="00000000" w14:paraId="0000000A">
      <w:pPr>
        <w:numPr>
          <w:ilvl w:val="0"/>
          <w:numId w:val="2"/>
        </w:numPr>
        <w:ind w:left="720" w:hanging="360"/>
        <w:rPr/>
      </w:pPr>
      <w:r w:rsidDel="00000000" w:rsidR="00000000" w:rsidRPr="00000000">
        <w:rPr>
          <w:rFonts w:ascii="Tahoma" w:cs="Tahoma" w:eastAsia="Tahoma" w:hAnsi="Tahoma"/>
          <w:b w:val="1"/>
          <w:bCs w:val="1"/>
          <w:color w:val="1b1c1d"/>
          <w:rtl w:val="0"/>
        </w:rPr>
        <w:t xml:space="preserve">Alternative Text:</w:t>
      </w:r>
      <w:r w:rsidDel="00000000" w:rsidR="00000000" w:rsidRPr="00000000">
        <w:rPr>
          <w:rFonts w:ascii="Tahoma" w:cs="Tahoma" w:eastAsia="Tahoma" w:hAnsi="Tahoma"/>
          <w:color w:val="1b1c1d"/>
          <w:rtl w:val="0"/>
        </w:rPr>
        <w:t xml:space="preserve"> We provide descriptive alternative text for all meaningful images to ensure users relying on screen readers can understand the content.</w:t>
      </w:r>
      <w:r w:rsidDel="00000000" w:rsidR="00000000" w:rsidRPr="00000000">
        <w:rPr>
          <w:rtl w:val="0"/>
        </w:rPr>
      </w:r>
    </w:p>
    <w:p w:rsidR="00000000" w:rsidDel="00000000" w:rsidP="00000000" w:rsidRDefault="00000000" w:rsidRPr="00000000" w14:paraId="0000000B">
      <w:pPr>
        <w:numPr>
          <w:ilvl w:val="0"/>
          <w:numId w:val="2"/>
        </w:numPr>
        <w:ind w:left="720" w:hanging="360"/>
        <w:rPr/>
      </w:pPr>
      <w:r w:rsidDel="00000000" w:rsidR="00000000" w:rsidRPr="00000000">
        <w:rPr>
          <w:rFonts w:ascii="Tahoma" w:cs="Tahoma" w:eastAsia="Tahoma" w:hAnsi="Tahoma"/>
          <w:b w:val="1"/>
          <w:bCs w:val="1"/>
          <w:color w:val="1b1c1d"/>
          <w:rtl w:val="0"/>
        </w:rPr>
        <w:t xml:space="preserve">Consistent Structure:</w:t>
      </w:r>
      <w:r w:rsidDel="00000000" w:rsidR="00000000" w:rsidRPr="00000000">
        <w:rPr>
          <w:rFonts w:ascii="Tahoma" w:cs="Tahoma" w:eastAsia="Tahoma" w:hAnsi="Tahoma"/>
          <w:color w:val="1b1c1d"/>
          <w:rtl w:val="0"/>
        </w:rPr>
        <w:t xml:space="preserve"> We use proper heading structures ($&lt;H1&gt;$, $&lt;H2&gt;$, etc.) to organize content logically and facilitate navigation for screen reader users.</w:t>
      </w:r>
      <w:r w:rsidDel="00000000" w:rsidR="00000000" w:rsidRPr="00000000">
        <w:rPr>
          <w:rtl w:val="0"/>
        </w:rPr>
      </w:r>
    </w:p>
    <w:p w:rsidR="00000000" w:rsidDel="00000000" w:rsidP="00000000" w:rsidRDefault="00000000" w:rsidRPr="00000000" w14:paraId="0000000C">
      <w:pPr>
        <w:numPr>
          <w:ilvl w:val="0"/>
          <w:numId w:val="2"/>
        </w:numPr>
        <w:spacing w:after="360" w:lineRule="auto"/>
        <w:ind w:left="720" w:hanging="360"/>
        <w:rPr/>
      </w:pPr>
      <w:r w:rsidDel="00000000" w:rsidR="00000000" w:rsidRPr="00000000">
        <w:rPr>
          <w:rFonts w:ascii="Tahoma" w:cs="Tahoma" w:eastAsia="Tahoma" w:hAnsi="Tahoma"/>
          <w:b w:val="1"/>
          <w:bCs w:val="1"/>
          <w:color w:val="1b1c1d"/>
          <w:rtl w:val="0"/>
        </w:rPr>
        <w:t xml:space="preserve">Video Content:</w:t>
      </w:r>
      <w:r w:rsidDel="00000000" w:rsidR="00000000" w:rsidRPr="00000000">
        <w:rPr>
          <w:rFonts w:ascii="Tahoma" w:cs="Tahoma" w:eastAsia="Tahoma" w:hAnsi="Tahoma"/>
          <w:color w:val="1b1c1d"/>
          <w:rtl w:val="0"/>
        </w:rPr>
        <w:t xml:space="preserve"> All new video content (e.g., group workshop recordings) will be accompanied by closed captions (CC) or transcripts.</w:t>
      </w:r>
      <w:r w:rsidDel="00000000" w:rsidR="00000000" w:rsidRPr="00000000">
        <w:rPr>
          <w:rtl w:val="0"/>
        </w:rPr>
      </w:r>
    </w:p>
    <w:p w:rsidR="00000000" w:rsidDel="00000000" w:rsidP="00000000" w:rsidRDefault="00000000" w:rsidRPr="00000000" w14:paraId="0000000D">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8p980zy6o3vk" w:id="3"/>
      <w:bookmarkEnd w:id="3"/>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pmyua3f3osuo" w:id="4"/>
      <w:bookmarkEnd w:id="4"/>
      <w:r w:rsidDel="00000000" w:rsidR="00000000" w:rsidRPr="00000000">
        <w:rPr>
          <w:rFonts w:ascii="Tahoma" w:cs="Tahoma" w:eastAsia="Tahoma" w:hAnsi="Tahoma"/>
          <w:b w:val="1"/>
          <w:bCs w:val="1"/>
          <w:color w:val="1b1c1d"/>
          <w:sz w:val="22"/>
          <w:szCs w:val="22"/>
          <w:rtl w:val="0"/>
        </w:rPr>
        <w:t xml:space="preserve">3. Technical Specifications</w:t>
      </w:r>
    </w:p>
    <w:p w:rsidR="00000000" w:rsidDel="00000000" w:rsidP="00000000" w:rsidRDefault="00000000" w:rsidRPr="00000000" w14:paraId="0000000F">
      <w:pPr>
        <w:spacing w:after="120" w:lineRule="auto"/>
        <w:rPr>
          <w:rFonts w:ascii="Tahoma" w:cs="Tahoma" w:eastAsia="Tahoma" w:hAnsi="Tahoma"/>
          <w:color w:val="444746"/>
          <w:sz w:val="40"/>
          <w:szCs w:val="40"/>
          <w:highlight w:val="white"/>
          <w:vertAlign w:val="superscript"/>
        </w:rPr>
      </w:pPr>
      <w:r w:rsidDel="00000000" w:rsidR="00000000" w:rsidRPr="00000000">
        <w:rPr>
          <w:rFonts w:ascii="Tahoma" w:cs="Tahoma" w:eastAsia="Tahoma" w:hAnsi="Tahoma"/>
          <w:color w:val="1b1c1d"/>
          <w:rtl w:val="0"/>
        </w:rPr>
        <w:t xml:space="preserve">Accessibility of The Neuro-Affirming Coach, LLC relies on the following technologies to work with the combination of web browser and any assistive technologies or plugins installed on your computer:</w:t>
      </w:r>
      <w:r w:rsidDel="00000000" w:rsidR="00000000" w:rsidRPr="00000000">
        <w:rPr>
          <w:rtl w:val="0"/>
        </w:rPr>
      </w:r>
    </w:p>
    <w:p w:rsidR="00000000" w:rsidDel="00000000" w:rsidP="00000000" w:rsidRDefault="00000000" w:rsidRPr="00000000" w14:paraId="00000010">
      <w:pPr>
        <w:spacing w:after="120" w:lineRule="auto"/>
        <w:rPr>
          <w:rFonts w:ascii="Tahoma" w:cs="Tahoma" w:eastAsia="Tahoma" w:hAnsi="Tahoma"/>
          <w:color w:val="444746"/>
          <w:sz w:val="40"/>
          <w:szCs w:val="40"/>
          <w:highlight w:val="white"/>
          <w:vertAlign w:val="superscript"/>
        </w:rPr>
      </w:pPr>
      <w:r w:rsidDel="00000000" w:rsidR="00000000" w:rsidRPr="00000000">
        <w:rPr>
          <w:rFonts w:ascii="Tahoma" w:cs="Tahoma" w:eastAsia="Tahoma" w:hAnsi="Tahoma"/>
          <w:color w:val="1b1c1d"/>
          <w:rtl w:val="0"/>
        </w:rPr>
        <w:t xml:space="preserve">HTML</w:t>
      </w:r>
      <w:r w:rsidDel="00000000" w:rsidR="00000000" w:rsidRPr="00000000">
        <w:rPr>
          <w:rtl w:val="0"/>
        </w:rPr>
      </w:r>
    </w:p>
    <w:p w:rsidR="00000000" w:rsidDel="00000000" w:rsidP="00000000" w:rsidRDefault="00000000" w:rsidRPr="00000000" w14:paraId="00000011">
      <w:pPr>
        <w:spacing w:after="120" w:lineRule="auto"/>
        <w:rPr>
          <w:rFonts w:ascii="Tahoma" w:cs="Tahoma" w:eastAsia="Tahoma" w:hAnsi="Tahoma"/>
          <w:color w:val="444746"/>
          <w:sz w:val="40"/>
          <w:szCs w:val="40"/>
          <w:highlight w:val="white"/>
          <w:vertAlign w:val="superscript"/>
        </w:rPr>
      </w:pPr>
      <w:r w:rsidDel="00000000" w:rsidR="00000000" w:rsidRPr="00000000">
        <w:rPr>
          <w:rFonts w:ascii="Tahoma" w:cs="Tahoma" w:eastAsia="Tahoma" w:hAnsi="Tahoma"/>
          <w:color w:val="1b1c1d"/>
          <w:rtl w:val="0"/>
        </w:rPr>
        <w:t xml:space="preserve">WAI-ARIA</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Tahoma" w:cs="Tahoma" w:eastAsia="Tahoma" w:hAnsi="Tahoma"/>
        </w:rPr>
      </w:pPr>
      <w:r w:rsidDel="00000000" w:rsidR="00000000" w:rsidRPr="00000000">
        <w:rPr>
          <w:rFonts w:ascii="Tahoma" w:cs="Tahoma" w:eastAsia="Tahoma" w:hAnsi="Tahoma"/>
          <w:color w:val="1b1c1d"/>
          <w:rtl w:val="0"/>
        </w:rPr>
        <w:t xml:space="preserve">CSS</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Tahoma" w:cs="Tahoma" w:eastAsia="Tahoma" w:hAnsi="Tahoma"/>
        </w:rPr>
      </w:pPr>
      <w:r w:rsidDel="00000000" w:rsidR="00000000" w:rsidRPr="00000000">
        <w:rPr>
          <w:rFonts w:ascii="Tahoma" w:cs="Tahoma" w:eastAsia="Tahoma" w:hAnsi="Tahoma"/>
          <w:color w:val="1b1c1d"/>
          <w:rtl w:val="0"/>
        </w:rPr>
        <w:t xml:space="preserve">JavaScript</w:t>
      </w:r>
      <w:r w:rsidDel="00000000" w:rsidR="00000000" w:rsidRPr="00000000">
        <w:rPr>
          <w:rtl w:val="0"/>
        </w:rPr>
      </w:r>
    </w:p>
    <w:p w:rsidR="00000000" w:rsidDel="00000000" w:rsidP="00000000" w:rsidRDefault="00000000" w:rsidRPr="00000000" w14:paraId="00000014">
      <w:pPr>
        <w:numPr>
          <w:ilvl w:val="0"/>
          <w:numId w:val="1"/>
        </w:numPr>
        <w:spacing w:after="360" w:lineRule="auto"/>
        <w:ind w:left="720" w:hanging="360"/>
        <w:rPr>
          <w:rFonts w:ascii="Tahoma" w:cs="Tahoma" w:eastAsia="Tahoma" w:hAnsi="Tahoma"/>
        </w:rPr>
      </w:pPr>
      <w:r w:rsidDel="00000000" w:rsidR="00000000" w:rsidRPr="00000000">
        <w:rPr>
          <w:rFonts w:ascii="Tahoma" w:cs="Tahoma" w:eastAsia="Tahoma" w:hAnsi="Tahoma"/>
          <w:color w:val="1b1c1d"/>
          <w:rtl w:val="0"/>
        </w:rPr>
        <w:t xml:space="preserve">These technologies are relied upon for conformance with the accessibility standards used.</w:t>
      </w:r>
      <w:r w:rsidDel="00000000" w:rsidR="00000000" w:rsidRPr="00000000">
        <w:rPr>
          <w:rtl w:val="0"/>
        </w:rPr>
      </w:r>
    </w:p>
    <w:p w:rsidR="00000000" w:rsidDel="00000000" w:rsidP="00000000" w:rsidRDefault="00000000" w:rsidRPr="00000000" w14:paraId="00000015">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Despite our best efforts to ensure accessibility, there may be some limitations. We are continually monitoring and improving the accessibility of our website.</w:t>
      </w:r>
    </w:p>
    <w:p w:rsidR="00000000" w:rsidDel="00000000" w:rsidP="00000000" w:rsidRDefault="00000000" w:rsidRPr="00000000" w14:paraId="00000016">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If you experience any difficulty in accessing any part of our website or services, or if you have any feedback or suggestions on how we can improve accessibility, please contact us directly. We take your feedback seriously and will consider it as we evaluate ways to accommodate all of our users and our overall accessibility policies.</w:t>
      </w:r>
    </w:p>
    <w:p w:rsidR="00000000" w:rsidDel="00000000" w:rsidP="00000000" w:rsidRDefault="00000000" w:rsidRPr="00000000" w14:paraId="00000017">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rjn9ho7ifcr0" w:id="5"/>
      <w:bookmarkEnd w:id="5"/>
      <w:r w:rsidDel="00000000" w:rsidR="00000000" w:rsidRPr="00000000">
        <w:rPr>
          <w:rFonts w:ascii="Tahoma" w:cs="Tahoma" w:eastAsia="Tahoma" w:hAnsi="Tahoma"/>
          <w:b w:val="1"/>
          <w:bCs w:val="1"/>
          <w:color w:val="1b1c1d"/>
          <w:sz w:val="22"/>
          <w:szCs w:val="22"/>
          <w:rtl w:val="0"/>
        </w:rPr>
        <w:t xml:space="preserve">Contact Information</w:t>
      </w:r>
    </w:p>
    <w:p w:rsidR="00000000" w:rsidDel="00000000" w:rsidP="00000000" w:rsidRDefault="00000000" w:rsidRPr="00000000" w14:paraId="00000018">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If you require assistance or wish to report an accessibility issue, please reach out to us:</w:t>
      </w:r>
    </w:p>
    <w:p w:rsidR="00000000" w:rsidDel="00000000" w:rsidP="00000000" w:rsidRDefault="00000000" w:rsidRPr="00000000" w14:paraId="00000019">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The Neuro-Affirming Coach, LLC</w:t>
      </w:r>
    </w:p>
    <w:p w:rsidR="00000000" w:rsidDel="00000000" w:rsidP="00000000" w:rsidRDefault="00000000" w:rsidRPr="00000000" w14:paraId="0000001A">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Email: </w:t>
      </w:r>
      <w:hyperlink r:id="rId7">
        <w:r w:rsidDel="00000000" w:rsidR="00000000" w:rsidRPr="00000000">
          <w:rPr>
            <w:rFonts w:ascii="Tahoma" w:cs="Tahoma" w:eastAsia="Tahoma" w:hAnsi="Tahoma"/>
            <w:color w:val="1155cc"/>
            <w:u w:val="single"/>
            <w:rtl w:val="0"/>
          </w:rPr>
          <w:t xml:space="preserve">theneuroaffirmingcoach@gmail.com</w:t>
        </w:r>
      </w:hyperlink>
      <w:r w:rsidDel="00000000" w:rsidR="00000000" w:rsidRPr="00000000">
        <w:rPr>
          <w:rtl w:val="0"/>
        </w:rPr>
      </w:r>
    </w:p>
    <w:p w:rsidR="00000000" w:rsidDel="00000000" w:rsidP="00000000" w:rsidRDefault="00000000" w:rsidRPr="00000000" w14:paraId="0000001B">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Phone: 540-280-7973</w:t>
      </w:r>
    </w:p>
    <w:p w:rsidR="00000000" w:rsidDel="00000000" w:rsidP="00000000" w:rsidRDefault="00000000" w:rsidRPr="00000000" w14:paraId="0000001C">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aim to respond to accessibility feedback within five business days and will work with you to provide the information you need in an accessible format.</w:t>
      </w:r>
    </w:p>
    <w:p w:rsidR="00000000" w:rsidDel="00000000" w:rsidP="00000000" w:rsidRDefault="00000000" w:rsidRPr="00000000" w14:paraId="0000001D">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Tahoma" w:cs="Tahoma" w:eastAsia="Tahoma" w:hAnsi="Tahoma"/>
        <w:color w:val="1b1c1d"/>
      </w:rPr>
    </w:pPr>
    <w:r w:rsidDel="00000000" w:rsidR="00000000" w:rsidRPr="00000000">
      <w:rPr>
        <w:rFonts w:ascii="Tahoma" w:cs="Tahoma" w:eastAsia="Tahoma" w:hAnsi="Tahoma"/>
        <w:color w:val="1b1c1d"/>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jc w:val="left"/>
      <w:rPr>
        <w:rFonts w:ascii="Tahoma" w:cs="Tahoma" w:eastAsia="Tahoma" w:hAnsi="Tahoma"/>
        <w:color w:val="1b1c1d"/>
      </w:rPr>
    </w:pPr>
    <w:r w:rsidDel="00000000" w:rsidR="00000000" w:rsidRPr="00000000">
      <w:rPr>
        <w:rFonts w:ascii="Tahoma" w:cs="Tahoma" w:eastAsia="Tahoma" w:hAnsi="Tahoma"/>
        <w:color w:val="1b1c1d"/>
        <w:rtl w:val="0"/>
      </w:rPr>
      <w:t xml:space="preserve">Revised 11/2025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Title"/>
      <w:keepNext w:val="0"/>
      <w:keepLines w:val="0"/>
      <w:jc w:val="center"/>
      <w:rPr>
        <w:rFonts w:ascii="Tahoma" w:cs="Tahoma" w:eastAsia="Tahoma" w:hAnsi="Tahoma"/>
      </w:rPr>
    </w:pPr>
    <w:bookmarkStart w:colFirst="0" w:colLast="0" w:name="_heading=h.joxx6mpvhdk" w:id="6"/>
    <w:bookmarkEnd w:id="6"/>
    <w:r w:rsidDel="00000000" w:rsidR="00000000" w:rsidRPr="00000000">
      <w:rPr>
        <w:rFonts w:ascii="Tahoma" w:cs="Tahoma" w:eastAsia="Tahoma" w:hAnsi="Tahoma"/>
        <w:rtl w:val="0"/>
      </w:rPr>
      <w:t xml:space="preserve">Accessibility Statement for</w:t>
    </w:r>
  </w:p>
  <w:p w:rsidR="00000000" w:rsidDel="00000000" w:rsidP="00000000" w:rsidRDefault="00000000" w:rsidRPr="00000000" w14:paraId="0000001F">
    <w:pPr>
      <w:pStyle w:val="Subtitle"/>
      <w:keepNext w:val="0"/>
      <w:keepLines w:val="0"/>
      <w:jc w:val="center"/>
      <w:rPr>
        <w:rFonts w:ascii="Tahoma" w:cs="Tahoma" w:eastAsia="Tahoma" w:hAnsi="Tahoma"/>
      </w:rPr>
    </w:pPr>
    <w:bookmarkStart w:colFirst="0" w:colLast="0" w:name="_heading=h.yazwhfg6m4ox" w:id="7"/>
    <w:bookmarkEnd w:id="7"/>
    <w:r w:rsidDel="00000000" w:rsidR="00000000" w:rsidRPr="00000000">
      <w:rPr>
        <w:rFonts w:ascii="Tahoma" w:cs="Tahoma" w:eastAsia="Tahoma" w:hAnsi="Tahoma"/>
        <w:rtl w:val="0"/>
      </w:rPr>
      <w:t xml:space="preserve">The Neuro-Affirming Coach, LLC</w:t>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26482"/>
    <w:pPr>
      <w:tabs>
        <w:tab w:val="center" w:pos="4680"/>
        <w:tab w:val="right" w:pos="9360"/>
      </w:tabs>
      <w:spacing w:line="240" w:lineRule="auto"/>
    </w:pPr>
  </w:style>
  <w:style w:type="character" w:styleId="HeaderChar" w:customStyle="1">
    <w:name w:val="Header Char"/>
    <w:basedOn w:val="DefaultParagraphFont"/>
    <w:link w:val="Header"/>
    <w:uiPriority w:val="99"/>
    <w:rsid w:val="00C26482"/>
  </w:style>
  <w:style w:type="paragraph" w:styleId="Footer">
    <w:name w:val="footer"/>
    <w:basedOn w:val="Normal"/>
    <w:link w:val="FooterChar"/>
    <w:uiPriority w:val="99"/>
    <w:unhideWhenUsed w:val="1"/>
    <w:rsid w:val="00C26482"/>
    <w:pPr>
      <w:tabs>
        <w:tab w:val="center" w:pos="4680"/>
        <w:tab w:val="right" w:pos="9360"/>
      </w:tabs>
      <w:spacing w:line="240" w:lineRule="auto"/>
    </w:pPr>
  </w:style>
  <w:style w:type="character" w:styleId="FooterChar" w:customStyle="1">
    <w:name w:val="Footer Char"/>
    <w:basedOn w:val="DefaultParagraphFont"/>
    <w:link w:val="Footer"/>
    <w:uiPriority w:val="99"/>
    <w:rsid w:val="00C26482"/>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eneuroaffirmingcoach@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AsGrM51c71mSRmHxXBNsnhqfg==">CgMxLjAyDmgub2JpM2VkM3Rya3cxMg5oLnN6ejkyMnZ1dzlobTIOaC52ajdjY3c4Z25vYnkyDmguOHA5ODB6eTZvM3ZrMg5oLnBteXVhM2Yzb3N1bzIOaC5yam45aG83aWZjcjAyDWguam94eDZtcHZoZGsyDmgueWF6d2hmZzZtNG94OAByITFpRjJwRm1yY1V5N0lrTWVvU3lHZ0VTRHJYSlpLRVdvcQ==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2025-11-13T15:47:00Z</dcterms:created>
  <dc:creator>Benenson, Natasha (WWRC)</dc:creator>
</cp:coreProperties>
</file>