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120" w:before="0" w:lineRule="auto"/>
        <w:rPr>
          <w:b w:val="1"/>
          <w:bCs w:val="1"/>
          <w:color w:val="1b1c1d"/>
          <w:sz w:val="26"/>
          <w:szCs w:val="26"/>
        </w:rPr>
      </w:pPr>
      <w:bookmarkStart w:colFirst="0" w:colLast="0" w:name="_heading=h.p8sc9r3eu0fp" w:id="0"/>
      <w:bookmarkEnd w:id="0"/>
      <w:r w:rsidDel="00000000" w:rsidR="00000000" w:rsidRPr="00000000">
        <w:rPr>
          <w:b w:val="1"/>
          <w:bCs w:val="1"/>
          <w:color w:val="1b1c1d"/>
          <w:sz w:val="26"/>
          <w:szCs w:val="26"/>
          <w:rtl w:val="0"/>
        </w:rPr>
        <w:t xml:space="preserve">Professional Services and Liability Disclaimer</w:t>
      </w:r>
    </w:p>
    <w:p w:rsidR="00000000" w:rsidDel="00000000" w:rsidP="00000000" w:rsidRDefault="00000000" w:rsidRPr="00000000" w14:paraId="00000002">
      <w:pPr>
        <w:spacing w:after="240" w:lineRule="auto"/>
        <w:rPr>
          <w:color w:val="1b1c1d"/>
        </w:rPr>
      </w:pPr>
      <w:r w:rsidDel="00000000" w:rsidR="00000000" w:rsidRPr="00000000">
        <w:rPr>
          <w:color w:val="1b1c1d"/>
          <w:rtl w:val="0"/>
        </w:rPr>
        <w:t xml:space="preserve">This Disclaimer applies to the website, all digital products, 1:1 coaching, group workshops, and training services provided by The Neuro-Affirming Coach, LLC (the "Company," "we," or "us").</w:t>
      </w:r>
    </w:p>
    <w:p w:rsidR="00000000" w:rsidDel="00000000" w:rsidP="00000000" w:rsidRDefault="00000000" w:rsidRPr="00000000" w14:paraId="00000003">
      <w:pPr>
        <w:pStyle w:val="Heading4"/>
        <w:keepNext w:val="0"/>
        <w:keepLines w:val="0"/>
        <w:spacing w:after="120" w:before="0" w:lineRule="auto"/>
        <w:rPr>
          <w:b w:val="1"/>
          <w:bCs w:val="1"/>
          <w:color w:val="1b1c1d"/>
          <w:sz w:val="22"/>
          <w:szCs w:val="22"/>
        </w:rPr>
      </w:pPr>
      <w:bookmarkStart w:colFirst="0" w:colLast="0" w:name="_heading=h.u94jrivduf99" w:id="1"/>
      <w:bookmarkEnd w:id="1"/>
      <w:r w:rsidDel="00000000" w:rsidR="00000000" w:rsidRPr="00000000">
        <w:rPr>
          <w:b w:val="1"/>
          <w:bCs w:val="1"/>
          <w:color w:val="1b1c1d"/>
          <w:sz w:val="22"/>
          <w:szCs w:val="22"/>
          <w:rtl w:val="0"/>
        </w:rPr>
        <w:t xml:space="preserve">1. Not Medical, Psychological, or Clinical Advice</w:t>
      </w:r>
    </w:p>
    <w:p w:rsidR="00000000" w:rsidDel="00000000" w:rsidP="00000000" w:rsidRDefault="00000000" w:rsidRPr="00000000" w14:paraId="00000004">
      <w:pPr>
        <w:spacing w:after="120" w:lineRule="auto"/>
        <w:rPr>
          <w:b w:val="1"/>
          <w:bCs w:val="1"/>
          <w:color w:val="1b1c1d"/>
        </w:rPr>
      </w:pPr>
      <w:r w:rsidDel="00000000" w:rsidR="00000000" w:rsidRPr="00000000">
        <w:rPr>
          <w:b w:val="1"/>
          <w:bCs w:val="1"/>
          <w:color w:val="1b1c1d"/>
          <w:rtl w:val="0"/>
        </w:rPr>
        <w:t xml:space="preserve">The Services provided by The Neuro-Affirming Coach, LLC, including all coaching, training, workshops, body doubling sessions, and educational materials, are for educational, informational, and supportive purposes only.</w:t>
      </w:r>
    </w:p>
    <w:p w:rsidR="00000000" w:rsidDel="00000000" w:rsidP="00000000" w:rsidRDefault="00000000" w:rsidRPr="00000000" w14:paraId="00000005">
      <w:pPr>
        <w:numPr>
          <w:ilvl w:val="0"/>
          <w:numId w:val="1"/>
        </w:numPr>
        <w:ind w:left="720" w:hanging="360"/>
        <w:rPr/>
      </w:pPr>
      <w:r w:rsidDel="00000000" w:rsidR="00000000" w:rsidRPr="00000000">
        <w:rPr>
          <w:b w:val="1"/>
          <w:bCs w:val="1"/>
          <w:color w:val="1b1c1d"/>
          <w:rtl w:val="0"/>
        </w:rPr>
        <w:t xml:space="preserve">Coaching is NOT Therapy:</w:t>
      </w:r>
      <w:r w:rsidDel="00000000" w:rsidR="00000000" w:rsidRPr="00000000">
        <w:rPr>
          <w:color w:val="1b1c1d"/>
          <w:rtl w:val="0"/>
        </w:rPr>
        <w:t xml:space="preserve"> Our services are </w:t>
      </w:r>
      <w:r w:rsidDel="00000000" w:rsidR="00000000" w:rsidRPr="00000000">
        <w:rPr>
          <w:b w:val="1"/>
          <w:bCs w:val="1"/>
          <w:color w:val="1b1c1d"/>
          <w:rtl w:val="0"/>
        </w:rPr>
        <w:t xml:space="preserve">not</w:t>
      </w:r>
      <w:r w:rsidDel="00000000" w:rsidR="00000000" w:rsidRPr="00000000">
        <w:rPr>
          <w:color w:val="1b1c1d"/>
          <w:rtl w:val="0"/>
        </w:rPr>
        <w:t xml:space="preserve"> a substitute for independent professional psychological, psychiatric, medical, legal, or financial advice, diagnosis, treatment, or therapy. Coaching is designed to help clients identify goals, create action plans, and develop coping strategies related to executive function and neurodivergence.</w:t>
      </w: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b w:val="1"/>
          <w:bCs w:val="1"/>
          <w:color w:val="1b1c1d"/>
          <w:rtl w:val="0"/>
        </w:rPr>
        <w:t xml:space="preserve">Consult a Professional:</w:t>
      </w:r>
      <w:r w:rsidDel="00000000" w:rsidR="00000000" w:rsidRPr="00000000">
        <w:rPr>
          <w:color w:val="1b1c1d"/>
          <w:rtl w:val="0"/>
        </w:rPr>
        <w:t xml:space="preserve"> You acknowledge that the Coach is not acting as a licensed mental health professional, medical doctor, or financial advisor. You should always seek the advice of a physician or other qualified mental health provider with any questions you may have regarding any medical condition or mental health concerns.</w:t>
      </w:r>
      <w:r w:rsidDel="00000000" w:rsidR="00000000" w:rsidRPr="00000000">
        <w:rPr>
          <w:rtl w:val="0"/>
        </w:rPr>
      </w:r>
    </w:p>
    <w:p w:rsidR="00000000" w:rsidDel="00000000" w:rsidP="00000000" w:rsidRDefault="00000000" w:rsidRPr="00000000" w14:paraId="00000007">
      <w:pPr>
        <w:numPr>
          <w:ilvl w:val="0"/>
          <w:numId w:val="1"/>
        </w:numPr>
        <w:spacing w:after="360" w:lineRule="auto"/>
        <w:ind w:left="720" w:hanging="360"/>
        <w:rPr/>
      </w:pPr>
      <w:r w:rsidDel="00000000" w:rsidR="00000000" w:rsidRPr="00000000">
        <w:rPr>
          <w:b w:val="1"/>
          <w:bCs w:val="1"/>
          <w:color w:val="1b1c1d"/>
          <w:rtl w:val="0"/>
        </w:rPr>
        <w:t xml:space="preserve">Emergency Situations:</w:t>
      </w:r>
      <w:r w:rsidDel="00000000" w:rsidR="00000000" w:rsidRPr="00000000">
        <w:rPr>
          <w:color w:val="1b1c1d"/>
          <w:rtl w:val="0"/>
        </w:rPr>
        <w:t xml:space="preserve"> If you are experiencing a medical or mental health crisis or emergency, please contact your local emergency services immediately.</w:t>
      </w:r>
      <w:r w:rsidDel="00000000" w:rsidR="00000000" w:rsidRPr="00000000">
        <w:rPr>
          <w:rtl w:val="0"/>
        </w:rPr>
      </w:r>
    </w:p>
    <w:p w:rsidR="00000000" w:rsidDel="00000000" w:rsidP="00000000" w:rsidRDefault="00000000" w:rsidRPr="00000000" w14:paraId="00000008">
      <w:pPr>
        <w:pStyle w:val="Heading4"/>
        <w:keepNext w:val="0"/>
        <w:keepLines w:val="0"/>
        <w:spacing w:after="120" w:before="0" w:lineRule="auto"/>
        <w:rPr>
          <w:b w:val="1"/>
          <w:bCs w:val="1"/>
          <w:color w:val="1b1c1d"/>
          <w:sz w:val="22"/>
          <w:szCs w:val="22"/>
        </w:rPr>
      </w:pPr>
      <w:bookmarkStart w:colFirst="0" w:colLast="0" w:name="_heading=h.k12ny6o6yhx6" w:id="2"/>
      <w:bookmarkEnd w:id="2"/>
      <w:r w:rsidDel="00000000" w:rsidR="00000000" w:rsidRPr="00000000">
        <w:rPr>
          <w:b w:val="1"/>
          <w:bCs w:val="1"/>
          <w:color w:val="1b1c1d"/>
          <w:sz w:val="22"/>
          <w:szCs w:val="22"/>
          <w:rtl w:val="0"/>
        </w:rPr>
        <w:t xml:space="preserve">2. No Guarantee of Outcome</w:t>
      </w:r>
    </w:p>
    <w:p w:rsidR="00000000" w:rsidDel="00000000" w:rsidP="00000000" w:rsidRDefault="00000000" w:rsidRPr="00000000" w14:paraId="00000009">
      <w:pPr>
        <w:spacing w:after="120" w:lineRule="auto"/>
        <w:rPr>
          <w:color w:val="1b1c1d"/>
        </w:rPr>
      </w:pPr>
      <w:r w:rsidDel="00000000" w:rsidR="00000000" w:rsidRPr="00000000">
        <w:rPr>
          <w:color w:val="1b1c1d"/>
          <w:rtl w:val="0"/>
        </w:rPr>
        <w:t xml:space="preserve">The Company makes </w:t>
      </w:r>
      <w:r w:rsidDel="00000000" w:rsidR="00000000" w:rsidRPr="00000000">
        <w:rPr>
          <w:b w:val="1"/>
          <w:bCs w:val="1"/>
          <w:color w:val="1b1c1d"/>
          <w:rtl w:val="0"/>
        </w:rPr>
        <w:t xml:space="preserve">no guarantees, representations, or warranties</w:t>
      </w:r>
      <w:r w:rsidDel="00000000" w:rsidR="00000000" w:rsidRPr="00000000">
        <w:rPr>
          <w:color w:val="1b1c1d"/>
          <w:rtl w:val="0"/>
        </w:rPr>
        <w:t xml:space="preserve"> regarding the results that may be obtained from the use of the Services.</w:t>
      </w:r>
    </w:p>
    <w:p w:rsidR="00000000" w:rsidDel="00000000" w:rsidP="00000000" w:rsidRDefault="00000000" w:rsidRPr="00000000" w14:paraId="0000000A">
      <w:pPr>
        <w:numPr>
          <w:ilvl w:val="0"/>
          <w:numId w:val="2"/>
        </w:numPr>
        <w:ind w:left="720" w:hanging="360"/>
        <w:rPr/>
      </w:pPr>
      <w:r w:rsidDel="00000000" w:rsidR="00000000" w:rsidRPr="00000000">
        <w:rPr>
          <w:b w:val="1"/>
          <w:bCs w:val="1"/>
          <w:color w:val="1b1c1d"/>
          <w:rtl w:val="0"/>
        </w:rPr>
        <w:t xml:space="preserve">Individual Results Vary:</w:t>
      </w:r>
      <w:r w:rsidDel="00000000" w:rsidR="00000000" w:rsidRPr="00000000">
        <w:rPr>
          <w:color w:val="1b1c1d"/>
          <w:rtl w:val="0"/>
        </w:rPr>
        <w:t xml:space="preserve"> Every client is unique, and results are highly dependent on the client's effort, commitment, inherent cognitive profile, and external circumstances. Your success depends entirely on your own abilities, dedication, implementation, and follow-through.</w:t>
      </w:r>
      <w:r w:rsidDel="00000000" w:rsidR="00000000" w:rsidRPr="00000000">
        <w:rPr>
          <w:rtl w:val="0"/>
        </w:rPr>
      </w:r>
    </w:p>
    <w:p w:rsidR="00000000" w:rsidDel="00000000" w:rsidP="00000000" w:rsidRDefault="00000000" w:rsidRPr="00000000" w14:paraId="0000000B">
      <w:pPr>
        <w:numPr>
          <w:ilvl w:val="0"/>
          <w:numId w:val="2"/>
        </w:numPr>
        <w:spacing w:after="360" w:lineRule="auto"/>
        <w:ind w:left="720" w:hanging="360"/>
        <w:rPr/>
      </w:pPr>
      <w:r w:rsidDel="00000000" w:rsidR="00000000" w:rsidRPr="00000000">
        <w:rPr>
          <w:b w:val="1"/>
          <w:bCs w:val="1"/>
          <w:color w:val="1b1c1d"/>
          <w:rtl w:val="0"/>
        </w:rPr>
        <w:t xml:space="preserve">No Guarantee of Income/Success:</w:t>
      </w:r>
      <w:r w:rsidDel="00000000" w:rsidR="00000000" w:rsidRPr="00000000">
        <w:rPr>
          <w:color w:val="1b1c1d"/>
          <w:rtl w:val="0"/>
        </w:rPr>
        <w:t xml:space="preserve"> Any testimonials, examples, or prior results referenced on this website or in our materials are illustrative only and should not be taken as a guarantee that you will achieve the same or similar results.</w:t>
      </w:r>
      <w:r w:rsidDel="00000000" w:rsidR="00000000" w:rsidRPr="00000000">
        <w:rPr>
          <w:rtl w:val="0"/>
        </w:rPr>
      </w:r>
    </w:p>
    <w:p w:rsidR="00000000" w:rsidDel="00000000" w:rsidP="00000000" w:rsidRDefault="00000000" w:rsidRPr="00000000" w14:paraId="0000000C">
      <w:pPr>
        <w:pStyle w:val="Heading4"/>
        <w:keepNext w:val="0"/>
        <w:keepLines w:val="0"/>
        <w:spacing w:after="120" w:before="0" w:lineRule="auto"/>
        <w:rPr>
          <w:b w:val="1"/>
          <w:bCs w:val="1"/>
          <w:color w:val="1b1c1d"/>
          <w:sz w:val="22"/>
          <w:szCs w:val="22"/>
        </w:rPr>
      </w:pPr>
      <w:bookmarkStart w:colFirst="0" w:colLast="0" w:name="_heading=h.wdx1bpa3tbc" w:id="3"/>
      <w:bookmarkEnd w:id="3"/>
      <w:r w:rsidDel="00000000" w:rsidR="00000000" w:rsidRPr="00000000">
        <w:rPr>
          <w:b w:val="1"/>
          <w:bCs w:val="1"/>
          <w:color w:val="1b1c1d"/>
          <w:sz w:val="22"/>
          <w:szCs w:val="22"/>
          <w:rtl w:val="0"/>
        </w:rPr>
        <w:t xml:space="preserve">3. Professional Boundaries</w:t>
      </w:r>
    </w:p>
    <w:p w:rsidR="00000000" w:rsidDel="00000000" w:rsidP="00000000" w:rsidRDefault="00000000" w:rsidRPr="00000000" w14:paraId="0000000D">
      <w:pPr>
        <w:spacing w:after="120" w:lineRule="auto"/>
        <w:rPr>
          <w:color w:val="1b1c1d"/>
        </w:rPr>
      </w:pPr>
      <w:r w:rsidDel="00000000" w:rsidR="00000000" w:rsidRPr="00000000">
        <w:rPr>
          <w:color w:val="1b1c1d"/>
          <w:rtl w:val="0"/>
        </w:rPr>
        <w:t xml:space="preserve">The coaching relationship is strictly professional. The Coach maintains clear ethical boundaries:</w:t>
      </w:r>
    </w:p>
    <w:p w:rsidR="00000000" w:rsidDel="00000000" w:rsidP="00000000" w:rsidRDefault="00000000" w:rsidRPr="00000000" w14:paraId="0000000E">
      <w:pPr>
        <w:numPr>
          <w:ilvl w:val="0"/>
          <w:numId w:val="3"/>
        </w:numPr>
        <w:ind w:left="720" w:hanging="360"/>
        <w:rPr/>
      </w:pPr>
      <w:r w:rsidDel="00000000" w:rsidR="00000000" w:rsidRPr="00000000">
        <w:rPr>
          <w:b w:val="1"/>
          <w:bCs w:val="1"/>
          <w:color w:val="1b1c1d"/>
          <w:rtl w:val="0"/>
        </w:rPr>
        <w:t xml:space="preserve">Mandated Reporting:</w:t>
      </w:r>
      <w:r w:rsidDel="00000000" w:rsidR="00000000" w:rsidRPr="00000000">
        <w:rPr>
          <w:color w:val="1b1c1d"/>
          <w:rtl w:val="0"/>
        </w:rPr>
        <w:t xml:space="preserve"> As a professional, the Coach is required by law to report certain information, including, but not limited to, suspected child abuse, elder abuse, or serious threats of harm to self or others. This is an exception to confidentiality.</w:t>
      </w:r>
      <w:r w:rsidDel="00000000" w:rsidR="00000000" w:rsidRPr="00000000">
        <w:rPr>
          <w:rtl w:val="0"/>
        </w:rPr>
      </w:r>
    </w:p>
    <w:p w:rsidR="00000000" w:rsidDel="00000000" w:rsidP="00000000" w:rsidRDefault="00000000" w:rsidRPr="00000000" w14:paraId="0000000F">
      <w:pPr>
        <w:numPr>
          <w:ilvl w:val="0"/>
          <w:numId w:val="3"/>
        </w:numPr>
        <w:spacing w:after="360" w:lineRule="auto"/>
        <w:ind w:left="720" w:hanging="360"/>
        <w:rPr/>
      </w:pPr>
      <w:r w:rsidDel="00000000" w:rsidR="00000000" w:rsidRPr="00000000">
        <w:rPr>
          <w:b w:val="1"/>
          <w:bCs w:val="1"/>
          <w:color w:val="1b1c1d"/>
          <w:rtl w:val="0"/>
        </w:rPr>
        <w:t xml:space="preserve">Dual Relationships:</w:t>
      </w:r>
      <w:r w:rsidDel="00000000" w:rsidR="00000000" w:rsidRPr="00000000">
        <w:rPr>
          <w:color w:val="1b1c1d"/>
          <w:rtl w:val="0"/>
        </w:rPr>
        <w:t xml:space="preserve"> The Coach will not engage in any dual relationships that could impair professional judgment or risk exploitation of the client.</w:t>
      </w:r>
      <w:r w:rsidDel="00000000" w:rsidR="00000000" w:rsidRPr="00000000">
        <w:rPr>
          <w:rtl w:val="0"/>
        </w:rPr>
      </w:r>
    </w:p>
    <w:p w:rsidR="00000000" w:rsidDel="00000000" w:rsidP="00000000" w:rsidRDefault="00000000" w:rsidRPr="00000000" w14:paraId="00000010">
      <w:pPr>
        <w:pStyle w:val="Heading4"/>
        <w:keepNext w:val="0"/>
        <w:keepLines w:val="0"/>
        <w:spacing w:after="120" w:before="0" w:lineRule="auto"/>
        <w:rPr>
          <w:b w:val="1"/>
          <w:bCs w:val="1"/>
          <w:color w:val="1b1c1d"/>
          <w:sz w:val="22"/>
          <w:szCs w:val="22"/>
        </w:rPr>
      </w:pPr>
      <w:bookmarkStart w:colFirst="0" w:colLast="0" w:name="_heading=h.53rj49bvhpk0" w:id="4"/>
      <w:bookmarkEnd w:id="4"/>
      <w:r w:rsidDel="00000000" w:rsidR="00000000" w:rsidRPr="00000000">
        <w:rPr>
          <w:b w:val="1"/>
          <w:bCs w:val="1"/>
          <w:color w:val="1b1c1d"/>
          <w:sz w:val="22"/>
          <w:szCs w:val="22"/>
          <w:rtl w:val="0"/>
        </w:rPr>
        <w:t xml:space="preserve">4. Limitation of Liability</w:t>
      </w:r>
    </w:p>
    <w:p w:rsidR="00000000" w:rsidDel="00000000" w:rsidP="00000000" w:rsidRDefault="00000000" w:rsidRPr="00000000" w14:paraId="00000011">
      <w:pPr>
        <w:spacing w:after="240" w:lineRule="auto"/>
        <w:rPr>
          <w:color w:val="1b1c1d"/>
        </w:rPr>
      </w:pPr>
      <w:r w:rsidDel="00000000" w:rsidR="00000000" w:rsidRPr="00000000">
        <w:rPr>
          <w:color w:val="1b1c1d"/>
          <w:rtl w:val="0"/>
        </w:rPr>
        <w:t xml:space="preserve">By accessing this website or using our Services, you agree to assume full responsibility for all risks associated with your engagement.</w:t>
      </w:r>
    </w:p>
    <w:p w:rsidR="00000000" w:rsidDel="00000000" w:rsidP="00000000" w:rsidRDefault="00000000" w:rsidRPr="00000000" w14:paraId="00000012">
      <w:pPr>
        <w:spacing w:after="120" w:lineRule="auto"/>
        <w:rPr>
          <w:color w:val="1b1c1d"/>
        </w:rPr>
      </w:pPr>
      <w:r w:rsidDel="00000000" w:rsidR="00000000" w:rsidRPr="00000000">
        <w:rPr>
          <w:color w:val="1b1c1d"/>
          <w:rtl w:val="0"/>
        </w:rPr>
        <w:t xml:space="preserve">The Company, its agents, employees, or contractors shall </w:t>
      </w:r>
      <w:r w:rsidDel="00000000" w:rsidR="00000000" w:rsidRPr="00000000">
        <w:rPr>
          <w:b w:val="1"/>
          <w:bCs w:val="1"/>
          <w:color w:val="1b1c1d"/>
          <w:rtl w:val="0"/>
        </w:rPr>
        <w:t xml:space="preserve">not</w:t>
      </w:r>
      <w:r w:rsidDel="00000000" w:rsidR="00000000" w:rsidRPr="00000000">
        <w:rPr>
          <w:color w:val="1b1c1d"/>
          <w:rtl w:val="0"/>
        </w:rPr>
        <w:t xml:space="preserve"> be liable for any direct, indirect, incidental, consequential, special, punitive, or exemplary damages, including but not limited to damages for loss of profits, goodwill, use, data, or other intangible losses, resulting from:</w:t>
      </w:r>
    </w:p>
    <w:p w:rsidR="00000000" w:rsidDel="00000000" w:rsidP="00000000" w:rsidRDefault="00000000" w:rsidRPr="00000000" w14:paraId="00000013">
      <w:pPr>
        <w:numPr>
          <w:ilvl w:val="0"/>
          <w:numId w:val="4"/>
        </w:numPr>
        <w:ind w:left="720" w:hanging="360"/>
        <w:rPr/>
      </w:pPr>
      <w:r w:rsidDel="00000000" w:rsidR="00000000" w:rsidRPr="00000000">
        <w:rPr>
          <w:color w:val="1b1c1d"/>
          <w:rtl w:val="0"/>
        </w:rPr>
        <w:t xml:space="preserve">The use or inability to use the Services.</w:t>
      </w:r>
      <w:r w:rsidDel="00000000" w:rsidR="00000000" w:rsidRPr="00000000">
        <w:rPr>
          <w:rtl w:val="0"/>
        </w:rPr>
      </w:r>
    </w:p>
    <w:p w:rsidR="00000000" w:rsidDel="00000000" w:rsidP="00000000" w:rsidRDefault="00000000" w:rsidRPr="00000000" w14:paraId="00000014">
      <w:pPr>
        <w:numPr>
          <w:ilvl w:val="0"/>
          <w:numId w:val="4"/>
        </w:numPr>
        <w:ind w:left="720" w:hanging="360"/>
        <w:rPr/>
      </w:pPr>
      <w:r w:rsidDel="00000000" w:rsidR="00000000" w:rsidRPr="00000000">
        <w:rPr>
          <w:color w:val="1b1c1d"/>
          <w:rtl w:val="0"/>
        </w:rPr>
        <w:t xml:space="preserve">The content of our Services or website.</w:t>
      </w:r>
      <w:r w:rsidDel="00000000" w:rsidR="00000000" w:rsidRPr="00000000">
        <w:rPr>
          <w:rtl w:val="0"/>
        </w:rPr>
      </w:r>
    </w:p>
    <w:p w:rsidR="00000000" w:rsidDel="00000000" w:rsidP="00000000" w:rsidRDefault="00000000" w:rsidRPr="00000000" w14:paraId="00000015">
      <w:pPr>
        <w:numPr>
          <w:ilvl w:val="0"/>
          <w:numId w:val="4"/>
        </w:numPr>
        <w:spacing w:after="360" w:lineRule="auto"/>
        <w:ind w:left="720" w:hanging="360"/>
        <w:rPr/>
      </w:pPr>
      <w:r w:rsidDel="00000000" w:rsidR="00000000" w:rsidRPr="00000000">
        <w:rPr>
          <w:color w:val="1b1c1d"/>
          <w:rtl w:val="0"/>
        </w:rPr>
        <w:t xml:space="preserve">Any decision made or action taken by you in reliance upon the information provided.</w:t>
      </w:r>
      <w:r w:rsidDel="00000000" w:rsidR="00000000" w:rsidRPr="00000000">
        <w:rPr>
          <w:rtl w:val="0"/>
        </w:rPr>
      </w:r>
    </w:p>
    <w:p w:rsidR="00000000" w:rsidDel="00000000" w:rsidP="00000000" w:rsidRDefault="00000000" w:rsidRPr="00000000" w14:paraId="00000016">
      <w:pPr>
        <w:pStyle w:val="Heading4"/>
        <w:keepNext w:val="0"/>
        <w:keepLines w:val="0"/>
        <w:spacing w:after="120" w:before="0" w:lineRule="auto"/>
        <w:rPr>
          <w:b w:val="1"/>
          <w:bCs w:val="1"/>
          <w:color w:val="1b1c1d"/>
          <w:sz w:val="22"/>
          <w:szCs w:val="22"/>
        </w:rPr>
      </w:pPr>
      <w:bookmarkStart w:colFirst="0" w:colLast="0" w:name="_heading=h.iuc5ywp19zwa" w:id="5"/>
      <w:bookmarkEnd w:id="5"/>
      <w:r w:rsidDel="00000000" w:rsidR="00000000" w:rsidRPr="00000000">
        <w:rPr>
          <w:b w:val="1"/>
          <w:bCs w:val="1"/>
          <w:color w:val="1b1c1d"/>
          <w:sz w:val="22"/>
          <w:szCs w:val="22"/>
          <w:rtl w:val="0"/>
        </w:rPr>
        <w:t xml:space="preserve">5. Website Content and Errors</w:t>
      </w:r>
    </w:p>
    <w:p w:rsidR="00000000" w:rsidDel="00000000" w:rsidP="00000000" w:rsidRDefault="00000000" w:rsidRPr="00000000" w14:paraId="00000017">
      <w:pPr>
        <w:spacing w:after="240" w:lineRule="auto"/>
        <w:rPr>
          <w:color w:val="1b1c1d"/>
        </w:rPr>
      </w:pPr>
      <w:r w:rsidDel="00000000" w:rsidR="00000000" w:rsidRPr="00000000">
        <w:rPr>
          <w:color w:val="1b1c1d"/>
          <w:rtl w:val="0"/>
        </w:rPr>
        <w:t xml:space="preserve">We strive to ensure the information on our website is accurate, but we make no guarantee regarding its completeness or correctness. The Company is not responsible for any errors or omissions. The content is subject to change without notice.</w:t>
      </w:r>
    </w:p>
    <w:p w:rsidR="00000000" w:rsidDel="00000000" w:rsidP="00000000" w:rsidRDefault="00000000" w:rsidRPr="00000000" w14:paraId="00000018">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lineRule="auto"/>
        <w:rPr>
          <w:color w:val="1b1c1d"/>
        </w:rPr>
      </w:pPr>
      <w:r w:rsidDel="00000000" w:rsidR="00000000" w:rsidRPr="00000000">
        <w:rPr>
          <w:color w:val="1b1c1d"/>
          <w:rtl w:val="0"/>
        </w:rPr>
        <w:t xml:space="preserve">By using our Services, you acknowledge that you have read and understood this Disclaimer and agree to be bound by its terms.</w:t>
      </w:r>
    </w:p>
    <w:p w:rsidR="00000000" w:rsidDel="00000000" w:rsidP="00000000" w:rsidRDefault="00000000" w:rsidRPr="00000000" w14:paraId="0000001A">
      <w:pPr>
        <w:spacing w:after="240" w:lineRule="auto"/>
        <w:rPr>
          <w:color w:val="1b1c1d"/>
        </w:rPr>
      </w:pPr>
      <w:r w:rsidDel="00000000" w:rsidR="00000000" w:rsidRPr="00000000">
        <w:rPr>
          <w:color w:val="1b1c1d"/>
          <w:rtl w:val="0"/>
        </w:rPr>
        <w:t xml:space="preserve">Contact Information:</w:t>
      </w:r>
    </w:p>
    <w:p w:rsidR="00000000" w:rsidDel="00000000" w:rsidP="00000000" w:rsidRDefault="00000000" w:rsidRPr="00000000" w14:paraId="0000001B">
      <w:pPr>
        <w:spacing w:after="240" w:lineRule="auto"/>
        <w:rPr>
          <w:color w:val="1b1c1d"/>
        </w:rPr>
      </w:pPr>
      <w:r w:rsidDel="00000000" w:rsidR="00000000" w:rsidRPr="00000000">
        <w:rPr>
          <w:color w:val="1b1c1d"/>
          <w:rtl w:val="0"/>
        </w:rPr>
        <w:t xml:space="preserve">If you have any questions about this Disclaimer, please contact us at:</w:t>
      </w:r>
    </w:p>
    <w:p w:rsidR="00000000" w:rsidDel="00000000" w:rsidP="00000000" w:rsidRDefault="00000000" w:rsidRPr="00000000" w14:paraId="0000001C">
      <w:pPr>
        <w:spacing w:after="240" w:lineRule="auto"/>
        <w:rPr>
          <w:color w:val="1b1c1d"/>
        </w:rPr>
      </w:pPr>
      <w:r w:rsidDel="00000000" w:rsidR="00000000" w:rsidRPr="00000000">
        <w:rPr>
          <w:color w:val="1b1c1d"/>
          <w:rtl w:val="0"/>
        </w:rPr>
        <w:t xml:space="preserve">540-280-7973</w:t>
      </w:r>
    </w:p>
    <w:p w:rsidR="00000000" w:rsidDel="00000000" w:rsidP="00000000" w:rsidRDefault="00000000" w:rsidRPr="00000000" w14:paraId="0000001D">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t xml:space="preserve">Revised 11/2025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Style w:val="Title"/>
      <w:keepNext w:val="0"/>
      <w:keepLines w:val="0"/>
      <w:jc w:val="center"/>
      <w:rPr>
        <w:rFonts w:ascii="Tahoma" w:cs="Tahoma" w:eastAsia="Tahoma" w:hAnsi="Tahoma"/>
      </w:rPr>
    </w:pPr>
    <w:bookmarkStart w:colFirst="0" w:colLast="0" w:name="_heading=h.ld4ncg6k6n0k" w:id="6"/>
    <w:bookmarkEnd w:id="6"/>
    <w:r w:rsidDel="00000000" w:rsidR="00000000" w:rsidRPr="00000000">
      <w:rPr>
        <w:rFonts w:ascii="Tahoma" w:cs="Tahoma" w:eastAsia="Tahoma" w:hAnsi="Tahoma"/>
        <w:rtl w:val="0"/>
      </w:rPr>
      <w:t xml:space="preserve">Website and Service Disclaimer</w:t>
    </w:r>
  </w:p>
  <w:p w:rsidR="00000000" w:rsidDel="00000000" w:rsidP="00000000" w:rsidRDefault="00000000" w:rsidRPr="00000000" w14:paraId="0000001F">
    <w:pPr>
      <w:pStyle w:val="Subtitle"/>
      <w:jc w:val="center"/>
      <w:rPr>
        <w:rFonts w:ascii="Tahoma" w:cs="Tahoma" w:eastAsia="Tahoma" w:hAnsi="Tahoma"/>
      </w:rPr>
    </w:pPr>
    <w:bookmarkStart w:colFirst="0" w:colLast="0" w:name="_heading=h.icbac6wav6wa" w:id="7"/>
    <w:bookmarkEnd w:id="7"/>
    <w:r w:rsidDel="00000000" w:rsidR="00000000" w:rsidRPr="00000000">
      <w:rPr>
        <w:rFonts w:ascii="Tahoma" w:cs="Tahoma" w:eastAsia="Tahoma" w:hAnsi="Tahoma"/>
        <w:rtl w:val="0"/>
      </w:rPr>
      <w:t xml:space="preserve">The Neuro-Affirming Coach, LLC</w:t>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HK9PUZg7TUF+rutiqNUX95ffQ==">CgMxLjAyDmgucDhzYzlyM2V1MGZwMg5oLnU5NGpyaXZkdWY5OTIOaC5rMTJueTZvNnloeDYyDWgud2R4MWJwYTN0YmMyDmguNTNyajQ5YnZocGswMg5oLml1YzV5d3AxOXp3YTIOaC5sZDRuY2c2azZuMGsyDmguaWNiYWM2d2F2NndhOAByITFac3FEb3JKanVMckJWS0x4WENYeC1lbXhmeHlJTjlSdQ==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2025-11-13T15:49:00Z</dcterms:created>
  <dc:creator>Benenson, Natasha (WWRC)</dc:creator>
</cp:coreProperties>
</file>