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3540DABC" w:rsidR="001E765B" w:rsidRDefault="006B7A3E" w:rsidP="001E765B">
      <w:pPr>
        <w:jc w:val="center"/>
        <w:rPr>
          <w:rFonts w:ascii="Arial" w:hAnsi="Arial" w:cs="Arial"/>
          <w:sz w:val="20"/>
        </w:rPr>
      </w:pPr>
      <w:r>
        <w:rPr>
          <w:rFonts w:ascii="Arial" w:hAnsi="Arial" w:cs="Arial"/>
          <w:sz w:val="20"/>
        </w:rPr>
        <w:t>February 20</w:t>
      </w:r>
      <w:r w:rsidR="001E765B">
        <w:rPr>
          <w:rFonts w:ascii="Arial" w:hAnsi="Arial" w:cs="Arial"/>
          <w:sz w:val="20"/>
        </w:rPr>
        <w:t>, 202</w:t>
      </w:r>
      <w:r w:rsidR="000B572C">
        <w:rPr>
          <w:rFonts w:ascii="Arial" w:hAnsi="Arial" w:cs="Arial"/>
          <w:sz w:val="20"/>
        </w:rPr>
        <w:t>4</w:t>
      </w:r>
    </w:p>
    <w:p w14:paraId="2984068E" w14:textId="2F33BA16" w:rsidR="001E765B" w:rsidRDefault="006B7A3E" w:rsidP="001E765B">
      <w:pPr>
        <w:jc w:val="center"/>
        <w:rPr>
          <w:rFonts w:ascii="Arial" w:hAnsi="Arial" w:cs="Arial"/>
          <w:sz w:val="20"/>
        </w:rPr>
      </w:pPr>
      <w:r>
        <w:rPr>
          <w:rFonts w:ascii="Arial" w:hAnsi="Arial" w:cs="Arial"/>
          <w:sz w:val="20"/>
        </w:rPr>
        <w:t>Training Room</w:t>
      </w:r>
      <w:r w:rsidR="001E765B" w:rsidRPr="00085879">
        <w:rPr>
          <w:rFonts w:ascii="Arial" w:hAnsi="Arial" w:cs="Arial"/>
          <w:sz w:val="20"/>
        </w:rPr>
        <w:t xml:space="preserve">, </w:t>
      </w:r>
      <w:r>
        <w:rPr>
          <w:rFonts w:ascii="Arial" w:hAnsi="Arial" w:cs="Arial"/>
          <w:sz w:val="20"/>
        </w:rPr>
        <w:t>Clinton County Administration Building</w:t>
      </w:r>
      <w:r w:rsidR="001E765B" w:rsidRPr="00085879">
        <w:rPr>
          <w:rFonts w:ascii="Arial" w:hAnsi="Arial" w:cs="Arial"/>
          <w:sz w:val="20"/>
        </w:rPr>
        <w:t xml:space="preserve">, </w:t>
      </w: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 Wilmington, OH 45177</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18CCE49F" w:rsidR="001E765B" w:rsidRDefault="001E765B" w:rsidP="001E765B">
      <w:pPr>
        <w:pStyle w:val="BodyText"/>
      </w:pPr>
      <w:r>
        <w:t xml:space="preserve">Chairperson </w:t>
      </w:r>
      <w:r w:rsidR="000B572C">
        <w:t>Ruth Brindle</w:t>
      </w:r>
      <w:r>
        <w:t xml:space="preserve"> called the meeting to order at approximately 7:</w:t>
      </w:r>
      <w:r w:rsidR="0018386E">
        <w:t>0</w:t>
      </w:r>
      <w:r>
        <w:t>0 p.m. local time with</w:t>
      </w:r>
      <w:r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0B6FF021" w:rsidR="0012541B" w:rsidRPr="00360627" w:rsidRDefault="000B572C" w:rsidP="0018386E">
            <w:pPr>
              <w:jc w:val="center"/>
              <w:rPr>
                <w:rFonts w:ascii="Arial" w:hAnsi="Arial" w:cs="Arial"/>
                <w:sz w:val="20"/>
                <w:szCs w:val="20"/>
              </w:rPr>
            </w:pPr>
            <w:r>
              <w:rPr>
                <w:rFonts w:ascii="Arial" w:hAnsi="Arial" w:cs="Arial"/>
                <w:sz w:val="20"/>
                <w:szCs w:val="20"/>
              </w:rPr>
              <w:t xml:space="preserve">Ryan Bowman </w:t>
            </w:r>
          </w:p>
        </w:tc>
        <w:tc>
          <w:tcPr>
            <w:tcW w:w="2455" w:type="dxa"/>
          </w:tcPr>
          <w:p w14:paraId="08E0FDE0" w14:textId="42018FBA" w:rsidR="0012541B" w:rsidRPr="00360627" w:rsidRDefault="00D03EA1" w:rsidP="0018386E">
            <w:pPr>
              <w:jc w:val="center"/>
              <w:rPr>
                <w:rFonts w:ascii="Arial" w:hAnsi="Arial" w:cs="Arial"/>
                <w:sz w:val="20"/>
                <w:szCs w:val="20"/>
              </w:rPr>
            </w:pPr>
            <w:r>
              <w:rPr>
                <w:rFonts w:ascii="Arial" w:hAnsi="Arial" w:cs="Arial"/>
                <w:sz w:val="20"/>
                <w:szCs w:val="20"/>
              </w:rPr>
              <w:t>Benjamin Collings</w:t>
            </w:r>
          </w:p>
        </w:tc>
        <w:tc>
          <w:tcPr>
            <w:tcW w:w="2728" w:type="dxa"/>
          </w:tcPr>
          <w:p w14:paraId="3A78374B" w14:textId="48E33921" w:rsidR="0012541B" w:rsidRPr="00360627" w:rsidRDefault="006B7A3E" w:rsidP="0018386E">
            <w:pPr>
              <w:jc w:val="center"/>
              <w:rPr>
                <w:rFonts w:ascii="Arial" w:hAnsi="Arial" w:cs="Arial"/>
                <w:sz w:val="20"/>
                <w:szCs w:val="20"/>
              </w:rPr>
            </w:pPr>
            <w:r>
              <w:rPr>
                <w:rFonts w:ascii="Arial" w:hAnsi="Arial" w:cs="Arial"/>
                <w:sz w:val="20"/>
                <w:szCs w:val="20"/>
              </w:rPr>
              <w:t>Damian Snyder</w:t>
            </w:r>
          </w:p>
        </w:tc>
        <w:tc>
          <w:tcPr>
            <w:tcW w:w="2430" w:type="dxa"/>
          </w:tcPr>
          <w:p w14:paraId="30EE0593" w14:textId="19E0D775" w:rsidR="0012541B" w:rsidRPr="00360627" w:rsidRDefault="00BF1735" w:rsidP="0018386E">
            <w:pPr>
              <w:jc w:val="center"/>
              <w:rPr>
                <w:rFonts w:ascii="Arial" w:hAnsi="Arial" w:cs="Arial"/>
                <w:sz w:val="20"/>
                <w:szCs w:val="20"/>
              </w:rPr>
            </w:pPr>
            <w:r w:rsidRPr="00BF1735">
              <w:rPr>
                <w:rFonts w:ascii="Arial" w:hAnsi="Arial" w:cs="Arial"/>
                <w:sz w:val="20"/>
                <w:szCs w:val="20"/>
              </w:rPr>
              <w:t>Bob Thobaben</w:t>
            </w:r>
          </w:p>
        </w:tc>
      </w:tr>
      <w:tr w:rsidR="0012541B" w:rsidRPr="000C0571" w14:paraId="06628ECA" w14:textId="54D8F830" w:rsidTr="0018386E">
        <w:trPr>
          <w:trHeight w:val="333"/>
        </w:trPr>
        <w:tc>
          <w:tcPr>
            <w:tcW w:w="2372" w:type="dxa"/>
          </w:tcPr>
          <w:p w14:paraId="0095EA69" w14:textId="583EA278" w:rsidR="0012541B" w:rsidRPr="00360627" w:rsidRDefault="006B7A3E" w:rsidP="0018386E">
            <w:pPr>
              <w:jc w:val="center"/>
              <w:rPr>
                <w:rFonts w:ascii="Arial" w:hAnsi="Arial" w:cs="Arial"/>
                <w:sz w:val="20"/>
                <w:szCs w:val="20"/>
              </w:rPr>
            </w:pPr>
            <w:proofErr w:type="spellStart"/>
            <w:r>
              <w:rPr>
                <w:rFonts w:ascii="Arial" w:hAnsi="Arial" w:cs="Arial"/>
                <w:sz w:val="20"/>
                <w:szCs w:val="20"/>
              </w:rPr>
              <w:t>Dauna</w:t>
            </w:r>
            <w:proofErr w:type="spellEnd"/>
            <w:r>
              <w:rPr>
                <w:rFonts w:ascii="Arial" w:hAnsi="Arial" w:cs="Arial"/>
                <w:sz w:val="20"/>
                <w:szCs w:val="20"/>
              </w:rPr>
              <w:t xml:space="preserve"> Armstrong</w:t>
            </w:r>
          </w:p>
        </w:tc>
        <w:tc>
          <w:tcPr>
            <w:tcW w:w="2455" w:type="dxa"/>
          </w:tcPr>
          <w:p w14:paraId="124E742C" w14:textId="6D5249DC" w:rsidR="0012541B" w:rsidRPr="00360627" w:rsidRDefault="00D03EA1" w:rsidP="0018386E">
            <w:pPr>
              <w:jc w:val="center"/>
              <w:rPr>
                <w:rFonts w:ascii="Arial" w:hAnsi="Arial" w:cs="Arial"/>
                <w:sz w:val="20"/>
                <w:szCs w:val="20"/>
              </w:rPr>
            </w:pPr>
            <w:r>
              <w:rPr>
                <w:rFonts w:ascii="Arial" w:hAnsi="Arial" w:cs="Arial"/>
                <w:sz w:val="20"/>
                <w:szCs w:val="20"/>
              </w:rPr>
              <w:t>Jim Fife</w:t>
            </w:r>
          </w:p>
        </w:tc>
        <w:tc>
          <w:tcPr>
            <w:tcW w:w="2728" w:type="dxa"/>
          </w:tcPr>
          <w:p w14:paraId="66CB6E09" w14:textId="1A404E73" w:rsidR="0012541B" w:rsidRPr="00360627" w:rsidRDefault="006B7A3E" w:rsidP="0018386E">
            <w:pPr>
              <w:jc w:val="center"/>
              <w:rPr>
                <w:rFonts w:ascii="Arial" w:hAnsi="Arial" w:cs="Arial"/>
                <w:sz w:val="20"/>
                <w:szCs w:val="20"/>
              </w:rPr>
            </w:pPr>
            <w:r>
              <w:rPr>
                <w:rFonts w:ascii="Arial" w:hAnsi="Arial" w:cs="Arial"/>
                <w:sz w:val="20"/>
                <w:szCs w:val="20"/>
              </w:rPr>
              <w:t xml:space="preserve">James Myers </w:t>
            </w:r>
          </w:p>
        </w:tc>
        <w:tc>
          <w:tcPr>
            <w:tcW w:w="2430" w:type="dxa"/>
          </w:tcPr>
          <w:p w14:paraId="25494180" w14:textId="001C43F7" w:rsidR="0012541B" w:rsidRPr="00360627" w:rsidRDefault="00BF1735" w:rsidP="0018386E">
            <w:pPr>
              <w:jc w:val="center"/>
              <w:rPr>
                <w:rFonts w:ascii="Arial" w:hAnsi="Arial" w:cs="Arial"/>
                <w:sz w:val="20"/>
                <w:szCs w:val="20"/>
              </w:rPr>
            </w:pPr>
            <w:r w:rsidRPr="00BF1735">
              <w:rPr>
                <w:rFonts w:ascii="Arial" w:hAnsi="Arial" w:cs="Arial"/>
                <w:sz w:val="20"/>
                <w:szCs w:val="20"/>
              </w:rPr>
              <w:t>Dwayne Dearth</w:t>
            </w:r>
          </w:p>
        </w:tc>
      </w:tr>
      <w:tr w:rsidR="0012541B" w:rsidRPr="000C0571" w14:paraId="10003FB7" w14:textId="4414A2B1" w:rsidTr="0018386E">
        <w:trPr>
          <w:trHeight w:val="333"/>
        </w:trPr>
        <w:tc>
          <w:tcPr>
            <w:tcW w:w="2372" w:type="dxa"/>
          </w:tcPr>
          <w:p w14:paraId="0E0C9335" w14:textId="4F4BB4D5" w:rsidR="0012541B" w:rsidRPr="0039682B" w:rsidRDefault="000B572C" w:rsidP="0018386E">
            <w:pPr>
              <w:jc w:val="center"/>
              <w:rPr>
                <w:rFonts w:ascii="Arial" w:hAnsi="Arial" w:cs="Arial"/>
                <w:sz w:val="20"/>
                <w:szCs w:val="20"/>
              </w:rPr>
            </w:pPr>
            <w:r>
              <w:rPr>
                <w:rFonts w:ascii="Arial" w:hAnsi="Arial" w:cs="Arial"/>
                <w:sz w:val="20"/>
                <w:szCs w:val="20"/>
              </w:rPr>
              <w:t>Ruth Brindle</w:t>
            </w:r>
          </w:p>
        </w:tc>
        <w:tc>
          <w:tcPr>
            <w:tcW w:w="2455" w:type="dxa"/>
          </w:tcPr>
          <w:p w14:paraId="13781819" w14:textId="0506E547" w:rsidR="0012541B" w:rsidRPr="0083296C" w:rsidRDefault="00D03EA1" w:rsidP="0018386E">
            <w:pPr>
              <w:jc w:val="center"/>
              <w:rPr>
                <w:rFonts w:ascii="Arial" w:hAnsi="Arial" w:cs="Arial"/>
                <w:sz w:val="20"/>
                <w:szCs w:val="20"/>
              </w:rPr>
            </w:pPr>
            <w:r>
              <w:rPr>
                <w:rFonts w:ascii="Arial" w:hAnsi="Arial" w:cs="Arial"/>
                <w:sz w:val="20"/>
                <w:szCs w:val="20"/>
              </w:rPr>
              <w:t>Michelle Morrison</w:t>
            </w:r>
          </w:p>
        </w:tc>
        <w:tc>
          <w:tcPr>
            <w:tcW w:w="2728" w:type="dxa"/>
          </w:tcPr>
          <w:p w14:paraId="01412145" w14:textId="66785B7F" w:rsidR="0012541B" w:rsidRPr="00360627" w:rsidRDefault="00D03EA1" w:rsidP="0018386E">
            <w:pPr>
              <w:jc w:val="center"/>
              <w:rPr>
                <w:rFonts w:ascii="Arial" w:hAnsi="Arial" w:cs="Arial"/>
                <w:sz w:val="20"/>
                <w:szCs w:val="20"/>
              </w:rPr>
            </w:pPr>
            <w:r>
              <w:rPr>
                <w:rFonts w:ascii="Arial" w:hAnsi="Arial" w:cs="Arial"/>
                <w:sz w:val="20"/>
                <w:szCs w:val="20"/>
              </w:rPr>
              <w:t>Pat Thompson</w:t>
            </w:r>
          </w:p>
        </w:tc>
        <w:tc>
          <w:tcPr>
            <w:tcW w:w="2430" w:type="dxa"/>
          </w:tcPr>
          <w:p w14:paraId="3AA611A8" w14:textId="57681639"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0A186A4D" w:rsidR="0012541B" w:rsidRDefault="000B572C" w:rsidP="0018386E">
            <w:pPr>
              <w:jc w:val="center"/>
              <w:rPr>
                <w:rFonts w:ascii="Arial" w:hAnsi="Arial" w:cs="Arial"/>
                <w:sz w:val="20"/>
                <w:szCs w:val="20"/>
              </w:rPr>
            </w:pPr>
            <w:r>
              <w:rPr>
                <w:rFonts w:ascii="Arial" w:hAnsi="Arial" w:cs="Arial"/>
                <w:sz w:val="20"/>
                <w:szCs w:val="20"/>
              </w:rPr>
              <w:t>John Carman</w:t>
            </w:r>
          </w:p>
        </w:tc>
        <w:tc>
          <w:tcPr>
            <w:tcW w:w="2455" w:type="dxa"/>
          </w:tcPr>
          <w:p w14:paraId="29F57554" w14:textId="3A362F70" w:rsidR="0012541B" w:rsidRDefault="00D03EA1" w:rsidP="0018386E">
            <w:pPr>
              <w:jc w:val="center"/>
              <w:rPr>
                <w:rFonts w:ascii="Arial" w:hAnsi="Arial" w:cs="Arial"/>
                <w:sz w:val="20"/>
                <w:szCs w:val="20"/>
              </w:rPr>
            </w:pPr>
            <w:r>
              <w:rPr>
                <w:rFonts w:ascii="Arial" w:hAnsi="Arial" w:cs="Arial"/>
                <w:sz w:val="20"/>
                <w:szCs w:val="20"/>
              </w:rPr>
              <w:t>Mike McCarty</w:t>
            </w:r>
          </w:p>
        </w:tc>
        <w:tc>
          <w:tcPr>
            <w:tcW w:w="2728" w:type="dxa"/>
          </w:tcPr>
          <w:p w14:paraId="48A2EB0F" w14:textId="068C3C02" w:rsidR="0012541B" w:rsidRDefault="00D03EA1" w:rsidP="0018386E">
            <w:pPr>
              <w:jc w:val="center"/>
              <w:rPr>
                <w:rFonts w:ascii="Arial" w:hAnsi="Arial" w:cs="Arial"/>
                <w:sz w:val="20"/>
                <w:szCs w:val="20"/>
              </w:rPr>
            </w:pPr>
            <w:r>
              <w:rPr>
                <w:rFonts w:ascii="Arial" w:hAnsi="Arial" w:cs="Arial"/>
                <w:sz w:val="20"/>
                <w:szCs w:val="20"/>
              </w:rPr>
              <w:t>Dan Thompson</w:t>
            </w:r>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32D402AA" w:rsidR="000B572C" w:rsidRDefault="000B572C" w:rsidP="000B572C">
            <w:pPr>
              <w:rPr>
                <w:rFonts w:ascii="Arial" w:hAnsi="Arial" w:cs="Arial"/>
                <w:sz w:val="20"/>
                <w:szCs w:val="20"/>
              </w:rPr>
            </w:pPr>
            <w:r>
              <w:rPr>
                <w:rFonts w:ascii="Arial" w:hAnsi="Arial" w:cs="Arial"/>
                <w:sz w:val="20"/>
                <w:szCs w:val="20"/>
              </w:rPr>
              <w:t xml:space="preserve">       </w:t>
            </w:r>
            <w:r w:rsidR="00D03EA1">
              <w:rPr>
                <w:rFonts w:ascii="Arial" w:hAnsi="Arial" w:cs="Arial"/>
                <w:sz w:val="20"/>
                <w:szCs w:val="20"/>
              </w:rPr>
              <w:t>J</w:t>
            </w:r>
            <w:r>
              <w:rPr>
                <w:rFonts w:ascii="Arial" w:hAnsi="Arial" w:cs="Arial"/>
                <w:sz w:val="20"/>
                <w:szCs w:val="20"/>
              </w:rPr>
              <w:t>ohn</w:t>
            </w:r>
            <w:r w:rsidR="00D03EA1">
              <w:rPr>
                <w:rFonts w:ascii="Arial" w:hAnsi="Arial" w:cs="Arial"/>
                <w:sz w:val="20"/>
                <w:szCs w:val="20"/>
              </w:rPr>
              <w:t xml:space="preserve"> Cohmer</w:t>
            </w:r>
          </w:p>
        </w:tc>
        <w:tc>
          <w:tcPr>
            <w:tcW w:w="2455" w:type="dxa"/>
          </w:tcPr>
          <w:p w14:paraId="02573628" w14:textId="2A65894E" w:rsidR="0012541B" w:rsidRDefault="00D03EA1" w:rsidP="0018386E">
            <w:pPr>
              <w:jc w:val="center"/>
              <w:rPr>
                <w:rFonts w:ascii="Arial" w:hAnsi="Arial" w:cs="Arial"/>
                <w:sz w:val="20"/>
                <w:szCs w:val="20"/>
              </w:rPr>
            </w:pPr>
            <w:r>
              <w:rPr>
                <w:rFonts w:ascii="Arial" w:hAnsi="Arial" w:cs="Arial"/>
                <w:sz w:val="20"/>
                <w:szCs w:val="20"/>
              </w:rPr>
              <w:t>Sally Orihood</w:t>
            </w:r>
          </w:p>
        </w:tc>
        <w:tc>
          <w:tcPr>
            <w:tcW w:w="2728" w:type="dxa"/>
          </w:tcPr>
          <w:p w14:paraId="66C55B18" w14:textId="4DB1AAC7" w:rsidR="0012541B" w:rsidRDefault="00D03EA1" w:rsidP="0018386E">
            <w:pPr>
              <w:jc w:val="center"/>
              <w:rPr>
                <w:rFonts w:ascii="Arial" w:hAnsi="Arial" w:cs="Arial"/>
                <w:sz w:val="20"/>
                <w:szCs w:val="20"/>
              </w:rPr>
            </w:pPr>
            <w:r>
              <w:rPr>
                <w:rFonts w:ascii="Arial" w:hAnsi="Arial" w:cs="Arial"/>
                <w:sz w:val="20"/>
                <w:szCs w:val="20"/>
              </w:rPr>
              <w:t>Rick Walker</w:t>
            </w: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7FE608B4" w14:textId="77ACD9B5"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11BACB9D" w14:textId="574E58B7" w:rsidR="001E765B" w:rsidRPr="00F434C3" w:rsidRDefault="006B7A3E" w:rsidP="001E765B">
      <w:pPr>
        <w:rPr>
          <w:rFonts w:ascii="Arial" w:hAnsi="Arial" w:cs="Arial"/>
          <w:caps/>
          <w:sz w:val="20"/>
          <w:szCs w:val="16"/>
        </w:rPr>
      </w:pPr>
      <w:r>
        <w:rPr>
          <w:rFonts w:ascii="Arial" w:hAnsi="Arial" w:cs="Arial"/>
          <w:sz w:val="20"/>
          <w:szCs w:val="16"/>
        </w:rPr>
        <w:t xml:space="preserve">Application #2024-04 was moved to the March meeting. </w:t>
      </w:r>
      <w:r w:rsidR="001E765B" w:rsidRPr="00F434C3">
        <w:rPr>
          <w:rFonts w:ascii="Arial" w:hAnsi="Arial" w:cs="Arial"/>
          <w:sz w:val="20"/>
          <w:szCs w:val="16"/>
        </w:rPr>
        <w:t>A motion</w:t>
      </w:r>
      <w:r w:rsidR="001E765B">
        <w:rPr>
          <w:rFonts w:ascii="Arial" w:hAnsi="Arial" w:cs="Arial"/>
          <w:sz w:val="20"/>
          <w:szCs w:val="16"/>
        </w:rPr>
        <w:t xml:space="preserve"> was made</w:t>
      </w:r>
      <w:r w:rsidR="001E765B" w:rsidRPr="00F434C3">
        <w:rPr>
          <w:rFonts w:ascii="Arial" w:hAnsi="Arial" w:cs="Arial"/>
          <w:sz w:val="20"/>
          <w:szCs w:val="16"/>
        </w:rPr>
        <w:t xml:space="preserve"> to </w:t>
      </w:r>
      <w:r w:rsidR="001E765B">
        <w:rPr>
          <w:rFonts w:ascii="Arial" w:hAnsi="Arial" w:cs="Arial"/>
          <w:sz w:val="20"/>
          <w:szCs w:val="16"/>
        </w:rPr>
        <w:t>approve the agenda</w:t>
      </w:r>
      <w:r w:rsidR="001E765B" w:rsidRPr="00F434C3">
        <w:rPr>
          <w:rFonts w:ascii="Arial" w:hAnsi="Arial" w:cs="Arial"/>
          <w:sz w:val="20"/>
          <w:szCs w:val="16"/>
        </w:rPr>
        <w:t xml:space="preserve"> by</w:t>
      </w:r>
      <w:r w:rsidR="001E765B" w:rsidRPr="00B223C0">
        <w:rPr>
          <w:rFonts w:ascii="Arial" w:hAnsi="Arial" w:cs="Arial"/>
          <w:sz w:val="20"/>
          <w:szCs w:val="16"/>
        </w:rPr>
        <w:t xml:space="preserve"> </w:t>
      </w:r>
      <w:r>
        <w:rPr>
          <w:rFonts w:ascii="Arial" w:hAnsi="Arial" w:cs="Arial"/>
          <w:sz w:val="20"/>
          <w:szCs w:val="20"/>
        </w:rPr>
        <w:t>James Myers</w:t>
      </w:r>
      <w:r w:rsidR="001E765B" w:rsidRPr="00C75C6E">
        <w:rPr>
          <w:rFonts w:ascii="Arial" w:hAnsi="Arial" w:cs="Arial"/>
          <w:sz w:val="20"/>
          <w:szCs w:val="16"/>
        </w:rPr>
        <w:t xml:space="preserve">, </w:t>
      </w:r>
      <w:r w:rsidR="001E765B" w:rsidRPr="00121AD4">
        <w:rPr>
          <w:rFonts w:ascii="Arial" w:hAnsi="Arial" w:cs="Arial"/>
          <w:sz w:val="20"/>
          <w:szCs w:val="16"/>
        </w:rPr>
        <w:t xml:space="preserve">seconded by </w:t>
      </w:r>
      <w:r>
        <w:rPr>
          <w:rFonts w:ascii="Arial" w:hAnsi="Arial" w:cs="Arial"/>
          <w:sz w:val="20"/>
          <w:szCs w:val="20"/>
        </w:rPr>
        <w:t>Bob Thobaben</w:t>
      </w:r>
      <w:r w:rsidR="001E765B" w:rsidRPr="00121AD4">
        <w:rPr>
          <w:rFonts w:ascii="Arial" w:hAnsi="Arial" w:cs="Arial"/>
          <w:sz w:val="20"/>
          <w:szCs w:val="16"/>
        </w:rPr>
        <w:t xml:space="preserve">, and a voice vote: all </w:t>
      </w:r>
      <w:r w:rsidR="005B79D7" w:rsidRPr="00121AD4">
        <w:rPr>
          <w:rFonts w:ascii="Arial" w:hAnsi="Arial" w:cs="Arial"/>
          <w:sz w:val="20"/>
          <w:szCs w:val="16"/>
        </w:rPr>
        <w:t>yeas</w:t>
      </w:r>
      <w:r w:rsidR="001E765B" w:rsidRPr="00121AD4">
        <w:rPr>
          <w:rFonts w:ascii="Arial" w:hAnsi="Arial" w:cs="Arial"/>
          <w:sz w:val="20"/>
          <w:szCs w:val="16"/>
        </w:rPr>
        <w:t>.</w:t>
      </w:r>
      <w:r w:rsidR="001E765B" w:rsidRPr="00F434C3">
        <w:rPr>
          <w:rFonts w:ascii="Arial" w:hAnsi="Arial" w:cs="Arial"/>
          <w:sz w:val="20"/>
          <w:szCs w:val="16"/>
        </w:rPr>
        <w:t xml:space="preserve">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6760938C" w14:textId="425F3782" w:rsidR="00BF4F83" w:rsidRDefault="0018386E" w:rsidP="001E765B">
      <w:pPr>
        <w:rPr>
          <w:rFonts w:ascii="Arial" w:hAnsi="Arial" w:cs="Arial"/>
          <w:sz w:val="20"/>
        </w:rPr>
      </w:pPr>
      <w:r w:rsidRPr="0018386E">
        <w:rPr>
          <w:rFonts w:ascii="Arial" w:hAnsi="Arial" w:cs="Arial"/>
          <w:sz w:val="20"/>
        </w:rPr>
        <w:t xml:space="preserve">Minutes of the </w:t>
      </w:r>
      <w:r w:rsidR="006B7A3E">
        <w:rPr>
          <w:rFonts w:ascii="Arial" w:hAnsi="Arial" w:cs="Arial"/>
          <w:sz w:val="20"/>
        </w:rPr>
        <w:t>January 16, 2024</w:t>
      </w:r>
      <w:r w:rsidRPr="0018386E">
        <w:rPr>
          <w:rFonts w:ascii="Arial" w:hAnsi="Arial" w:cs="Arial"/>
          <w:sz w:val="20"/>
        </w:rPr>
        <w:t xml:space="preserve">, Regular Meeting (Full Commission) and the </w:t>
      </w:r>
      <w:r w:rsidR="006B7A3E">
        <w:rPr>
          <w:rFonts w:ascii="Arial" w:hAnsi="Arial" w:cs="Arial"/>
          <w:sz w:val="20"/>
        </w:rPr>
        <w:t>February 15, 2024</w:t>
      </w:r>
      <w:r w:rsidRPr="0018386E">
        <w:rPr>
          <w:rFonts w:ascii="Arial" w:hAnsi="Arial" w:cs="Arial"/>
          <w:sz w:val="20"/>
        </w:rPr>
        <w:t xml:space="preserve">Meeting (Executive Committee) were presented and approved by motion from </w:t>
      </w:r>
      <w:r w:rsidR="00D03EA1">
        <w:rPr>
          <w:rFonts w:ascii="Arial" w:hAnsi="Arial" w:cs="Arial"/>
          <w:sz w:val="20"/>
        </w:rPr>
        <w:t>Pat Thompson</w:t>
      </w:r>
      <w:r w:rsidRPr="0018386E">
        <w:rPr>
          <w:rFonts w:ascii="Arial" w:hAnsi="Arial" w:cs="Arial"/>
          <w:sz w:val="20"/>
        </w:rPr>
        <w:t xml:space="preserve"> seconded by </w:t>
      </w:r>
      <w:r w:rsidR="006B7A3E">
        <w:rPr>
          <w:rFonts w:ascii="Arial" w:hAnsi="Arial" w:cs="Arial"/>
          <w:sz w:val="20"/>
        </w:rPr>
        <w:t>Bob Thobaben</w:t>
      </w:r>
      <w:r w:rsidRPr="0018386E">
        <w:rPr>
          <w:rFonts w:ascii="Arial" w:hAnsi="Arial" w:cs="Arial"/>
          <w:sz w:val="20"/>
        </w:rPr>
        <w:t xml:space="preserve"> and voice vote: all yeas.</w:t>
      </w:r>
    </w:p>
    <w:p w14:paraId="70FE0590" w14:textId="77777777" w:rsidR="0018386E" w:rsidRPr="0043076B" w:rsidRDefault="0018386E" w:rsidP="001E765B">
      <w:pPr>
        <w:rPr>
          <w:rFonts w:ascii="Arial" w:hAnsi="Arial" w:cs="Arial"/>
          <w:sz w:val="20"/>
          <w:szCs w:val="20"/>
        </w:rPr>
      </w:pPr>
    </w:p>
    <w:p w14:paraId="209C8376" w14:textId="7EB8CD61" w:rsidR="001E765B" w:rsidRDefault="00907162" w:rsidP="001E765B">
      <w:pPr>
        <w:rPr>
          <w:rFonts w:ascii="Arial" w:hAnsi="Arial" w:cs="Arial"/>
          <w:sz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2F6C15F8" w14:textId="77777777" w:rsidR="001E765B" w:rsidRDefault="001E765B" w:rsidP="001E765B">
      <w:pPr>
        <w:rPr>
          <w:rFonts w:ascii="Arial" w:hAnsi="Arial" w:cs="Arial"/>
          <w:sz w:val="20"/>
        </w:rPr>
      </w:pPr>
    </w:p>
    <w:p w14:paraId="0250D0A8" w14:textId="77777777" w:rsidR="0018386E" w:rsidRDefault="0018386E" w:rsidP="00431984">
      <w:pPr>
        <w:rPr>
          <w:rFonts w:ascii="Arial" w:hAnsi="Arial" w:cs="Arial"/>
          <w:b/>
          <w:bCs/>
          <w:sz w:val="20"/>
          <w:szCs w:val="20"/>
        </w:rPr>
      </w:pPr>
    </w:p>
    <w:p w14:paraId="083A197A" w14:textId="312C0F39" w:rsidR="00431984" w:rsidRDefault="00AA1516" w:rsidP="00431984">
      <w:pPr>
        <w:rPr>
          <w:rFonts w:ascii="Arial" w:hAnsi="Arial" w:cs="Arial"/>
          <w:b/>
          <w:bCs/>
          <w:sz w:val="20"/>
          <w:szCs w:val="20"/>
        </w:rPr>
      </w:pPr>
      <w:r>
        <w:rPr>
          <w:rFonts w:ascii="Arial" w:hAnsi="Arial" w:cs="Arial"/>
          <w:b/>
          <w:bCs/>
          <w:sz w:val="20"/>
          <w:szCs w:val="20"/>
        </w:rPr>
        <w:t>NEW</w:t>
      </w:r>
      <w:r w:rsidRPr="002264B5">
        <w:rPr>
          <w:rFonts w:ascii="Arial" w:hAnsi="Arial" w:cs="Arial"/>
          <w:b/>
          <w:bCs/>
          <w:sz w:val="20"/>
          <w:szCs w:val="20"/>
        </w:rPr>
        <w:t xml:space="preserve"> BUSINES</w:t>
      </w:r>
      <w:r>
        <w:rPr>
          <w:rFonts w:ascii="Arial" w:hAnsi="Arial" w:cs="Arial"/>
          <w:b/>
          <w:bCs/>
          <w:sz w:val="20"/>
          <w:szCs w:val="20"/>
        </w:rPr>
        <w:t>S</w:t>
      </w:r>
    </w:p>
    <w:p w14:paraId="0D710E6D" w14:textId="77777777" w:rsidR="00431984" w:rsidRDefault="00431984" w:rsidP="00431984">
      <w:pPr>
        <w:rPr>
          <w:rFonts w:ascii="Arial" w:hAnsi="Arial" w:cs="Arial"/>
          <w:b/>
          <w:bCs/>
          <w:sz w:val="20"/>
          <w:szCs w:val="20"/>
        </w:rPr>
      </w:pPr>
    </w:p>
    <w:p w14:paraId="1AEB9AFC" w14:textId="56CDB40E" w:rsidR="00FB16C5" w:rsidRDefault="0018386E" w:rsidP="001E765B">
      <w:pPr>
        <w:keepNext/>
        <w:outlineLvl w:val="0"/>
        <w:rPr>
          <w:rFonts w:ascii="Arial" w:hAnsi="Arial" w:cs="Arial"/>
          <w:sz w:val="20"/>
          <w:u w:val="single"/>
        </w:rPr>
      </w:pPr>
      <w:r w:rsidRPr="0018386E">
        <w:rPr>
          <w:rFonts w:ascii="Arial" w:hAnsi="Arial" w:cs="Arial"/>
          <w:sz w:val="20"/>
          <w:u w:val="single"/>
        </w:rPr>
        <w:t>Applicant #</w:t>
      </w:r>
      <w:r w:rsidR="00D03EA1">
        <w:rPr>
          <w:rFonts w:ascii="Arial" w:hAnsi="Arial" w:cs="Arial"/>
          <w:sz w:val="20"/>
          <w:u w:val="single"/>
        </w:rPr>
        <w:t>2024-</w:t>
      </w:r>
      <w:r w:rsidR="006B7A3E">
        <w:rPr>
          <w:rFonts w:ascii="Arial" w:hAnsi="Arial" w:cs="Arial"/>
          <w:sz w:val="20"/>
          <w:u w:val="single"/>
        </w:rPr>
        <w:t>03</w:t>
      </w:r>
      <w:r w:rsidRPr="0018386E">
        <w:rPr>
          <w:rFonts w:ascii="Arial" w:hAnsi="Arial" w:cs="Arial"/>
          <w:sz w:val="20"/>
          <w:u w:val="single"/>
        </w:rPr>
        <w:t>—</w:t>
      </w:r>
      <w:r w:rsidR="006B7A3E">
        <w:rPr>
          <w:rFonts w:ascii="Arial" w:hAnsi="Arial" w:cs="Arial"/>
          <w:sz w:val="20"/>
          <w:u w:val="single"/>
        </w:rPr>
        <w:t>Site Plan Review</w:t>
      </w:r>
      <w:r w:rsidRPr="0018386E">
        <w:rPr>
          <w:rFonts w:ascii="Arial" w:hAnsi="Arial" w:cs="Arial"/>
          <w:sz w:val="20"/>
          <w:u w:val="single"/>
        </w:rPr>
        <w:t>—</w:t>
      </w:r>
      <w:r w:rsidR="006B7A3E">
        <w:rPr>
          <w:rFonts w:ascii="Arial" w:hAnsi="Arial" w:cs="Arial"/>
          <w:sz w:val="20"/>
          <w:u w:val="single"/>
        </w:rPr>
        <w:t xml:space="preserve"> New Sabina Industries / Ferguson Construction </w:t>
      </w:r>
      <w:r w:rsidR="00D03EA1">
        <w:rPr>
          <w:rFonts w:ascii="Arial" w:hAnsi="Arial" w:cs="Arial"/>
          <w:sz w:val="20"/>
          <w:u w:val="single"/>
        </w:rPr>
        <w:t xml:space="preserve"> </w:t>
      </w:r>
    </w:p>
    <w:p w14:paraId="6E0DB4C3" w14:textId="77777777" w:rsidR="0085627E" w:rsidRDefault="0085627E" w:rsidP="001E765B">
      <w:pPr>
        <w:keepNext/>
        <w:outlineLvl w:val="0"/>
        <w:rPr>
          <w:rFonts w:ascii="Arial" w:hAnsi="Arial" w:cs="Arial"/>
          <w:sz w:val="20"/>
          <w:u w:val="single"/>
        </w:rPr>
      </w:pPr>
    </w:p>
    <w:p w14:paraId="781EAEF1" w14:textId="1164DA2B" w:rsidR="000A0DE0" w:rsidRPr="001E548E" w:rsidRDefault="00F4776E" w:rsidP="001E548E">
      <w:pPr>
        <w:keepNext/>
        <w:outlineLvl w:val="0"/>
        <w:rPr>
          <w:rFonts w:ascii="Arial" w:hAnsi="Arial" w:cs="Arial"/>
          <w:bCs/>
          <w:sz w:val="20"/>
        </w:rPr>
      </w:pPr>
      <w:r w:rsidRPr="000A0DE0">
        <w:rPr>
          <w:rFonts w:ascii="Arial" w:hAnsi="Arial" w:cs="Arial"/>
          <w:sz w:val="20"/>
        </w:rPr>
        <w:t xml:space="preserve">Kelly Snively and Doug </w:t>
      </w:r>
      <w:proofErr w:type="spellStart"/>
      <w:r w:rsidRPr="000A0DE0">
        <w:rPr>
          <w:rFonts w:ascii="Arial" w:hAnsi="Arial" w:cs="Arial"/>
          <w:sz w:val="20"/>
        </w:rPr>
        <w:t>Fortkamp</w:t>
      </w:r>
      <w:proofErr w:type="spellEnd"/>
      <w:r w:rsidR="002C323E" w:rsidRPr="000A0DE0">
        <w:rPr>
          <w:rFonts w:ascii="Arial" w:hAnsi="Arial" w:cs="Arial"/>
          <w:sz w:val="20"/>
        </w:rPr>
        <w:t xml:space="preserve"> with </w:t>
      </w:r>
      <w:r w:rsidRPr="000A0DE0">
        <w:rPr>
          <w:rFonts w:ascii="Arial" w:hAnsi="Arial" w:cs="Arial"/>
          <w:sz w:val="20"/>
        </w:rPr>
        <w:t>New Sabina Industries and Ferguson Construction</w:t>
      </w:r>
      <w:r w:rsidR="002C323E" w:rsidRPr="000A0DE0">
        <w:rPr>
          <w:rFonts w:ascii="Arial" w:hAnsi="Arial" w:cs="Arial"/>
          <w:sz w:val="20"/>
        </w:rPr>
        <w:t xml:space="preserve"> </w:t>
      </w:r>
      <w:r w:rsidR="0018386E" w:rsidRPr="000A0DE0">
        <w:rPr>
          <w:rFonts w:ascii="Arial" w:hAnsi="Arial" w:cs="Arial"/>
          <w:sz w:val="20"/>
        </w:rPr>
        <w:t>presented</w:t>
      </w:r>
      <w:r w:rsidR="00F06E53" w:rsidRPr="000A0DE0">
        <w:rPr>
          <w:rFonts w:ascii="Arial" w:hAnsi="Arial" w:cs="Arial"/>
          <w:sz w:val="20"/>
        </w:rPr>
        <w:t xml:space="preserve"> a presentation</w:t>
      </w:r>
      <w:r w:rsidRPr="000A0DE0">
        <w:rPr>
          <w:rFonts w:ascii="Arial" w:hAnsi="Arial" w:cs="Arial"/>
          <w:sz w:val="20"/>
        </w:rPr>
        <w:t xml:space="preserve"> for a Final Site Plan Review</w:t>
      </w:r>
      <w:r w:rsidR="0018386E" w:rsidRPr="000A0DE0">
        <w:rPr>
          <w:rFonts w:ascii="Arial" w:hAnsi="Arial" w:cs="Arial"/>
          <w:sz w:val="20"/>
        </w:rPr>
        <w:t xml:space="preserve"> approval </w:t>
      </w:r>
      <w:r w:rsidR="00F06E53" w:rsidRPr="000A0DE0">
        <w:rPr>
          <w:rFonts w:ascii="Arial" w:hAnsi="Arial" w:cs="Arial"/>
          <w:sz w:val="20"/>
        </w:rPr>
        <w:t>for a</w:t>
      </w:r>
      <w:r w:rsidRPr="000A0DE0">
        <w:rPr>
          <w:rFonts w:ascii="Arial" w:hAnsi="Arial" w:cs="Arial"/>
          <w:sz w:val="20"/>
        </w:rPr>
        <w:t>n approximately 178,500 square foot building expansion located at 12555 SR 22 3.</w:t>
      </w:r>
      <w:r w:rsidR="00F06E53" w:rsidRPr="000A0DE0">
        <w:rPr>
          <w:rFonts w:ascii="Arial" w:hAnsi="Arial" w:cs="Arial"/>
          <w:sz w:val="20"/>
        </w:rPr>
        <w:t xml:space="preserve"> </w:t>
      </w:r>
      <w:r w:rsidR="001144BE" w:rsidRPr="000A0DE0">
        <w:rPr>
          <w:rFonts w:ascii="Arial" w:hAnsi="Arial" w:cs="Arial"/>
          <w:sz w:val="20"/>
        </w:rPr>
        <w:t xml:space="preserve">The staff report was read which </w:t>
      </w:r>
      <w:r w:rsidR="001144BE" w:rsidRPr="000A0DE0">
        <w:rPr>
          <w:rFonts w:ascii="Arial" w:hAnsi="Arial" w:cs="Arial"/>
          <w:bCs/>
          <w:sz w:val="20"/>
        </w:rPr>
        <w:t xml:space="preserve">recommends </w:t>
      </w:r>
      <w:r w:rsidR="00D600C7" w:rsidRPr="000A0DE0">
        <w:rPr>
          <w:rFonts w:ascii="Arial" w:hAnsi="Arial" w:cs="Arial"/>
          <w:bCs/>
          <w:sz w:val="20"/>
        </w:rPr>
        <w:t xml:space="preserve">that </w:t>
      </w:r>
      <w:r w:rsidRPr="000A0DE0">
        <w:rPr>
          <w:rFonts w:ascii="Arial" w:hAnsi="Arial" w:cs="Arial"/>
          <w:bCs/>
          <w:sz w:val="20"/>
        </w:rPr>
        <w:t xml:space="preserve">upon review of the application, plans, and agency comments that the Site Plan be approved. Staff needed confirmation of the following: </w:t>
      </w:r>
      <w:r w:rsidR="000A0DE0" w:rsidRPr="000A0DE0">
        <w:rPr>
          <w:rFonts w:ascii="Arial" w:hAnsi="Arial" w:cs="Arial"/>
          <w:bCs/>
          <w:sz w:val="20"/>
        </w:rPr>
        <w:t xml:space="preserve">Total </w:t>
      </w:r>
      <w:r w:rsidR="001E548E" w:rsidRPr="000A0DE0">
        <w:rPr>
          <w:rFonts w:ascii="Arial" w:hAnsi="Arial" w:cs="Arial"/>
          <w:bCs/>
          <w:sz w:val="20"/>
        </w:rPr>
        <w:t xml:space="preserve">acreage </w:t>
      </w:r>
      <w:r w:rsidR="001E548E">
        <w:rPr>
          <w:rFonts w:ascii="Arial" w:hAnsi="Arial" w:cs="Arial"/>
          <w:bCs/>
          <w:sz w:val="20"/>
        </w:rPr>
        <w:t xml:space="preserve">&amp; </w:t>
      </w:r>
      <w:r w:rsidR="000A0DE0" w:rsidRPr="001E548E">
        <w:rPr>
          <w:rFonts w:ascii="Arial" w:hAnsi="Arial" w:cs="Arial"/>
          <w:bCs/>
          <w:sz w:val="20"/>
        </w:rPr>
        <w:t>Development area measurements</w:t>
      </w:r>
      <w:r w:rsidR="001E548E">
        <w:rPr>
          <w:rFonts w:ascii="Arial" w:hAnsi="Arial" w:cs="Arial"/>
          <w:bCs/>
          <w:sz w:val="20"/>
        </w:rPr>
        <w:t>.</w:t>
      </w:r>
    </w:p>
    <w:p w14:paraId="2540AFF6" w14:textId="45A9E96D" w:rsidR="000A0DE0" w:rsidRPr="000A0DE0" w:rsidRDefault="000A0DE0" w:rsidP="000A0DE0">
      <w:pPr>
        <w:keepNext/>
        <w:outlineLvl w:val="0"/>
        <w:rPr>
          <w:rFonts w:ascii="Arial" w:hAnsi="Arial" w:cs="Arial"/>
          <w:bCs/>
          <w:sz w:val="20"/>
        </w:rPr>
      </w:pPr>
    </w:p>
    <w:p w14:paraId="48F8D5D5" w14:textId="6DC5EAAF" w:rsidR="001144BE" w:rsidRPr="006B7A3E" w:rsidRDefault="001144BE" w:rsidP="001144BE">
      <w:pPr>
        <w:keepNext/>
        <w:outlineLvl w:val="0"/>
        <w:rPr>
          <w:rFonts w:ascii="Arial" w:hAnsi="Arial" w:cs="Arial"/>
          <w:sz w:val="20"/>
          <w:highlight w:val="yellow"/>
        </w:rPr>
      </w:pPr>
    </w:p>
    <w:p w14:paraId="0A2B5F40" w14:textId="65126A94" w:rsidR="00DC2678" w:rsidRDefault="0018386E" w:rsidP="0018386E">
      <w:pPr>
        <w:keepNext/>
        <w:outlineLvl w:val="0"/>
        <w:rPr>
          <w:rFonts w:ascii="Arial" w:hAnsi="Arial" w:cs="Arial"/>
          <w:sz w:val="20"/>
        </w:rPr>
      </w:pPr>
      <w:r w:rsidRPr="000A0DE0">
        <w:rPr>
          <w:rFonts w:ascii="Arial" w:hAnsi="Arial" w:cs="Arial"/>
          <w:sz w:val="20"/>
        </w:rPr>
        <w:t xml:space="preserve">A motion to approve the </w:t>
      </w:r>
      <w:r w:rsidR="000A0DE0" w:rsidRPr="000A0DE0">
        <w:rPr>
          <w:rFonts w:ascii="Arial" w:hAnsi="Arial" w:cs="Arial"/>
          <w:sz w:val="20"/>
        </w:rPr>
        <w:t xml:space="preserve">Final Site Plan Review </w:t>
      </w:r>
      <w:r w:rsidRPr="000A0DE0">
        <w:rPr>
          <w:rFonts w:ascii="Arial" w:hAnsi="Arial" w:cs="Arial"/>
          <w:sz w:val="20"/>
        </w:rPr>
        <w:t xml:space="preserve">was made by </w:t>
      </w:r>
      <w:r w:rsidR="00D600C7" w:rsidRPr="000A0DE0">
        <w:rPr>
          <w:rFonts w:ascii="Arial" w:hAnsi="Arial" w:cs="Arial"/>
          <w:sz w:val="20"/>
        </w:rPr>
        <w:t>John Carman</w:t>
      </w:r>
      <w:r w:rsidRPr="000A0DE0">
        <w:rPr>
          <w:rFonts w:ascii="Arial" w:hAnsi="Arial" w:cs="Arial"/>
          <w:sz w:val="20"/>
        </w:rPr>
        <w:t xml:space="preserve">, seconded by </w:t>
      </w:r>
      <w:r w:rsidR="000A0DE0" w:rsidRPr="000A0DE0">
        <w:rPr>
          <w:rFonts w:ascii="Arial" w:hAnsi="Arial" w:cs="Arial"/>
          <w:sz w:val="20"/>
        </w:rPr>
        <w:t>Dwayne Dearth</w:t>
      </w:r>
      <w:r w:rsidRPr="000A0DE0">
        <w:rPr>
          <w:rFonts w:ascii="Arial" w:hAnsi="Arial" w:cs="Arial"/>
          <w:sz w:val="20"/>
        </w:rPr>
        <w:t xml:space="preserve">, and a roll call vote: </w:t>
      </w:r>
      <w:r w:rsidR="000A0DE0" w:rsidRPr="000A0DE0">
        <w:rPr>
          <w:rFonts w:ascii="Arial" w:hAnsi="Arial" w:cs="Arial"/>
          <w:sz w:val="20"/>
        </w:rPr>
        <w:t>18</w:t>
      </w:r>
      <w:r w:rsidRPr="000A0DE0">
        <w:rPr>
          <w:rFonts w:ascii="Arial" w:hAnsi="Arial" w:cs="Arial"/>
          <w:sz w:val="20"/>
        </w:rPr>
        <w:t xml:space="preserve"> yea, </w:t>
      </w:r>
      <w:r w:rsidR="000A0DE0" w:rsidRPr="000A0DE0">
        <w:rPr>
          <w:rFonts w:ascii="Arial" w:hAnsi="Arial" w:cs="Arial"/>
          <w:sz w:val="20"/>
        </w:rPr>
        <w:t>0</w:t>
      </w:r>
      <w:r w:rsidRPr="000A0DE0">
        <w:rPr>
          <w:rFonts w:ascii="Arial" w:hAnsi="Arial" w:cs="Arial"/>
          <w:sz w:val="20"/>
        </w:rPr>
        <w:t xml:space="preserve"> nay, </w:t>
      </w:r>
      <w:r w:rsidR="00D600C7" w:rsidRPr="000A0DE0">
        <w:rPr>
          <w:rFonts w:ascii="Arial" w:hAnsi="Arial" w:cs="Arial"/>
          <w:sz w:val="20"/>
        </w:rPr>
        <w:t>0</w:t>
      </w:r>
      <w:r w:rsidRPr="000A0DE0">
        <w:rPr>
          <w:rFonts w:ascii="Arial" w:hAnsi="Arial" w:cs="Arial"/>
          <w:sz w:val="20"/>
        </w:rPr>
        <w:t xml:space="preserve"> abstention.</w:t>
      </w:r>
    </w:p>
    <w:p w14:paraId="0E8F8A22" w14:textId="33B2F014" w:rsidR="001E548E" w:rsidRDefault="001E548E" w:rsidP="0018386E">
      <w:pPr>
        <w:keepNext/>
        <w:outlineLvl w:val="0"/>
        <w:rPr>
          <w:rFonts w:ascii="Arial" w:hAnsi="Arial" w:cs="Arial"/>
          <w:sz w:val="20"/>
        </w:rPr>
      </w:pPr>
    </w:p>
    <w:p w14:paraId="72B0EBCE" w14:textId="77777777" w:rsidR="001E548E" w:rsidRDefault="001E548E" w:rsidP="0018386E">
      <w:pPr>
        <w:keepNext/>
        <w:outlineLvl w:val="0"/>
        <w:rPr>
          <w:rFonts w:ascii="Arial" w:hAnsi="Arial" w:cs="Arial"/>
          <w:sz w:val="20"/>
        </w:rPr>
      </w:pPr>
    </w:p>
    <w:p w14:paraId="6813D88F" w14:textId="77777777" w:rsidR="0018386E" w:rsidRDefault="0018386E" w:rsidP="0018386E">
      <w:pPr>
        <w:keepNext/>
        <w:outlineLvl w:val="0"/>
        <w:rPr>
          <w:rFonts w:ascii="Arial" w:hAnsi="Arial" w:cs="Arial"/>
          <w:sz w:val="20"/>
        </w:rPr>
      </w:pPr>
    </w:p>
    <w:p w14:paraId="25009823" w14:textId="4D4C181D" w:rsidR="00DC2678" w:rsidRDefault="0018386E" w:rsidP="00DC2678">
      <w:pPr>
        <w:keepNext/>
        <w:outlineLvl w:val="0"/>
        <w:rPr>
          <w:rFonts w:ascii="Arial" w:hAnsi="Arial" w:cs="Arial"/>
          <w:sz w:val="20"/>
          <w:u w:val="single"/>
        </w:rPr>
      </w:pPr>
      <w:r w:rsidRPr="0018386E">
        <w:rPr>
          <w:rFonts w:ascii="Arial" w:hAnsi="Arial" w:cs="Arial"/>
          <w:sz w:val="20"/>
          <w:u w:val="single"/>
        </w:rPr>
        <w:t>Applicant #</w:t>
      </w:r>
      <w:r w:rsidR="00D03EA1">
        <w:rPr>
          <w:rFonts w:ascii="Arial" w:hAnsi="Arial" w:cs="Arial"/>
          <w:sz w:val="20"/>
          <w:u w:val="single"/>
        </w:rPr>
        <w:t>2024-0</w:t>
      </w:r>
      <w:r w:rsidR="006B7A3E">
        <w:rPr>
          <w:rFonts w:ascii="Arial" w:hAnsi="Arial" w:cs="Arial"/>
          <w:sz w:val="20"/>
          <w:u w:val="single"/>
        </w:rPr>
        <w:t>5</w:t>
      </w:r>
      <w:r w:rsidRPr="0018386E">
        <w:rPr>
          <w:rFonts w:ascii="Arial" w:hAnsi="Arial" w:cs="Arial"/>
          <w:sz w:val="20"/>
          <w:u w:val="single"/>
        </w:rPr>
        <w:t>—Site Plan Review —</w:t>
      </w:r>
      <w:r w:rsidR="006B7A3E">
        <w:rPr>
          <w:rFonts w:ascii="Arial" w:hAnsi="Arial" w:cs="Arial"/>
          <w:sz w:val="20"/>
          <w:u w:val="single"/>
        </w:rPr>
        <w:t xml:space="preserve"> QuikTrip/ McBride Dale Clarion</w:t>
      </w:r>
    </w:p>
    <w:p w14:paraId="7B45DF35" w14:textId="77777777" w:rsidR="000A0DE0" w:rsidRDefault="000A0DE0" w:rsidP="00DC2678">
      <w:pPr>
        <w:keepNext/>
        <w:outlineLvl w:val="0"/>
        <w:rPr>
          <w:rFonts w:ascii="Arial" w:hAnsi="Arial" w:cs="Arial"/>
          <w:sz w:val="20"/>
          <w:u w:val="single"/>
        </w:rPr>
      </w:pPr>
    </w:p>
    <w:p w14:paraId="321F9F5A" w14:textId="2BF380DC" w:rsidR="001E548E" w:rsidRPr="001E548E" w:rsidRDefault="000A0DE0" w:rsidP="001E548E">
      <w:pPr>
        <w:keepNext/>
        <w:outlineLvl w:val="0"/>
        <w:rPr>
          <w:rFonts w:ascii="Arial" w:hAnsi="Arial" w:cs="Arial"/>
          <w:sz w:val="20"/>
        </w:rPr>
      </w:pPr>
      <w:r w:rsidRPr="000A0DE0">
        <w:rPr>
          <w:rFonts w:ascii="Arial" w:hAnsi="Arial" w:cs="Arial"/>
          <w:sz w:val="20"/>
        </w:rPr>
        <w:t>Jonathan Wocher</w:t>
      </w:r>
      <w:r w:rsidR="0018386E" w:rsidRPr="000A0DE0">
        <w:rPr>
          <w:rFonts w:ascii="Arial" w:hAnsi="Arial" w:cs="Arial"/>
          <w:sz w:val="20"/>
        </w:rPr>
        <w:t xml:space="preserve"> presented their request</w:t>
      </w:r>
      <w:r w:rsidRPr="000A0DE0">
        <w:rPr>
          <w:rFonts w:ascii="Arial" w:hAnsi="Arial" w:cs="Arial"/>
          <w:sz w:val="20"/>
        </w:rPr>
        <w:t xml:space="preserve"> on behalf of QuikTrip Corporation</w:t>
      </w:r>
      <w:r w:rsidR="0018386E" w:rsidRPr="000A0DE0">
        <w:rPr>
          <w:rFonts w:ascii="Arial" w:hAnsi="Arial" w:cs="Arial"/>
          <w:sz w:val="20"/>
        </w:rPr>
        <w:t xml:space="preserve"> for </w:t>
      </w:r>
      <w:r w:rsidRPr="000A0DE0">
        <w:rPr>
          <w:rFonts w:ascii="Arial" w:hAnsi="Arial" w:cs="Arial"/>
          <w:sz w:val="20"/>
        </w:rPr>
        <w:t xml:space="preserve">the </w:t>
      </w:r>
      <w:r w:rsidR="001144BE" w:rsidRPr="000A0DE0">
        <w:rPr>
          <w:rFonts w:ascii="Arial" w:hAnsi="Arial" w:cs="Arial"/>
          <w:sz w:val="20"/>
        </w:rPr>
        <w:t xml:space="preserve">Site Plan Review </w:t>
      </w:r>
      <w:r w:rsidRPr="000A0DE0">
        <w:rPr>
          <w:rFonts w:ascii="Arial" w:hAnsi="Arial" w:cs="Arial"/>
          <w:sz w:val="20"/>
        </w:rPr>
        <w:t xml:space="preserve">of a new </w:t>
      </w:r>
      <w:r w:rsidR="001E548E">
        <w:rPr>
          <w:rFonts w:ascii="Arial" w:hAnsi="Arial" w:cs="Arial"/>
          <w:sz w:val="20"/>
        </w:rPr>
        <w:t xml:space="preserve">approximately 7,300 square foot </w:t>
      </w:r>
      <w:r w:rsidRPr="000A0DE0">
        <w:rPr>
          <w:rFonts w:ascii="Arial" w:hAnsi="Arial" w:cs="Arial"/>
          <w:sz w:val="20"/>
        </w:rPr>
        <w:t xml:space="preserve">convenience store and </w:t>
      </w:r>
      <w:r w:rsidR="001E548E">
        <w:rPr>
          <w:rFonts w:ascii="Arial" w:hAnsi="Arial" w:cs="Arial"/>
          <w:sz w:val="20"/>
        </w:rPr>
        <w:t>fuel sales facility</w:t>
      </w:r>
      <w:r w:rsidRPr="000A0DE0">
        <w:rPr>
          <w:rFonts w:ascii="Arial" w:hAnsi="Arial" w:cs="Arial"/>
          <w:sz w:val="20"/>
        </w:rPr>
        <w:t xml:space="preserve"> on the North East corner of the intersection of </w:t>
      </w:r>
      <w:r w:rsidRPr="000A0DE0">
        <w:rPr>
          <w:rFonts w:ascii="Arial" w:hAnsi="Arial" w:cs="Arial"/>
          <w:sz w:val="20"/>
        </w:rPr>
        <w:lastRenderedPageBreak/>
        <w:t>State Route 73 and State Route 380.</w:t>
      </w:r>
      <w:r w:rsidR="001E548E">
        <w:rPr>
          <w:rFonts w:ascii="Arial" w:hAnsi="Arial" w:cs="Arial"/>
          <w:sz w:val="20"/>
        </w:rPr>
        <w:t xml:space="preserve"> </w:t>
      </w:r>
      <w:r w:rsidRPr="000A0DE0">
        <w:rPr>
          <w:rFonts w:ascii="Arial" w:hAnsi="Arial" w:cs="Arial"/>
          <w:sz w:val="20"/>
        </w:rPr>
        <w:t xml:space="preserve"> </w:t>
      </w:r>
      <w:r w:rsidR="001E548E" w:rsidRPr="001E548E">
        <w:rPr>
          <w:rFonts w:ascii="Arial" w:hAnsi="Arial" w:cs="Arial"/>
          <w:sz w:val="20"/>
        </w:rPr>
        <w:t xml:space="preserve">The proposal indicates 16 auto-fueling positions to the south of the convenience store and 6 truck fueling lanes towards the north. The applicant was required to perform a Traffic Impact Study that </w:t>
      </w:r>
    </w:p>
    <w:p w14:paraId="02311797" w14:textId="77777777" w:rsidR="001E548E" w:rsidRPr="001E548E" w:rsidRDefault="001E548E" w:rsidP="001E548E">
      <w:pPr>
        <w:keepNext/>
        <w:outlineLvl w:val="0"/>
        <w:rPr>
          <w:rFonts w:ascii="Arial" w:hAnsi="Arial" w:cs="Arial"/>
          <w:sz w:val="20"/>
        </w:rPr>
      </w:pPr>
      <w:r w:rsidRPr="001E548E">
        <w:rPr>
          <w:rFonts w:ascii="Arial" w:hAnsi="Arial" w:cs="Arial"/>
          <w:sz w:val="20"/>
        </w:rPr>
        <w:t>determined access management plans. Access restrictions are proposed to limit the driveway on SR 73 to right-in/</w:t>
      </w:r>
    </w:p>
    <w:p w14:paraId="3062B1CE" w14:textId="77777777" w:rsidR="001E548E" w:rsidRPr="001E548E" w:rsidRDefault="001E548E" w:rsidP="001E548E">
      <w:pPr>
        <w:keepNext/>
        <w:outlineLvl w:val="0"/>
        <w:rPr>
          <w:rFonts w:ascii="Arial" w:hAnsi="Arial" w:cs="Arial"/>
          <w:sz w:val="20"/>
        </w:rPr>
      </w:pPr>
      <w:r w:rsidRPr="001E548E">
        <w:rPr>
          <w:rFonts w:ascii="Arial" w:hAnsi="Arial" w:cs="Arial"/>
          <w:sz w:val="20"/>
        </w:rPr>
        <w:t xml:space="preserve">right-out and no trucks. The proposed plans include construction of deceleration turn lanes on SR 73 and for the </w:t>
      </w:r>
    </w:p>
    <w:p w14:paraId="38C475FA" w14:textId="77777777" w:rsidR="001E548E" w:rsidRPr="001E548E" w:rsidRDefault="001E548E" w:rsidP="001E548E">
      <w:pPr>
        <w:keepNext/>
        <w:outlineLvl w:val="0"/>
        <w:rPr>
          <w:rFonts w:ascii="Arial" w:hAnsi="Arial" w:cs="Arial"/>
          <w:sz w:val="20"/>
        </w:rPr>
      </w:pPr>
      <w:r w:rsidRPr="001E548E">
        <w:rPr>
          <w:rFonts w:ascii="Arial" w:hAnsi="Arial" w:cs="Arial"/>
          <w:sz w:val="20"/>
        </w:rPr>
        <w:t xml:space="preserve">southern full access driveway on SR 380. QuikTrip will coordinate with Wawa to install a traffic signal at the Staff has been discussing the site plan with the Ohio Department of Transportation, and there aren't any initial </w:t>
      </w:r>
    </w:p>
    <w:p w14:paraId="63EEC9CA" w14:textId="77777777" w:rsidR="001E548E" w:rsidRPr="001E548E" w:rsidRDefault="001E548E" w:rsidP="001E548E">
      <w:pPr>
        <w:keepNext/>
        <w:outlineLvl w:val="0"/>
        <w:rPr>
          <w:rFonts w:ascii="Arial" w:hAnsi="Arial" w:cs="Arial"/>
          <w:sz w:val="20"/>
        </w:rPr>
      </w:pPr>
      <w:r w:rsidRPr="001E548E">
        <w:rPr>
          <w:rFonts w:ascii="Arial" w:hAnsi="Arial" w:cs="Arial"/>
          <w:sz w:val="20"/>
        </w:rPr>
        <w:t xml:space="preserve">concerns. However, the City of Wilmington just relocated a 24-inch raw water line within ODOT's right-of-way </w:t>
      </w:r>
    </w:p>
    <w:p w14:paraId="5AC03FA5" w14:textId="77777777" w:rsidR="001E548E" w:rsidRPr="001E548E" w:rsidRDefault="001E548E" w:rsidP="001E548E">
      <w:pPr>
        <w:keepNext/>
        <w:outlineLvl w:val="0"/>
        <w:rPr>
          <w:rFonts w:ascii="Arial" w:hAnsi="Arial" w:cs="Arial"/>
          <w:sz w:val="20"/>
        </w:rPr>
      </w:pPr>
      <w:r w:rsidRPr="001E548E">
        <w:rPr>
          <w:rFonts w:ascii="Arial" w:hAnsi="Arial" w:cs="Arial"/>
          <w:sz w:val="20"/>
        </w:rPr>
        <w:t xml:space="preserve">along SR 73. The water main is there by permit, so the City </w:t>
      </w:r>
      <w:proofErr w:type="spellStart"/>
      <w:r w:rsidRPr="001E548E">
        <w:rPr>
          <w:rFonts w:ascii="Arial" w:hAnsi="Arial" w:cs="Arial"/>
          <w:sz w:val="20"/>
        </w:rPr>
        <w:t>can not</w:t>
      </w:r>
      <w:proofErr w:type="spellEnd"/>
      <w:r w:rsidRPr="001E548E">
        <w:rPr>
          <w:rFonts w:ascii="Arial" w:hAnsi="Arial" w:cs="Arial"/>
          <w:sz w:val="20"/>
        </w:rPr>
        <w:t xml:space="preserve"> require the developer to relocate the line. The </w:t>
      </w:r>
    </w:p>
    <w:p w14:paraId="1C56810C" w14:textId="77777777" w:rsidR="001E548E" w:rsidRPr="001E548E" w:rsidRDefault="001E548E" w:rsidP="001E548E">
      <w:pPr>
        <w:keepNext/>
        <w:outlineLvl w:val="0"/>
        <w:rPr>
          <w:rFonts w:ascii="Arial" w:hAnsi="Arial" w:cs="Arial"/>
          <w:sz w:val="20"/>
        </w:rPr>
      </w:pPr>
      <w:r w:rsidRPr="001E548E">
        <w:rPr>
          <w:rFonts w:ascii="Arial" w:hAnsi="Arial" w:cs="Arial"/>
          <w:sz w:val="20"/>
        </w:rPr>
        <w:t xml:space="preserve">proposed right-hand turn lane along SR 73, which is warranted by the Traffic Impact Study, could potentially be </w:t>
      </w:r>
    </w:p>
    <w:p w14:paraId="3DA1769C" w14:textId="77777777" w:rsidR="001E548E" w:rsidRPr="001E548E" w:rsidRDefault="001E548E" w:rsidP="001E548E">
      <w:pPr>
        <w:keepNext/>
        <w:outlineLvl w:val="0"/>
        <w:rPr>
          <w:rFonts w:ascii="Arial" w:hAnsi="Arial" w:cs="Arial"/>
          <w:sz w:val="20"/>
        </w:rPr>
      </w:pPr>
      <w:r w:rsidRPr="001E548E">
        <w:rPr>
          <w:rFonts w:ascii="Arial" w:hAnsi="Arial" w:cs="Arial"/>
          <w:sz w:val="20"/>
        </w:rPr>
        <w:t xml:space="preserve">located above the line. ODOT is not concerned due to the depth of the line, but construction will have to be </w:t>
      </w:r>
    </w:p>
    <w:p w14:paraId="765022EC" w14:textId="77777777" w:rsidR="001E548E" w:rsidRPr="001E548E" w:rsidRDefault="001E548E" w:rsidP="001E548E">
      <w:pPr>
        <w:keepNext/>
        <w:outlineLvl w:val="0"/>
        <w:rPr>
          <w:rFonts w:ascii="Arial" w:hAnsi="Arial" w:cs="Arial"/>
          <w:sz w:val="20"/>
        </w:rPr>
      </w:pPr>
      <w:r w:rsidRPr="001E548E">
        <w:rPr>
          <w:rFonts w:ascii="Arial" w:hAnsi="Arial" w:cs="Arial"/>
          <w:sz w:val="20"/>
        </w:rPr>
        <w:t xml:space="preserve">carefully coordinated - particularly in that location. Staff will continue to work with ODOT and the developer to </w:t>
      </w:r>
    </w:p>
    <w:p w14:paraId="7CB77719" w14:textId="5B4F7A4A" w:rsidR="00D44BCA" w:rsidRPr="001E548E" w:rsidRDefault="001E548E" w:rsidP="001E548E">
      <w:pPr>
        <w:keepNext/>
        <w:outlineLvl w:val="0"/>
        <w:rPr>
          <w:rFonts w:ascii="Arial" w:hAnsi="Arial" w:cs="Arial"/>
          <w:sz w:val="20"/>
        </w:rPr>
      </w:pPr>
      <w:r w:rsidRPr="001E548E">
        <w:rPr>
          <w:rFonts w:ascii="Arial" w:hAnsi="Arial" w:cs="Arial"/>
          <w:sz w:val="20"/>
        </w:rPr>
        <w:t>ensure the improvements are authorized</w:t>
      </w:r>
      <w:r>
        <w:rPr>
          <w:rFonts w:ascii="Arial" w:hAnsi="Arial" w:cs="Arial"/>
          <w:sz w:val="20"/>
        </w:rPr>
        <w:t xml:space="preserve"> </w:t>
      </w:r>
      <w:r w:rsidRPr="001E548E">
        <w:rPr>
          <w:rFonts w:ascii="Arial" w:hAnsi="Arial" w:cs="Arial"/>
          <w:sz w:val="20"/>
        </w:rPr>
        <w:t>southbound ramp of I-71 and SR 73 and will build a right turn lane on the northbound exit ramp for I-71 at SR 7</w:t>
      </w:r>
      <w:r>
        <w:rPr>
          <w:rFonts w:ascii="Arial" w:hAnsi="Arial" w:cs="Arial"/>
          <w:sz w:val="20"/>
        </w:rPr>
        <w:t xml:space="preserve">3. </w:t>
      </w:r>
      <w:r w:rsidR="00D600C7" w:rsidRPr="000A0DE0">
        <w:rPr>
          <w:rFonts w:ascii="Arial" w:hAnsi="Arial" w:cs="Arial"/>
          <w:sz w:val="20"/>
        </w:rPr>
        <w:t xml:space="preserve"> </w:t>
      </w:r>
      <w:r w:rsidR="001144BE" w:rsidRPr="001E548E">
        <w:rPr>
          <w:rFonts w:ascii="Arial" w:hAnsi="Arial" w:cs="Arial"/>
          <w:sz w:val="20"/>
        </w:rPr>
        <w:t xml:space="preserve">The staff report was read, which </w:t>
      </w:r>
      <w:r w:rsidR="001144BE" w:rsidRPr="001E548E">
        <w:rPr>
          <w:rFonts w:ascii="Arial" w:hAnsi="Arial" w:cs="Arial"/>
          <w:bCs/>
          <w:sz w:val="20"/>
        </w:rPr>
        <w:t xml:space="preserve">recommends </w:t>
      </w:r>
      <w:bookmarkStart w:id="0" w:name="_Hlk135659814"/>
      <w:r w:rsidR="00663ED5" w:rsidRPr="001E548E">
        <w:rPr>
          <w:rFonts w:ascii="Arial" w:hAnsi="Arial" w:cs="Arial"/>
          <w:bCs/>
          <w:sz w:val="20"/>
        </w:rPr>
        <w:t xml:space="preserve">that </w:t>
      </w:r>
      <w:r w:rsidR="000A0DE0" w:rsidRPr="001E548E">
        <w:rPr>
          <w:rFonts w:ascii="Arial" w:hAnsi="Arial" w:cs="Arial"/>
          <w:bCs/>
          <w:sz w:val="20"/>
        </w:rPr>
        <w:t>Site Plan be approved contingent on the approval of the Ohio Department of Transportation for all roadway improvements.</w:t>
      </w:r>
    </w:p>
    <w:bookmarkEnd w:id="0"/>
    <w:p w14:paraId="0FE539A0" w14:textId="77777777" w:rsidR="0018386E" w:rsidRPr="00605B70" w:rsidRDefault="0018386E" w:rsidP="0018386E">
      <w:pPr>
        <w:keepNext/>
        <w:outlineLvl w:val="0"/>
        <w:rPr>
          <w:rFonts w:ascii="Arial" w:hAnsi="Arial" w:cs="Arial"/>
          <w:sz w:val="20"/>
          <w:highlight w:val="yellow"/>
        </w:rPr>
      </w:pPr>
    </w:p>
    <w:p w14:paraId="5A3B44F1" w14:textId="42BD3BD4" w:rsidR="007D7F74" w:rsidRPr="001E548E" w:rsidRDefault="0018386E" w:rsidP="0018386E">
      <w:pPr>
        <w:keepNext/>
        <w:outlineLvl w:val="0"/>
        <w:rPr>
          <w:rFonts w:ascii="Arial" w:hAnsi="Arial" w:cs="Arial"/>
          <w:sz w:val="20"/>
        </w:rPr>
      </w:pPr>
      <w:r w:rsidRPr="001E548E">
        <w:rPr>
          <w:rFonts w:ascii="Arial" w:hAnsi="Arial" w:cs="Arial"/>
          <w:sz w:val="20"/>
        </w:rPr>
        <w:t xml:space="preserve">A motion to approve the Final Site Plan Review contingent </w:t>
      </w:r>
      <w:r w:rsidR="001E548E" w:rsidRPr="001E548E">
        <w:rPr>
          <w:rFonts w:ascii="Arial" w:hAnsi="Arial" w:cs="Arial"/>
          <w:sz w:val="20"/>
        </w:rPr>
        <w:t xml:space="preserve">upon the approval of the Ohio Department of Transportation for all roadway improvements </w:t>
      </w:r>
      <w:r w:rsidR="00B04CE9" w:rsidRPr="001E548E">
        <w:rPr>
          <w:rFonts w:ascii="Arial" w:hAnsi="Arial" w:cs="Arial"/>
          <w:sz w:val="20"/>
        </w:rPr>
        <w:t>was</w:t>
      </w:r>
      <w:r w:rsidR="00663ED5" w:rsidRPr="001E548E">
        <w:rPr>
          <w:rFonts w:ascii="Arial" w:hAnsi="Arial" w:cs="Arial"/>
          <w:sz w:val="20"/>
        </w:rPr>
        <w:t xml:space="preserve"> made by </w:t>
      </w:r>
      <w:r w:rsidR="001E548E" w:rsidRPr="001E548E">
        <w:rPr>
          <w:rFonts w:ascii="Arial" w:hAnsi="Arial" w:cs="Arial"/>
          <w:sz w:val="20"/>
        </w:rPr>
        <w:t>Rick Walker</w:t>
      </w:r>
      <w:r w:rsidRPr="001E548E">
        <w:rPr>
          <w:rFonts w:ascii="Arial" w:hAnsi="Arial" w:cs="Arial"/>
          <w:sz w:val="20"/>
        </w:rPr>
        <w:t xml:space="preserve">, seconded by </w:t>
      </w:r>
      <w:r w:rsidR="001E548E" w:rsidRPr="001E548E">
        <w:rPr>
          <w:rFonts w:ascii="Arial" w:hAnsi="Arial" w:cs="Arial"/>
          <w:sz w:val="20"/>
        </w:rPr>
        <w:t>John Carmen</w:t>
      </w:r>
      <w:r w:rsidRPr="001E548E">
        <w:rPr>
          <w:rFonts w:ascii="Arial" w:hAnsi="Arial" w:cs="Arial"/>
          <w:sz w:val="20"/>
        </w:rPr>
        <w:t xml:space="preserve">, and a roll call vote: </w:t>
      </w:r>
      <w:r w:rsidR="001E548E" w:rsidRPr="001E548E">
        <w:rPr>
          <w:rFonts w:ascii="Arial" w:hAnsi="Arial" w:cs="Arial"/>
          <w:sz w:val="20"/>
        </w:rPr>
        <w:t>18</w:t>
      </w:r>
      <w:r w:rsidRPr="001E548E">
        <w:rPr>
          <w:rFonts w:ascii="Arial" w:hAnsi="Arial" w:cs="Arial"/>
          <w:sz w:val="20"/>
        </w:rPr>
        <w:t xml:space="preserve"> yea, </w:t>
      </w:r>
      <w:r w:rsidR="001E548E" w:rsidRPr="001E548E">
        <w:rPr>
          <w:rFonts w:ascii="Arial" w:hAnsi="Arial" w:cs="Arial"/>
          <w:sz w:val="20"/>
        </w:rPr>
        <w:t>0</w:t>
      </w:r>
      <w:r w:rsidRPr="001E548E">
        <w:rPr>
          <w:rFonts w:ascii="Arial" w:hAnsi="Arial" w:cs="Arial"/>
          <w:sz w:val="20"/>
        </w:rPr>
        <w:t xml:space="preserve"> nay, </w:t>
      </w:r>
      <w:r w:rsidR="00663ED5" w:rsidRPr="001E548E">
        <w:rPr>
          <w:rFonts w:ascii="Arial" w:hAnsi="Arial" w:cs="Arial"/>
          <w:sz w:val="20"/>
        </w:rPr>
        <w:t>0</w:t>
      </w:r>
      <w:r w:rsidRPr="001E548E">
        <w:rPr>
          <w:rFonts w:ascii="Arial" w:hAnsi="Arial" w:cs="Arial"/>
          <w:sz w:val="20"/>
        </w:rPr>
        <w:t xml:space="preserve"> abstention.</w:t>
      </w:r>
    </w:p>
    <w:p w14:paraId="1881571E" w14:textId="34F7D6AB" w:rsidR="006B7A3E" w:rsidRPr="001E548E" w:rsidRDefault="006B7A3E" w:rsidP="0018386E">
      <w:pPr>
        <w:keepNext/>
        <w:outlineLvl w:val="0"/>
        <w:rPr>
          <w:rFonts w:ascii="Arial" w:hAnsi="Arial" w:cs="Arial"/>
          <w:sz w:val="20"/>
        </w:rPr>
      </w:pPr>
    </w:p>
    <w:p w14:paraId="22F31D83" w14:textId="68A7BCD3" w:rsidR="006B7A3E" w:rsidRPr="001E548E" w:rsidRDefault="006B7A3E" w:rsidP="0018386E">
      <w:pPr>
        <w:keepNext/>
        <w:outlineLvl w:val="0"/>
        <w:rPr>
          <w:rFonts w:ascii="Arial" w:hAnsi="Arial" w:cs="Arial"/>
          <w:sz w:val="20"/>
          <w:u w:val="single"/>
        </w:rPr>
      </w:pPr>
      <w:r w:rsidRPr="001E548E">
        <w:rPr>
          <w:rFonts w:ascii="Arial" w:hAnsi="Arial" w:cs="Arial"/>
          <w:sz w:val="20"/>
          <w:u w:val="single"/>
        </w:rPr>
        <w:t xml:space="preserve">Applicant #2024-06— Construction / Improvement Plan — </w:t>
      </w:r>
      <w:proofErr w:type="spellStart"/>
      <w:r w:rsidRPr="001E548E">
        <w:rPr>
          <w:rFonts w:ascii="Arial" w:hAnsi="Arial" w:cs="Arial"/>
          <w:sz w:val="20"/>
          <w:u w:val="single"/>
        </w:rPr>
        <w:t>Kratzer</w:t>
      </w:r>
      <w:proofErr w:type="spellEnd"/>
      <w:r w:rsidRPr="001E548E">
        <w:rPr>
          <w:rFonts w:ascii="Arial" w:hAnsi="Arial" w:cs="Arial"/>
          <w:sz w:val="20"/>
          <w:u w:val="single"/>
        </w:rPr>
        <w:t xml:space="preserve"> Realty Group, LLC</w:t>
      </w:r>
    </w:p>
    <w:p w14:paraId="3A6CD015" w14:textId="77777777" w:rsidR="0018386E" w:rsidRPr="006B7A3E" w:rsidRDefault="0018386E" w:rsidP="001E765B">
      <w:pPr>
        <w:keepNext/>
        <w:outlineLvl w:val="0"/>
        <w:rPr>
          <w:rFonts w:ascii="Arial" w:hAnsi="Arial" w:cs="Arial"/>
          <w:b/>
          <w:bCs/>
          <w:sz w:val="20"/>
          <w:highlight w:val="yellow"/>
        </w:rPr>
      </w:pPr>
    </w:p>
    <w:p w14:paraId="46F03E9C" w14:textId="77777777" w:rsidR="001E548E" w:rsidRPr="001E548E" w:rsidRDefault="001E548E" w:rsidP="001E548E">
      <w:pPr>
        <w:keepNext/>
        <w:outlineLvl w:val="0"/>
        <w:rPr>
          <w:rFonts w:ascii="Arial" w:hAnsi="Arial" w:cs="Arial"/>
          <w:sz w:val="20"/>
        </w:rPr>
      </w:pPr>
      <w:proofErr w:type="spellStart"/>
      <w:r>
        <w:rPr>
          <w:rFonts w:ascii="Arial" w:hAnsi="Arial" w:cs="Arial"/>
          <w:sz w:val="20"/>
        </w:rPr>
        <w:t>Kratzer</w:t>
      </w:r>
      <w:proofErr w:type="spellEnd"/>
      <w:r>
        <w:rPr>
          <w:rFonts w:ascii="Arial" w:hAnsi="Arial" w:cs="Arial"/>
          <w:sz w:val="20"/>
        </w:rPr>
        <w:t xml:space="preserve"> Realty Group, LLC applied for the approval of Construction Plans for a </w:t>
      </w:r>
      <w:r w:rsidRPr="001E548E">
        <w:rPr>
          <w:rFonts w:ascii="Arial" w:hAnsi="Arial" w:cs="Arial"/>
          <w:sz w:val="20"/>
        </w:rPr>
        <w:t xml:space="preserve">Major Subdivision in Adams </w:t>
      </w:r>
    </w:p>
    <w:p w14:paraId="099ED306" w14:textId="77777777" w:rsidR="001E548E" w:rsidRPr="001E548E" w:rsidRDefault="001E548E" w:rsidP="001E548E">
      <w:pPr>
        <w:keepNext/>
        <w:outlineLvl w:val="0"/>
        <w:rPr>
          <w:rFonts w:ascii="Arial" w:hAnsi="Arial" w:cs="Arial"/>
          <w:sz w:val="20"/>
        </w:rPr>
      </w:pPr>
      <w:r w:rsidRPr="001E548E">
        <w:rPr>
          <w:rFonts w:ascii="Arial" w:hAnsi="Arial" w:cs="Arial"/>
          <w:sz w:val="20"/>
        </w:rPr>
        <w:t xml:space="preserve">Township. The preliminary plans were previously approved in 2008. Preliminary Plans are submitted at the </w:t>
      </w:r>
    </w:p>
    <w:p w14:paraId="2D123352" w14:textId="77777777" w:rsidR="001E548E" w:rsidRPr="001E548E" w:rsidRDefault="001E548E" w:rsidP="001E548E">
      <w:pPr>
        <w:keepNext/>
        <w:outlineLvl w:val="0"/>
        <w:rPr>
          <w:rFonts w:ascii="Arial" w:hAnsi="Arial" w:cs="Arial"/>
          <w:sz w:val="20"/>
        </w:rPr>
      </w:pPr>
      <w:r w:rsidRPr="001E548E">
        <w:rPr>
          <w:rFonts w:ascii="Arial" w:hAnsi="Arial" w:cs="Arial"/>
          <w:sz w:val="20"/>
        </w:rPr>
        <w:t xml:space="preserve">discretion of the developer and not required per Section 300.13(B) of the Clinton County Subdivision </w:t>
      </w:r>
    </w:p>
    <w:p w14:paraId="6554BBAE" w14:textId="26F18B0A" w:rsidR="00114469" w:rsidRDefault="001E548E" w:rsidP="001E548E">
      <w:pPr>
        <w:keepNext/>
        <w:outlineLvl w:val="0"/>
        <w:rPr>
          <w:rFonts w:ascii="Arial" w:hAnsi="Arial" w:cs="Arial"/>
          <w:sz w:val="20"/>
        </w:rPr>
      </w:pPr>
      <w:r w:rsidRPr="001E548E">
        <w:rPr>
          <w:rFonts w:ascii="Arial" w:hAnsi="Arial" w:cs="Arial"/>
          <w:sz w:val="20"/>
        </w:rPr>
        <w:t>Regulations</w:t>
      </w:r>
      <w:r>
        <w:rPr>
          <w:rFonts w:ascii="Arial" w:hAnsi="Arial" w:cs="Arial"/>
          <w:sz w:val="20"/>
        </w:rPr>
        <w:t xml:space="preserve">. </w:t>
      </w:r>
      <w:r w:rsidRPr="001E548E">
        <w:rPr>
          <w:rFonts w:ascii="Arial" w:hAnsi="Arial" w:cs="Arial"/>
          <w:sz w:val="20"/>
        </w:rPr>
        <w:t xml:space="preserve">The plans indicate 16 residential lots on 39.518 total acres with a minimum lot size of 1.79 acres. Based on conversations with the engineer/surveyor, lot 15 may not have sufficient frontage. </w:t>
      </w:r>
      <w:r>
        <w:rPr>
          <w:rFonts w:ascii="Arial" w:hAnsi="Arial" w:cs="Arial"/>
          <w:sz w:val="20"/>
        </w:rPr>
        <w:t xml:space="preserve">The staff report was read, which recommends that </w:t>
      </w:r>
      <w:r w:rsidR="00443611">
        <w:rPr>
          <w:rFonts w:ascii="Arial" w:hAnsi="Arial" w:cs="Arial"/>
          <w:sz w:val="20"/>
        </w:rPr>
        <w:t xml:space="preserve">the approval of the Construction Plan be contingent on satisfying the comments of the Clinton County Engineers office. Which were as follows: </w:t>
      </w:r>
    </w:p>
    <w:p w14:paraId="705A8B96" w14:textId="77777777" w:rsidR="00443611" w:rsidRPr="00443611" w:rsidRDefault="00443611" w:rsidP="00443611">
      <w:pPr>
        <w:keepNext/>
        <w:outlineLvl w:val="0"/>
        <w:rPr>
          <w:rFonts w:ascii="Arial" w:hAnsi="Arial" w:cs="Arial"/>
          <w:sz w:val="20"/>
        </w:rPr>
      </w:pPr>
    </w:p>
    <w:p w14:paraId="64784F30" w14:textId="1AF2CA65" w:rsidR="00443611" w:rsidRPr="003C5C0D" w:rsidRDefault="00443611" w:rsidP="003C5C0D">
      <w:pPr>
        <w:pStyle w:val="ListParagraph"/>
        <w:keepNext/>
        <w:numPr>
          <w:ilvl w:val="0"/>
          <w:numId w:val="4"/>
        </w:numPr>
        <w:outlineLvl w:val="0"/>
        <w:rPr>
          <w:rFonts w:ascii="Arial" w:hAnsi="Arial" w:cs="Arial"/>
          <w:sz w:val="20"/>
        </w:rPr>
      </w:pPr>
      <w:bookmarkStart w:id="1" w:name="_Hlk159832331"/>
      <w:bookmarkStart w:id="2" w:name="_Hlk159832357"/>
      <w:r w:rsidRPr="003C5C0D">
        <w:rPr>
          <w:rFonts w:ascii="Arial" w:hAnsi="Arial" w:cs="Arial"/>
          <w:sz w:val="20"/>
        </w:rPr>
        <w:t>The property ownership information for adjoining properties is lacking information and should be</w:t>
      </w:r>
    </w:p>
    <w:p w14:paraId="7682C8EA" w14:textId="77777777" w:rsidR="00443611" w:rsidRPr="003C5C0D" w:rsidRDefault="00443611" w:rsidP="003C5C0D">
      <w:pPr>
        <w:pStyle w:val="ListParagraph"/>
        <w:keepNext/>
        <w:outlineLvl w:val="0"/>
        <w:rPr>
          <w:rFonts w:ascii="Arial" w:hAnsi="Arial" w:cs="Arial"/>
          <w:sz w:val="20"/>
        </w:rPr>
      </w:pPr>
      <w:r w:rsidRPr="003C5C0D">
        <w:rPr>
          <w:rFonts w:ascii="Arial" w:hAnsi="Arial" w:cs="Arial"/>
          <w:sz w:val="20"/>
        </w:rPr>
        <w:t>completed on future submittals per Section 300.13.B.2.a.II of the Regulations</w:t>
      </w:r>
    </w:p>
    <w:p w14:paraId="1262B491" w14:textId="2CA4408A" w:rsidR="00443611" w:rsidRPr="003C5C0D" w:rsidRDefault="00443611" w:rsidP="003C5C0D">
      <w:pPr>
        <w:pStyle w:val="ListParagraph"/>
        <w:keepNext/>
        <w:numPr>
          <w:ilvl w:val="0"/>
          <w:numId w:val="4"/>
        </w:numPr>
        <w:outlineLvl w:val="0"/>
        <w:rPr>
          <w:rFonts w:ascii="Arial" w:hAnsi="Arial" w:cs="Arial"/>
          <w:sz w:val="20"/>
        </w:rPr>
      </w:pPr>
      <w:r w:rsidRPr="003C5C0D">
        <w:rPr>
          <w:rFonts w:ascii="Arial" w:hAnsi="Arial" w:cs="Arial"/>
          <w:sz w:val="20"/>
        </w:rPr>
        <w:t>Drainage easements should be labelled per Section 300.13.B.2.f.II</w:t>
      </w:r>
    </w:p>
    <w:p w14:paraId="6FB5E661" w14:textId="553DB4BA" w:rsidR="00443611" w:rsidRPr="003C5C0D" w:rsidRDefault="00443611" w:rsidP="003C5C0D">
      <w:pPr>
        <w:pStyle w:val="ListParagraph"/>
        <w:keepNext/>
        <w:numPr>
          <w:ilvl w:val="0"/>
          <w:numId w:val="4"/>
        </w:numPr>
        <w:outlineLvl w:val="0"/>
        <w:rPr>
          <w:rFonts w:ascii="Arial" w:hAnsi="Arial" w:cs="Arial"/>
          <w:sz w:val="20"/>
        </w:rPr>
      </w:pPr>
      <w:r w:rsidRPr="003C5C0D">
        <w:rPr>
          <w:rFonts w:ascii="Arial" w:hAnsi="Arial" w:cs="Arial"/>
          <w:sz w:val="20"/>
        </w:rPr>
        <w:t>For areas draining more than 50-acres, the 100-yr flood elevation should be shown on the plan per Section</w:t>
      </w:r>
    </w:p>
    <w:p w14:paraId="305410EC" w14:textId="77777777" w:rsidR="00443611" w:rsidRPr="003C5C0D" w:rsidRDefault="00443611" w:rsidP="003C5C0D">
      <w:pPr>
        <w:pStyle w:val="ListParagraph"/>
        <w:keepNext/>
        <w:outlineLvl w:val="0"/>
        <w:rPr>
          <w:rFonts w:ascii="Arial" w:hAnsi="Arial" w:cs="Arial"/>
          <w:sz w:val="20"/>
        </w:rPr>
      </w:pPr>
      <w:r w:rsidRPr="003C5C0D">
        <w:rPr>
          <w:rFonts w:ascii="Arial" w:hAnsi="Arial" w:cs="Arial"/>
          <w:sz w:val="20"/>
        </w:rPr>
        <w:t>300.13.B.2.f.I. The plan should indicate the name of the receiving streams per Section 300.13.B.2.f.II</w:t>
      </w:r>
      <w:bookmarkEnd w:id="1"/>
      <w:r w:rsidRPr="003C5C0D">
        <w:rPr>
          <w:rFonts w:ascii="Arial" w:hAnsi="Arial" w:cs="Arial"/>
          <w:sz w:val="20"/>
        </w:rPr>
        <w:t>.</w:t>
      </w:r>
    </w:p>
    <w:bookmarkEnd w:id="2"/>
    <w:p w14:paraId="241A06FA" w14:textId="2744F613" w:rsidR="00443611" w:rsidRPr="003C5C0D" w:rsidRDefault="00443611" w:rsidP="003C5C0D">
      <w:pPr>
        <w:pStyle w:val="ListParagraph"/>
        <w:keepNext/>
        <w:numPr>
          <w:ilvl w:val="0"/>
          <w:numId w:val="4"/>
        </w:numPr>
        <w:outlineLvl w:val="0"/>
        <w:rPr>
          <w:rFonts w:ascii="Arial" w:hAnsi="Arial" w:cs="Arial"/>
          <w:sz w:val="20"/>
        </w:rPr>
      </w:pPr>
      <w:r w:rsidRPr="003C5C0D">
        <w:rPr>
          <w:rFonts w:ascii="Arial" w:hAnsi="Arial" w:cs="Arial"/>
          <w:sz w:val="20"/>
        </w:rPr>
        <w:t>We have reviewed a stormwater management plan submitted in June of 2023. The plans and calculations</w:t>
      </w:r>
    </w:p>
    <w:p w14:paraId="6860B7D9" w14:textId="1C683777" w:rsidR="00443611" w:rsidRPr="00C4766D" w:rsidRDefault="00443611" w:rsidP="00C4766D">
      <w:pPr>
        <w:pStyle w:val="ListParagraph"/>
        <w:keepNext/>
        <w:outlineLvl w:val="0"/>
        <w:rPr>
          <w:rFonts w:ascii="Arial" w:hAnsi="Arial" w:cs="Arial"/>
          <w:sz w:val="20"/>
        </w:rPr>
      </w:pPr>
      <w:r w:rsidRPr="003C5C0D">
        <w:rPr>
          <w:rFonts w:ascii="Arial" w:hAnsi="Arial" w:cs="Arial"/>
          <w:sz w:val="20"/>
        </w:rPr>
        <w:t>appear to demonstrate compliance with the water quantity (detention) portions of the Clinton County</w:t>
      </w:r>
      <w:r w:rsidR="00C4766D">
        <w:rPr>
          <w:rFonts w:ascii="Arial" w:hAnsi="Arial" w:cs="Arial"/>
          <w:sz w:val="20"/>
        </w:rPr>
        <w:t xml:space="preserve"> </w:t>
      </w:r>
      <w:r w:rsidRPr="00C4766D">
        <w:rPr>
          <w:rFonts w:ascii="Arial" w:hAnsi="Arial" w:cs="Arial"/>
          <w:sz w:val="20"/>
        </w:rPr>
        <w:t>Water Management and Sediment Control Regulations. The Soil and Water Conservation District may have</w:t>
      </w:r>
      <w:r w:rsidR="00C4766D">
        <w:rPr>
          <w:rFonts w:ascii="Arial" w:hAnsi="Arial" w:cs="Arial"/>
          <w:sz w:val="20"/>
        </w:rPr>
        <w:t xml:space="preserve"> </w:t>
      </w:r>
      <w:r w:rsidRPr="00C4766D">
        <w:rPr>
          <w:rFonts w:ascii="Arial" w:hAnsi="Arial" w:cs="Arial"/>
          <w:sz w:val="20"/>
        </w:rPr>
        <w:t>comments related to the erosion control portions of these Regulations.</w:t>
      </w:r>
    </w:p>
    <w:p w14:paraId="133E345E" w14:textId="27CCACA9" w:rsidR="00443611" w:rsidRPr="00C4766D" w:rsidRDefault="00443611" w:rsidP="00C4766D">
      <w:pPr>
        <w:pStyle w:val="ListParagraph"/>
        <w:keepNext/>
        <w:numPr>
          <w:ilvl w:val="0"/>
          <w:numId w:val="4"/>
        </w:numPr>
        <w:outlineLvl w:val="0"/>
        <w:rPr>
          <w:rFonts w:ascii="Arial" w:hAnsi="Arial" w:cs="Arial"/>
          <w:sz w:val="20"/>
        </w:rPr>
      </w:pPr>
      <w:bookmarkStart w:id="3" w:name="_Hlk159832384"/>
      <w:bookmarkStart w:id="4" w:name="_Hlk159832341"/>
      <w:r w:rsidRPr="003C5C0D">
        <w:rPr>
          <w:rFonts w:ascii="Arial" w:hAnsi="Arial" w:cs="Arial"/>
          <w:sz w:val="20"/>
        </w:rPr>
        <w:t>The final plat will need to include notations that lots 21 and 28 will not be permitted access to Ogden Rd.</w:t>
      </w:r>
      <w:bookmarkEnd w:id="3"/>
      <w:r w:rsidR="00C4766D">
        <w:rPr>
          <w:rFonts w:ascii="Arial" w:hAnsi="Arial" w:cs="Arial"/>
          <w:sz w:val="20"/>
        </w:rPr>
        <w:t xml:space="preserve"> </w:t>
      </w:r>
      <w:r w:rsidRPr="00C4766D">
        <w:rPr>
          <w:rFonts w:ascii="Arial" w:hAnsi="Arial" w:cs="Arial"/>
          <w:sz w:val="20"/>
        </w:rPr>
        <w:t>These frontages do not meet the safety requirements outlined in the Access Management Regulations for</w:t>
      </w:r>
      <w:r w:rsidR="00C4766D">
        <w:rPr>
          <w:rFonts w:ascii="Arial" w:hAnsi="Arial" w:cs="Arial"/>
          <w:sz w:val="20"/>
        </w:rPr>
        <w:t xml:space="preserve"> </w:t>
      </w:r>
      <w:r w:rsidRPr="00C4766D">
        <w:rPr>
          <w:rFonts w:ascii="Arial" w:hAnsi="Arial" w:cs="Arial"/>
          <w:sz w:val="20"/>
        </w:rPr>
        <w:t>Clinton County, Ohio</w:t>
      </w:r>
      <w:bookmarkEnd w:id="4"/>
      <w:r w:rsidRPr="00C4766D">
        <w:rPr>
          <w:rFonts w:ascii="Arial" w:hAnsi="Arial" w:cs="Arial"/>
          <w:sz w:val="20"/>
        </w:rPr>
        <w:t>.</w:t>
      </w:r>
    </w:p>
    <w:p w14:paraId="546BC214" w14:textId="4977D7E1" w:rsidR="00443611" w:rsidRPr="003C5C0D" w:rsidRDefault="00443611" w:rsidP="003C5C0D">
      <w:pPr>
        <w:pStyle w:val="ListParagraph"/>
        <w:keepNext/>
        <w:numPr>
          <w:ilvl w:val="0"/>
          <w:numId w:val="4"/>
        </w:numPr>
        <w:outlineLvl w:val="0"/>
        <w:rPr>
          <w:rFonts w:ascii="Arial" w:hAnsi="Arial" w:cs="Arial"/>
          <w:sz w:val="20"/>
        </w:rPr>
      </w:pPr>
      <w:r w:rsidRPr="003C5C0D">
        <w:rPr>
          <w:rFonts w:ascii="Arial" w:hAnsi="Arial" w:cs="Arial"/>
          <w:sz w:val="20"/>
        </w:rPr>
        <w:t>The Office recommends that the cul-de-sac be extended through lots 16 and 17 to the south property line.</w:t>
      </w:r>
    </w:p>
    <w:p w14:paraId="4501617E" w14:textId="77777777" w:rsidR="00443611" w:rsidRPr="003C5C0D" w:rsidRDefault="00443611" w:rsidP="003C5C0D">
      <w:pPr>
        <w:pStyle w:val="ListParagraph"/>
        <w:keepNext/>
        <w:numPr>
          <w:ilvl w:val="0"/>
          <w:numId w:val="4"/>
        </w:numPr>
        <w:outlineLvl w:val="0"/>
        <w:rPr>
          <w:rFonts w:ascii="Arial" w:hAnsi="Arial" w:cs="Arial"/>
          <w:sz w:val="20"/>
        </w:rPr>
      </w:pPr>
      <w:r w:rsidRPr="003C5C0D">
        <w:rPr>
          <w:rFonts w:ascii="Arial" w:hAnsi="Arial" w:cs="Arial"/>
          <w:sz w:val="20"/>
        </w:rPr>
        <w:t>The cul-de-sac should be designed such that the width of the right-of-way ball is 70' where it meets the</w:t>
      </w:r>
    </w:p>
    <w:p w14:paraId="6105EBA6" w14:textId="77777777" w:rsidR="00443611" w:rsidRPr="003C5C0D" w:rsidRDefault="00443611" w:rsidP="003C5C0D">
      <w:pPr>
        <w:pStyle w:val="ListParagraph"/>
        <w:keepNext/>
        <w:outlineLvl w:val="0"/>
        <w:rPr>
          <w:rFonts w:ascii="Arial" w:hAnsi="Arial" w:cs="Arial"/>
          <w:sz w:val="20"/>
        </w:rPr>
      </w:pPr>
      <w:r w:rsidRPr="003C5C0D">
        <w:rPr>
          <w:rFonts w:ascii="Arial" w:hAnsi="Arial" w:cs="Arial"/>
          <w:sz w:val="20"/>
        </w:rPr>
        <w:t>south property line similarly to the way the cul-de-sac at the opposite end of Hunter's Glen Drive is</w:t>
      </w:r>
    </w:p>
    <w:p w14:paraId="770AD0D7" w14:textId="7D14137B" w:rsidR="00443611" w:rsidRPr="003C5C0D" w:rsidRDefault="00443611" w:rsidP="003C5C0D">
      <w:pPr>
        <w:pStyle w:val="ListParagraph"/>
        <w:keepNext/>
        <w:outlineLvl w:val="0"/>
        <w:rPr>
          <w:rFonts w:ascii="Arial" w:hAnsi="Arial" w:cs="Arial"/>
          <w:sz w:val="20"/>
        </w:rPr>
      </w:pPr>
      <w:r w:rsidRPr="003C5C0D">
        <w:rPr>
          <w:rFonts w:ascii="Arial" w:hAnsi="Arial" w:cs="Arial"/>
          <w:sz w:val="20"/>
        </w:rPr>
        <w:t>designed. The Construction Drawings will need to be updated to show the additional roadway.</w:t>
      </w:r>
      <w:r w:rsidRPr="003C5C0D">
        <w:rPr>
          <w:rFonts w:ascii="Arial" w:hAnsi="Arial" w:cs="Arial"/>
          <w:sz w:val="20"/>
        </w:rPr>
        <w:cr/>
      </w:r>
    </w:p>
    <w:p w14:paraId="063C4E9F" w14:textId="4BB3513D" w:rsidR="00443611" w:rsidRDefault="00443611" w:rsidP="00443611">
      <w:pPr>
        <w:keepNext/>
        <w:outlineLvl w:val="0"/>
        <w:rPr>
          <w:rFonts w:ascii="Arial" w:hAnsi="Arial" w:cs="Arial"/>
          <w:sz w:val="20"/>
        </w:rPr>
      </w:pPr>
      <w:r w:rsidRPr="00443611">
        <w:rPr>
          <w:rFonts w:ascii="Arial" w:hAnsi="Arial" w:cs="Arial"/>
          <w:sz w:val="20"/>
        </w:rPr>
        <w:t xml:space="preserve">A motion to approve </w:t>
      </w:r>
      <w:r>
        <w:rPr>
          <w:rFonts w:ascii="Arial" w:hAnsi="Arial" w:cs="Arial"/>
          <w:sz w:val="20"/>
        </w:rPr>
        <w:t xml:space="preserve">the Construction Plan </w:t>
      </w:r>
      <w:r w:rsidRPr="00443611">
        <w:rPr>
          <w:rFonts w:ascii="Arial" w:hAnsi="Arial" w:cs="Arial"/>
          <w:sz w:val="20"/>
        </w:rPr>
        <w:t xml:space="preserve">contingent </w:t>
      </w:r>
      <w:r>
        <w:rPr>
          <w:rFonts w:ascii="Arial" w:hAnsi="Arial" w:cs="Arial"/>
          <w:sz w:val="20"/>
        </w:rPr>
        <w:t>on satisfying the comments of the Clinton County Engineers Office</w:t>
      </w:r>
      <w:r w:rsidR="0087264A">
        <w:rPr>
          <w:rFonts w:ascii="Arial" w:hAnsi="Arial" w:cs="Arial"/>
          <w:sz w:val="20"/>
        </w:rPr>
        <w:t>, excluding the need to extend the cul-de-sac to the property line,</w:t>
      </w:r>
      <w:r w:rsidRPr="00443611">
        <w:rPr>
          <w:rFonts w:ascii="Arial" w:hAnsi="Arial" w:cs="Arial"/>
          <w:sz w:val="20"/>
        </w:rPr>
        <w:t xml:space="preserve"> was made by </w:t>
      </w:r>
      <w:r>
        <w:rPr>
          <w:rFonts w:ascii="Arial" w:hAnsi="Arial" w:cs="Arial"/>
          <w:sz w:val="20"/>
        </w:rPr>
        <w:t>Benjamin Collings</w:t>
      </w:r>
      <w:r w:rsidRPr="00443611">
        <w:rPr>
          <w:rFonts w:ascii="Arial" w:hAnsi="Arial" w:cs="Arial"/>
          <w:sz w:val="20"/>
        </w:rPr>
        <w:t xml:space="preserve">, seconded by John Carmen, and a roll call vote: </w:t>
      </w:r>
      <w:r>
        <w:rPr>
          <w:rFonts w:ascii="Arial" w:hAnsi="Arial" w:cs="Arial"/>
          <w:sz w:val="20"/>
        </w:rPr>
        <w:t>17</w:t>
      </w:r>
      <w:r w:rsidRPr="00443611">
        <w:rPr>
          <w:rFonts w:ascii="Arial" w:hAnsi="Arial" w:cs="Arial"/>
          <w:sz w:val="20"/>
        </w:rPr>
        <w:t xml:space="preserve"> yea, 0 nay, </w:t>
      </w:r>
      <w:r>
        <w:rPr>
          <w:rFonts w:ascii="Arial" w:hAnsi="Arial" w:cs="Arial"/>
          <w:sz w:val="20"/>
        </w:rPr>
        <w:t>1</w:t>
      </w:r>
      <w:r w:rsidRPr="00443611">
        <w:rPr>
          <w:rFonts w:ascii="Arial" w:hAnsi="Arial" w:cs="Arial"/>
          <w:sz w:val="20"/>
        </w:rPr>
        <w:t xml:space="preserve"> abstention.</w:t>
      </w:r>
    </w:p>
    <w:p w14:paraId="758FD29D" w14:textId="77777777" w:rsidR="00443611" w:rsidRPr="001E548E" w:rsidRDefault="00443611" w:rsidP="001E548E">
      <w:pPr>
        <w:keepNext/>
        <w:outlineLvl w:val="0"/>
        <w:rPr>
          <w:rFonts w:ascii="Arial" w:hAnsi="Arial" w:cs="Arial"/>
          <w:sz w:val="20"/>
        </w:rPr>
      </w:pPr>
    </w:p>
    <w:p w14:paraId="553ED44F" w14:textId="73804575" w:rsidR="001E765B" w:rsidRPr="00C325E4" w:rsidRDefault="001E765B" w:rsidP="001E765B">
      <w:pPr>
        <w:keepNext/>
        <w:outlineLvl w:val="0"/>
        <w:rPr>
          <w:rFonts w:ascii="Arial" w:hAnsi="Arial" w:cs="Arial"/>
          <w:b/>
          <w:bCs/>
          <w:sz w:val="20"/>
        </w:rPr>
      </w:pPr>
      <w:bookmarkStart w:id="5" w:name="_Hlk156812521"/>
      <w:r w:rsidRPr="00C325E4">
        <w:rPr>
          <w:rFonts w:ascii="Arial" w:hAnsi="Arial" w:cs="Arial"/>
          <w:b/>
          <w:bCs/>
          <w:sz w:val="20"/>
        </w:rPr>
        <w:t>FINANCIAL REPORT</w:t>
      </w:r>
      <w:r>
        <w:rPr>
          <w:rFonts w:ascii="Arial" w:hAnsi="Arial" w:cs="Arial"/>
          <w:b/>
          <w:bCs/>
          <w:sz w:val="20"/>
        </w:rPr>
        <w:t xml:space="preserve"> AND BILLS</w:t>
      </w:r>
    </w:p>
    <w:bookmarkEnd w:id="5"/>
    <w:p w14:paraId="6663CF5C" w14:textId="77777777" w:rsidR="001E765B" w:rsidRDefault="001E765B" w:rsidP="001E765B">
      <w:pPr>
        <w:rPr>
          <w:rFonts w:ascii="Arial" w:hAnsi="Arial" w:cs="Arial"/>
          <w:sz w:val="20"/>
          <w:szCs w:val="20"/>
        </w:rPr>
      </w:pPr>
    </w:p>
    <w:p w14:paraId="38EEB5E8" w14:textId="493D6255" w:rsidR="00624066" w:rsidRDefault="00605B70" w:rsidP="00624066">
      <w:pPr>
        <w:rPr>
          <w:rFonts w:ascii="Arial" w:hAnsi="Arial" w:cs="Arial"/>
          <w:sz w:val="20"/>
          <w:szCs w:val="20"/>
        </w:rPr>
      </w:pPr>
      <w:r>
        <w:rPr>
          <w:rFonts w:ascii="Arial" w:hAnsi="Arial" w:cs="Arial"/>
          <w:sz w:val="20"/>
          <w:szCs w:val="20"/>
        </w:rPr>
        <w:t>Drew DeMarsh</w:t>
      </w:r>
      <w:r w:rsidR="00624066" w:rsidRPr="00624066">
        <w:rPr>
          <w:rFonts w:ascii="Arial" w:hAnsi="Arial" w:cs="Arial"/>
          <w:sz w:val="20"/>
          <w:szCs w:val="20"/>
        </w:rPr>
        <w:t xml:space="preserve"> presented the </w:t>
      </w:r>
      <w:r>
        <w:rPr>
          <w:rFonts w:ascii="Arial" w:hAnsi="Arial" w:cs="Arial"/>
          <w:sz w:val="20"/>
          <w:szCs w:val="20"/>
        </w:rPr>
        <w:t>financial reports and noted that bills were approved at the Executive Committee meeting and the bills were listed in the meeting minutes</w:t>
      </w:r>
      <w:r w:rsidR="006B7A3E">
        <w:rPr>
          <w:rFonts w:ascii="Arial" w:hAnsi="Arial" w:cs="Arial"/>
          <w:sz w:val="20"/>
          <w:szCs w:val="20"/>
        </w:rPr>
        <w:t xml:space="preserve">. The two bills were to USPS and McBride Dale Clarion. </w:t>
      </w:r>
    </w:p>
    <w:p w14:paraId="52F22ACC" w14:textId="2F60BEBC" w:rsidR="00443611" w:rsidRDefault="00443611" w:rsidP="00624066">
      <w:pPr>
        <w:rPr>
          <w:rFonts w:ascii="Arial" w:hAnsi="Arial" w:cs="Arial"/>
          <w:sz w:val="20"/>
          <w:szCs w:val="20"/>
        </w:rPr>
      </w:pPr>
    </w:p>
    <w:p w14:paraId="2D81F7FB" w14:textId="6E132F2C" w:rsidR="00443611" w:rsidRDefault="00443611" w:rsidP="00624066">
      <w:pPr>
        <w:rPr>
          <w:rFonts w:ascii="Arial" w:hAnsi="Arial" w:cs="Arial"/>
          <w:sz w:val="20"/>
          <w:szCs w:val="20"/>
        </w:rPr>
      </w:pPr>
    </w:p>
    <w:p w14:paraId="7105A6C3" w14:textId="77777777" w:rsidR="00443611" w:rsidRPr="00624066" w:rsidRDefault="00443611" w:rsidP="00624066">
      <w:pPr>
        <w:rPr>
          <w:rFonts w:ascii="Arial" w:hAnsi="Arial" w:cs="Arial"/>
          <w:sz w:val="20"/>
          <w:szCs w:val="20"/>
        </w:rPr>
      </w:pPr>
    </w:p>
    <w:p w14:paraId="5F12C102" w14:textId="77777777" w:rsidR="001E765B" w:rsidRDefault="001E765B" w:rsidP="001E765B">
      <w:pPr>
        <w:rPr>
          <w:rFonts w:ascii="Arial" w:hAnsi="Arial" w:cs="Arial"/>
          <w:b/>
          <w:sz w:val="20"/>
        </w:rPr>
      </w:pPr>
    </w:p>
    <w:p w14:paraId="6D8354CC" w14:textId="58FF6C6B" w:rsidR="001E765B" w:rsidRDefault="001E765B" w:rsidP="001E765B">
      <w:pPr>
        <w:rPr>
          <w:rFonts w:ascii="Arial" w:hAnsi="Arial" w:cs="Arial"/>
          <w:b/>
          <w:sz w:val="20"/>
        </w:rPr>
      </w:pPr>
      <w:r>
        <w:rPr>
          <w:rFonts w:ascii="Arial" w:hAnsi="Arial" w:cs="Arial"/>
          <w:b/>
          <w:sz w:val="20"/>
        </w:rPr>
        <w:t>RPC STAFF UPDATE</w:t>
      </w:r>
    </w:p>
    <w:p w14:paraId="59EF265A" w14:textId="469F3099" w:rsidR="006B7A3E" w:rsidRDefault="006B7A3E" w:rsidP="001E765B">
      <w:pPr>
        <w:rPr>
          <w:rFonts w:ascii="Arial" w:hAnsi="Arial" w:cs="Arial"/>
          <w:b/>
          <w:sz w:val="20"/>
        </w:rPr>
      </w:pPr>
    </w:p>
    <w:p w14:paraId="1000D64F" w14:textId="2D6A0C7A" w:rsidR="00624066" w:rsidRDefault="006B7A3E" w:rsidP="001E765B">
      <w:pPr>
        <w:rPr>
          <w:rFonts w:ascii="Arial" w:hAnsi="Arial" w:cs="Arial"/>
          <w:sz w:val="20"/>
        </w:rPr>
      </w:pPr>
      <w:r w:rsidRPr="0087264A">
        <w:rPr>
          <w:rFonts w:ascii="Arial" w:hAnsi="Arial" w:cs="Arial"/>
          <w:sz w:val="20"/>
        </w:rPr>
        <w:t xml:space="preserve">Drew DeMarsh </w:t>
      </w:r>
      <w:r w:rsidR="0087264A">
        <w:rPr>
          <w:rFonts w:ascii="Arial" w:hAnsi="Arial" w:cs="Arial"/>
          <w:sz w:val="20"/>
        </w:rPr>
        <w:t>discussed the process of formulating staff recommendations and how RPC staff leans heavily towards the recommendations of other County staff. Drew also mentioned that the board has had very productive conversations with recent applicants, and that he looks forward to that continuing.</w:t>
      </w:r>
      <w:r>
        <w:rPr>
          <w:rFonts w:ascii="Arial" w:hAnsi="Arial" w:cs="Arial"/>
          <w:sz w:val="20"/>
        </w:rPr>
        <w:t xml:space="preserve"> Mackenzie Edison gave an update that her, Drew DeMarsh and David Milender were all going to be attending the Ohio Land Bank Association Conference at the end of April </w:t>
      </w:r>
      <w:r w:rsidR="007377BA">
        <w:rPr>
          <w:rFonts w:ascii="Arial" w:hAnsi="Arial" w:cs="Arial"/>
          <w:sz w:val="20"/>
        </w:rPr>
        <w:t>and that she was attending the one</w:t>
      </w:r>
      <w:r w:rsidR="0087264A">
        <w:rPr>
          <w:rFonts w:ascii="Arial" w:hAnsi="Arial" w:cs="Arial"/>
          <w:sz w:val="20"/>
        </w:rPr>
        <w:t>-</w:t>
      </w:r>
      <w:r w:rsidR="007377BA">
        <w:rPr>
          <w:rFonts w:ascii="Arial" w:hAnsi="Arial" w:cs="Arial"/>
          <w:sz w:val="20"/>
        </w:rPr>
        <w:t xml:space="preserve">day Brownfields Conference at the beginning of May. David Milender gave an update on the Land Bank audit that is being conducted, due to title defects. Mr. Milender noted that sale of property is on hold and that the issues are being remediated by outside counsel, along with help and support from other agencies including the State Auditor, Prosecutors Office, Land Bank Office, and the Ohio Land Bank Association. </w:t>
      </w:r>
    </w:p>
    <w:p w14:paraId="6CC0A29F" w14:textId="77777777" w:rsidR="007377BA" w:rsidRDefault="007377BA" w:rsidP="001E765B">
      <w:pPr>
        <w:rPr>
          <w:rFonts w:ascii="Arial" w:hAnsi="Arial" w:cs="Arial"/>
          <w:sz w:val="20"/>
        </w:rPr>
      </w:pPr>
    </w:p>
    <w:p w14:paraId="0EBE8C63" w14:textId="5EC9D2B9" w:rsidR="001E765B" w:rsidRDefault="001E765B" w:rsidP="001E765B">
      <w:pPr>
        <w:rPr>
          <w:rFonts w:ascii="Arial" w:hAnsi="Arial" w:cs="Arial"/>
          <w:sz w:val="20"/>
        </w:rPr>
      </w:pPr>
      <w:r>
        <w:rPr>
          <w:rFonts w:ascii="Arial" w:hAnsi="Arial" w:cs="Arial"/>
          <w:sz w:val="20"/>
        </w:rPr>
        <w:t xml:space="preserve">With no further business to conduct, the Commission adjourned by motion from </w:t>
      </w:r>
      <w:r w:rsidR="00605B70">
        <w:rPr>
          <w:rFonts w:ascii="Arial" w:hAnsi="Arial" w:cs="Arial"/>
          <w:sz w:val="20"/>
          <w:szCs w:val="20"/>
        </w:rPr>
        <w:t>Benjamin Collings</w:t>
      </w:r>
      <w:r>
        <w:rPr>
          <w:rFonts w:ascii="Arial" w:hAnsi="Arial" w:cs="Arial"/>
          <w:sz w:val="20"/>
          <w:szCs w:val="20"/>
        </w:rPr>
        <w:t xml:space="preserve"> a</w:t>
      </w:r>
      <w:r>
        <w:rPr>
          <w:rFonts w:ascii="Arial" w:hAnsi="Arial" w:cs="Arial"/>
          <w:sz w:val="20"/>
        </w:rPr>
        <w:t xml:space="preserve">t approx. </w:t>
      </w:r>
      <w:r w:rsidR="006B7A3E">
        <w:rPr>
          <w:rFonts w:ascii="Arial" w:hAnsi="Arial" w:cs="Arial"/>
          <w:sz w:val="20"/>
        </w:rPr>
        <w:t>8:02</w:t>
      </w:r>
      <w:r w:rsidR="00AF604B">
        <w:rPr>
          <w:rFonts w:ascii="Arial" w:hAnsi="Arial" w:cs="Arial"/>
          <w:sz w:val="20"/>
        </w:rPr>
        <w:t xml:space="preserve"> </w:t>
      </w:r>
      <w:r>
        <w:rPr>
          <w:rFonts w:ascii="Arial" w:hAnsi="Arial" w:cs="Arial"/>
          <w:sz w:val="20"/>
        </w:rPr>
        <w:t>pm</w:t>
      </w:r>
      <w:r w:rsidR="00114469">
        <w:rPr>
          <w:rFonts w:ascii="Arial" w:hAnsi="Arial" w:cs="Arial"/>
          <w:sz w:val="20"/>
        </w:rPr>
        <w:t xml:space="preserve">, seconded by </w:t>
      </w:r>
      <w:r w:rsidR="006B7A3E">
        <w:rPr>
          <w:rFonts w:ascii="Arial" w:hAnsi="Arial" w:cs="Arial"/>
          <w:sz w:val="20"/>
        </w:rPr>
        <w:t>John Cohmer</w:t>
      </w:r>
      <w:r w:rsidR="00114469">
        <w:rPr>
          <w:rFonts w:ascii="Arial" w:hAnsi="Arial" w:cs="Arial"/>
          <w:sz w:val="20"/>
        </w:rPr>
        <w:t xml:space="preserve">. </w:t>
      </w:r>
    </w:p>
    <w:p w14:paraId="0D32DF9D" w14:textId="77777777" w:rsidR="001E765B" w:rsidRDefault="001E765B" w:rsidP="001E765B">
      <w:pPr>
        <w:rPr>
          <w:rFonts w:ascii="Arial" w:hAnsi="Arial" w:cs="Arial"/>
          <w:sz w:val="20"/>
        </w:rPr>
      </w:pPr>
    </w:p>
    <w:p w14:paraId="367B72DD" w14:textId="38F26A38" w:rsidR="00605B70" w:rsidRDefault="00605B70" w:rsidP="001E765B">
      <w:pPr>
        <w:rPr>
          <w:rFonts w:ascii="Arial" w:hAnsi="Arial" w:cs="Arial"/>
          <w:sz w:val="20"/>
        </w:rPr>
      </w:pPr>
    </w:p>
    <w:p w14:paraId="46E1A954" w14:textId="77777777" w:rsidR="00605B70" w:rsidRDefault="00605B70" w:rsidP="001E765B">
      <w:pPr>
        <w:rPr>
          <w:rFonts w:ascii="Arial" w:hAnsi="Arial" w:cs="Arial"/>
          <w:sz w:val="20"/>
        </w:rPr>
      </w:pPr>
    </w:p>
    <w:p w14:paraId="256551A9" w14:textId="1423FC20"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w:t>
      </w:r>
      <w:r w:rsidR="00605B70">
        <w:rPr>
          <w:rFonts w:ascii="Arial" w:hAnsi="Arial" w:cs="Arial"/>
          <w:sz w:val="20"/>
        </w:rPr>
        <w:t>4</w:t>
      </w:r>
      <w:r>
        <w:rPr>
          <w:rFonts w:ascii="Arial" w:hAnsi="Arial" w:cs="Arial"/>
          <w:sz w:val="20"/>
        </w:rPr>
        <w:t>.</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2E5181B7" w:rsidR="001E765B" w:rsidRDefault="00605B70" w:rsidP="006D04BD">
            <w:pPr>
              <w:rPr>
                <w:rFonts w:ascii="Arial" w:hAnsi="Arial" w:cs="Arial"/>
                <w:sz w:val="18"/>
              </w:rPr>
            </w:pPr>
            <w:r>
              <w:rPr>
                <w:rFonts w:ascii="Arial" w:hAnsi="Arial" w:cs="Arial"/>
                <w:sz w:val="18"/>
              </w:rPr>
              <w:t>Ruth Brindle</w:t>
            </w:r>
            <w:r w:rsidR="001E765B">
              <w:rPr>
                <w:rFonts w:ascii="Arial" w:hAnsi="Arial" w:cs="Arial"/>
                <w:sz w:val="18"/>
              </w:rPr>
              <w:t>, Chairman</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7A3B2A66" w14:textId="77777777" w:rsidR="001E765B" w:rsidRDefault="001E765B" w:rsidP="006D04BD">
            <w:pPr>
              <w:rPr>
                <w:rFonts w:ascii="Arial" w:hAnsi="Arial" w:cs="Arial"/>
                <w:sz w:val="18"/>
              </w:rPr>
            </w:pPr>
            <w:r w:rsidRPr="006B7A3E">
              <w:rPr>
                <w:rFonts w:ascii="Arial" w:hAnsi="Arial" w:cs="Arial"/>
                <w:sz w:val="18"/>
              </w:rPr>
              <w:t>Robert Thobaben, Secretary</w:t>
            </w:r>
          </w:p>
          <w:p w14:paraId="4AD68D48" w14:textId="77777777" w:rsidR="001E765B" w:rsidRDefault="001E765B" w:rsidP="006D04BD">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6A5CFB7E" w:rsidR="001E765B" w:rsidRDefault="00605B70" w:rsidP="006D04BD">
            <w:pPr>
              <w:rPr>
                <w:rFonts w:ascii="Arial" w:hAnsi="Arial" w:cs="Arial"/>
                <w:sz w:val="18"/>
              </w:rPr>
            </w:pPr>
            <w:r>
              <w:rPr>
                <w:rFonts w:ascii="Arial" w:hAnsi="Arial" w:cs="Arial"/>
                <w:sz w:val="18"/>
              </w:rPr>
              <w:t>Drew DeMarsh</w:t>
            </w:r>
            <w:r w:rsidR="001E765B">
              <w:rPr>
                <w:rFonts w:ascii="Arial" w:hAnsi="Arial" w:cs="Arial"/>
                <w:sz w:val="18"/>
              </w:rPr>
              <w:t xml:space="preserve">, </w:t>
            </w:r>
            <w:r>
              <w:rPr>
                <w:rFonts w:ascii="Arial" w:hAnsi="Arial" w:cs="Arial"/>
                <w:sz w:val="18"/>
              </w:rPr>
              <w:t xml:space="preserve">Interim </w:t>
            </w:r>
            <w:r w:rsidR="005B79D7">
              <w:rPr>
                <w:rFonts w:ascii="Arial" w:hAnsi="Arial" w:cs="Arial"/>
                <w:sz w:val="18"/>
              </w:rPr>
              <w:t>Executive</w:t>
            </w:r>
            <w:r w:rsidR="001E765B">
              <w:rPr>
                <w:rFonts w:ascii="Arial" w:hAnsi="Arial" w:cs="Arial"/>
                <w:sz w:val="18"/>
              </w:rPr>
              <w:t xml:space="preserve"> Director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06564B">
      <w:headerReference w:type="even" r:id="rId8"/>
      <w:headerReference w:type="default" r:id="rId9"/>
      <w:footerReference w:type="even" r:id="rId10"/>
      <w:footerReference w:type="default" r:id="rId11"/>
      <w:headerReference w:type="first" r:id="rId12"/>
      <w:footerReference w:type="first" r:id="rId13"/>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C57" w14:textId="77777777" w:rsidR="00237DF3" w:rsidRDefault="00237DF3">
      <w:r>
        <w:separator/>
      </w:r>
    </w:p>
  </w:endnote>
  <w:endnote w:type="continuationSeparator" w:id="0">
    <w:p w14:paraId="567F5817" w14:textId="77777777" w:rsidR="00237DF3" w:rsidRDefault="002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2768" w14:textId="77777777" w:rsidR="00BD457F" w:rsidRDefault="00BD4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0140" w14:textId="77777777" w:rsidR="00BD457F" w:rsidRDefault="00BD4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B048" w14:textId="77777777" w:rsidR="00BD457F" w:rsidRDefault="00BD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5270" w14:textId="77777777" w:rsidR="00237DF3" w:rsidRDefault="00237DF3">
      <w:r>
        <w:separator/>
      </w:r>
    </w:p>
  </w:footnote>
  <w:footnote w:type="continuationSeparator" w:id="0">
    <w:p w14:paraId="6627D6AE" w14:textId="77777777" w:rsidR="00237DF3" w:rsidRDefault="0023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A96D" w14:textId="77777777" w:rsidR="00BD457F" w:rsidRDefault="00BD4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9963" w14:textId="184A134F" w:rsidR="00BD457F" w:rsidRDefault="00BD4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9D88" w14:textId="77777777" w:rsidR="00BD457F" w:rsidRDefault="00BD4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A3409"/>
    <w:multiLevelType w:val="hybridMultilevel"/>
    <w:tmpl w:val="D81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70E5B"/>
    <w:multiLevelType w:val="hybridMultilevel"/>
    <w:tmpl w:val="98C8BE30"/>
    <w:lvl w:ilvl="0" w:tplc="59405E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01D73"/>
    <w:rsid w:val="00015DC2"/>
    <w:rsid w:val="00031710"/>
    <w:rsid w:val="000404ED"/>
    <w:rsid w:val="00056301"/>
    <w:rsid w:val="00060B37"/>
    <w:rsid w:val="00061EB2"/>
    <w:rsid w:val="0006285C"/>
    <w:rsid w:val="00077478"/>
    <w:rsid w:val="00092CCB"/>
    <w:rsid w:val="000A0DE0"/>
    <w:rsid w:val="000B572C"/>
    <w:rsid w:val="00104379"/>
    <w:rsid w:val="00114469"/>
    <w:rsid w:val="001144BE"/>
    <w:rsid w:val="00121AD4"/>
    <w:rsid w:val="0012541B"/>
    <w:rsid w:val="00126CE3"/>
    <w:rsid w:val="001535DA"/>
    <w:rsid w:val="0018386E"/>
    <w:rsid w:val="001B2256"/>
    <w:rsid w:val="001B751E"/>
    <w:rsid w:val="001D525A"/>
    <w:rsid w:val="001E548E"/>
    <w:rsid w:val="001E6A8A"/>
    <w:rsid w:val="001E765B"/>
    <w:rsid w:val="0021178E"/>
    <w:rsid w:val="0021283D"/>
    <w:rsid w:val="00212FB4"/>
    <w:rsid w:val="00220E50"/>
    <w:rsid w:val="00233DEC"/>
    <w:rsid w:val="00237AA8"/>
    <w:rsid w:val="00237DF3"/>
    <w:rsid w:val="00250731"/>
    <w:rsid w:val="002717F1"/>
    <w:rsid w:val="002A5A5E"/>
    <w:rsid w:val="002C323E"/>
    <w:rsid w:val="002D7B19"/>
    <w:rsid w:val="002E2575"/>
    <w:rsid w:val="003035C6"/>
    <w:rsid w:val="00332496"/>
    <w:rsid w:val="00345834"/>
    <w:rsid w:val="0035757A"/>
    <w:rsid w:val="003719C7"/>
    <w:rsid w:val="00396066"/>
    <w:rsid w:val="003A0942"/>
    <w:rsid w:val="003C5C0D"/>
    <w:rsid w:val="003D4297"/>
    <w:rsid w:val="004304E4"/>
    <w:rsid w:val="00431984"/>
    <w:rsid w:val="00437B77"/>
    <w:rsid w:val="00441EA6"/>
    <w:rsid w:val="00443611"/>
    <w:rsid w:val="004443CF"/>
    <w:rsid w:val="00453FA7"/>
    <w:rsid w:val="00454E84"/>
    <w:rsid w:val="00475375"/>
    <w:rsid w:val="004E0D60"/>
    <w:rsid w:val="004E0DC4"/>
    <w:rsid w:val="004E245D"/>
    <w:rsid w:val="005078D7"/>
    <w:rsid w:val="005468CB"/>
    <w:rsid w:val="00555D5D"/>
    <w:rsid w:val="0056462F"/>
    <w:rsid w:val="005B79D7"/>
    <w:rsid w:val="00605B70"/>
    <w:rsid w:val="00624066"/>
    <w:rsid w:val="00630358"/>
    <w:rsid w:val="00663ED5"/>
    <w:rsid w:val="00694BE6"/>
    <w:rsid w:val="006A4273"/>
    <w:rsid w:val="006B40E5"/>
    <w:rsid w:val="006B7A3E"/>
    <w:rsid w:val="006E433A"/>
    <w:rsid w:val="006E46FC"/>
    <w:rsid w:val="0071423D"/>
    <w:rsid w:val="007377BA"/>
    <w:rsid w:val="00745D0A"/>
    <w:rsid w:val="0076653D"/>
    <w:rsid w:val="0077411E"/>
    <w:rsid w:val="00777B50"/>
    <w:rsid w:val="007A604C"/>
    <w:rsid w:val="007C3F4E"/>
    <w:rsid w:val="007D7F74"/>
    <w:rsid w:val="007F5FE0"/>
    <w:rsid w:val="00847772"/>
    <w:rsid w:val="0085627E"/>
    <w:rsid w:val="00871218"/>
    <w:rsid w:val="0087264A"/>
    <w:rsid w:val="00873FA7"/>
    <w:rsid w:val="00881F04"/>
    <w:rsid w:val="0089489C"/>
    <w:rsid w:val="00894F62"/>
    <w:rsid w:val="008D495C"/>
    <w:rsid w:val="008D5C7B"/>
    <w:rsid w:val="00907162"/>
    <w:rsid w:val="00912C6E"/>
    <w:rsid w:val="00942E30"/>
    <w:rsid w:val="00952377"/>
    <w:rsid w:val="00965591"/>
    <w:rsid w:val="00975157"/>
    <w:rsid w:val="009A1FCA"/>
    <w:rsid w:val="009A30BD"/>
    <w:rsid w:val="00A12BF7"/>
    <w:rsid w:val="00A45275"/>
    <w:rsid w:val="00A477D5"/>
    <w:rsid w:val="00A5045D"/>
    <w:rsid w:val="00A516A3"/>
    <w:rsid w:val="00A76633"/>
    <w:rsid w:val="00A91B8A"/>
    <w:rsid w:val="00AA1516"/>
    <w:rsid w:val="00AA6F52"/>
    <w:rsid w:val="00AE2AF1"/>
    <w:rsid w:val="00AF0C0E"/>
    <w:rsid w:val="00AF604B"/>
    <w:rsid w:val="00B04CE9"/>
    <w:rsid w:val="00B15913"/>
    <w:rsid w:val="00B16DD4"/>
    <w:rsid w:val="00B30CCE"/>
    <w:rsid w:val="00B34FC3"/>
    <w:rsid w:val="00B4127A"/>
    <w:rsid w:val="00B43341"/>
    <w:rsid w:val="00B44F5F"/>
    <w:rsid w:val="00BB445E"/>
    <w:rsid w:val="00BB5A5A"/>
    <w:rsid w:val="00BC2036"/>
    <w:rsid w:val="00BC2F6C"/>
    <w:rsid w:val="00BD457F"/>
    <w:rsid w:val="00BF1735"/>
    <w:rsid w:val="00BF4F83"/>
    <w:rsid w:val="00C13D09"/>
    <w:rsid w:val="00C1746C"/>
    <w:rsid w:val="00C4766D"/>
    <w:rsid w:val="00C57A73"/>
    <w:rsid w:val="00C75C6E"/>
    <w:rsid w:val="00D03EA1"/>
    <w:rsid w:val="00D44BCA"/>
    <w:rsid w:val="00D51EE1"/>
    <w:rsid w:val="00D550B2"/>
    <w:rsid w:val="00D600C7"/>
    <w:rsid w:val="00DB5019"/>
    <w:rsid w:val="00DC03C6"/>
    <w:rsid w:val="00DC2678"/>
    <w:rsid w:val="00E1414F"/>
    <w:rsid w:val="00E41167"/>
    <w:rsid w:val="00E452D7"/>
    <w:rsid w:val="00E602E3"/>
    <w:rsid w:val="00ED10BF"/>
    <w:rsid w:val="00F06E53"/>
    <w:rsid w:val="00F43557"/>
    <w:rsid w:val="00F4776E"/>
    <w:rsid w:val="00F56428"/>
    <w:rsid w:val="00F6159D"/>
    <w:rsid w:val="00FA4E34"/>
    <w:rsid w:val="00FB16C5"/>
    <w:rsid w:val="00FB241F"/>
    <w:rsid w:val="00FB613C"/>
    <w:rsid w:val="00FC18E0"/>
    <w:rsid w:val="00FF1269"/>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 w:type="paragraph" w:styleId="ListParagraph">
    <w:name w:val="List Paragraph"/>
    <w:basedOn w:val="Normal"/>
    <w:uiPriority w:val="34"/>
    <w:qFormat/>
    <w:rsid w:val="00F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57F2-F362-44E6-8D59-055B7FB4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Edison, Mackenzie</cp:lastModifiedBy>
  <cp:revision>3</cp:revision>
  <cp:lastPrinted>2024-02-27T19:08:00Z</cp:lastPrinted>
  <dcterms:created xsi:type="dcterms:W3CDTF">2024-02-27T19:17:00Z</dcterms:created>
  <dcterms:modified xsi:type="dcterms:W3CDTF">2024-04-17T15:09:00Z</dcterms:modified>
</cp:coreProperties>
</file>