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B16" w14:textId="77777777" w:rsidR="00B17628" w:rsidRPr="001B01DE" w:rsidRDefault="00B17628" w:rsidP="00B17628">
      <w:pPr>
        <w:spacing w:after="0" w:line="240" w:lineRule="auto"/>
        <w:jc w:val="center"/>
        <w:rPr>
          <w:rFonts w:ascii="Arial" w:eastAsia="Times New Roman" w:hAnsi="Arial" w:cs="Arial"/>
          <w:b/>
          <w:bCs/>
          <w:sz w:val="28"/>
          <w:szCs w:val="24"/>
        </w:rPr>
      </w:pPr>
      <w:r w:rsidRPr="001B01DE">
        <w:rPr>
          <w:rFonts w:ascii="Arial" w:eastAsia="Times New Roman" w:hAnsi="Arial" w:cs="Arial"/>
          <w:b/>
          <w:bCs/>
          <w:sz w:val="28"/>
          <w:szCs w:val="24"/>
        </w:rPr>
        <w:t>Minutes for the</w:t>
      </w:r>
    </w:p>
    <w:p w14:paraId="1F43843D" w14:textId="77777777" w:rsidR="00B17628" w:rsidRPr="001B01DE" w:rsidRDefault="00B17628" w:rsidP="00B17628">
      <w:pPr>
        <w:spacing w:after="0" w:line="240" w:lineRule="auto"/>
        <w:jc w:val="center"/>
        <w:rPr>
          <w:rFonts w:ascii="Arial" w:eastAsia="Times New Roman" w:hAnsi="Arial" w:cs="Arial"/>
          <w:b/>
          <w:bCs/>
          <w:caps/>
          <w:sz w:val="28"/>
          <w:szCs w:val="24"/>
        </w:rPr>
      </w:pPr>
      <w:r w:rsidRPr="001B01DE">
        <w:rPr>
          <w:rFonts w:ascii="Arial" w:eastAsia="Times New Roman" w:hAnsi="Arial" w:cs="Arial"/>
          <w:b/>
          <w:bCs/>
          <w:caps/>
          <w:sz w:val="28"/>
          <w:szCs w:val="24"/>
        </w:rPr>
        <w:t>Clinton County Regional Planning Commission</w:t>
      </w:r>
    </w:p>
    <w:p w14:paraId="7C34E94E" w14:textId="77777777" w:rsidR="00B17628" w:rsidRPr="001B01DE" w:rsidRDefault="00B17628" w:rsidP="00B17628">
      <w:pPr>
        <w:spacing w:after="0" w:line="240" w:lineRule="auto"/>
        <w:jc w:val="center"/>
        <w:rPr>
          <w:rFonts w:ascii="Arial" w:eastAsia="Times New Roman" w:hAnsi="Arial" w:cs="Arial"/>
          <w:b/>
          <w:bCs/>
          <w:caps/>
          <w:sz w:val="28"/>
          <w:szCs w:val="24"/>
        </w:rPr>
      </w:pPr>
      <w:r w:rsidRPr="001B01DE">
        <w:rPr>
          <w:rFonts w:ascii="Arial" w:eastAsia="Times New Roman" w:hAnsi="Arial" w:cs="Arial"/>
          <w:b/>
          <w:bCs/>
          <w:caps/>
          <w:sz w:val="28"/>
          <w:szCs w:val="24"/>
        </w:rPr>
        <w:t>Or the Executive Committee</w:t>
      </w:r>
    </w:p>
    <w:p w14:paraId="14E74AAD" w14:textId="77777777" w:rsidR="00B17628" w:rsidRPr="001B01DE" w:rsidRDefault="00B17628" w:rsidP="00B17628">
      <w:pPr>
        <w:spacing w:after="0" w:line="240" w:lineRule="auto"/>
        <w:jc w:val="center"/>
        <w:rPr>
          <w:rFonts w:ascii="Arial" w:eastAsia="Times New Roman" w:hAnsi="Arial" w:cs="Arial"/>
          <w:sz w:val="16"/>
          <w:szCs w:val="16"/>
        </w:rPr>
      </w:pPr>
    </w:p>
    <w:p w14:paraId="082893B6" w14:textId="28B4332E" w:rsidR="00B17628" w:rsidRPr="001B01DE" w:rsidRDefault="00B17628" w:rsidP="00B17628">
      <w:pPr>
        <w:spacing w:after="0" w:line="240" w:lineRule="auto"/>
        <w:jc w:val="center"/>
        <w:rPr>
          <w:rFonts w:ascii="Arial" w:eastAsia="Times New Roman" w:hAnsi="Arial" w:cs="Arial"/>
          <w:sz w:val="20"/>
          <w:szCs w:val="24"/>
          <w:vertAlign w:val="subscript"/>
        </w:rPr>
      </w:pPr>
      <w:r>
        <w:rPr>
          <w:rFonts w:ascii="Arial" w:eastAsia="Times New Roman" w:hAnsi="Arial" w:cs="Arial"/>
          <w:sz w:val="20"/>
          <w:szCs w:val="24"/>
        </w:rPr>
        <w:t>December 12</w:t>
      </w:r>
      <w:r w:rsidRPr="001B01DE">
        <w:rPr>
          <w:rFonts w:ascii="Arial" w:eastAsia="Times New Roman" w:hAnsi="Arial" w:cs="Arial"/>
          <w:sz w:val="20"/>
          <w:szCs w:val="24"/>
        </w:rPr>
        <w:t xml:space="preserve">, 2024 </w:t>
      </w:r>
    </w:p>
    <w:p w14:paraId="17B75DD3" w14:textId="77777777" w:rsidR="00B17628" w:rsidRPr="001B01DE" w:rsidRDefault="00B17628" w:rsidP="00B17628">
      <w:pPr>
        <w:spacing w:after="0" w:line="240" w:lineRule="auto"/>
        <w:jc w:val="center"/>
        <w:rPr>
          <w:rFonts w:ascii="Arial" w:eastAsia="Times New Roman" w:hAnsi="Arial" w:cs="Arial"/>
          <w:sz w:val="16"/>
          <w:szCs w:val="16"/>
        </w:rPr>
      </w:pPr>
      <w:r w:rsidRPr="001B01DE">
        <w:rPr>
          <w:rFonts w:ascii="Arial" w:eastAsia="Times New Roman" w:hAnsi="Arial" w:cs="Arial"/>
          <w:sz w:val="20"/>
          <w:szCs w:val="24"/>
        </w:rPr>
        <w:t xml:space="preserve">1850 </w:t>
      </w:r>
      <w:proofErr w:type="spellStart"/>
      <w:r w:rsidRPr="001B01DE">
        <w:rPr>
          <w:rFonts w:ascii="Arial" w:eastAsia="Times New Roman" w:hAnsi="Arial" w:cs="Arial"/>
          <w:sz w:val="20"/>
          <w:szCs w:val="24"/>
        </w:rPr>
        <w:t>Davids</w:t>
      </w:r>
      <w:proofErr w:type="spellEnd"/>
      <w:r w:rsidRPr="001B01DE">
        <w:rPr>
          <w:rFonts w:ascii="Arial" w:eastAsia="Times New Roman" w:hAnsi="Arial" w:cs="Arial"/>
          <w:sz w:val="20"/>
          <w:szCs w:val="24"/>
        </w:rPr>
        <w:t xml:space="preserve"> Dr., Wilmington, OH 45177</w:t>
      </w:r>
    </w:p>
    <w:p w14:paraId="70971DAC" w14:textId="77777777" w:rsidR="00B17628" w:rsidRPr="001B01DE" w:rsidRDefault="00B17628" w:rsidP="00B17628">
      <w:pPr>
        <w:keepNext/>
        <w:spacing w:after="0" w:line="240" w:lineRule="auto"/>
        <w:outlineLvl w:val="0"/>
        <w:rPr>
          <w:rFonts w:ascii="Arial" w:eastAsia="Times New Roman" w:hAnsi="Arial" w:cs="Arial"/>
          <w:b/>
          <w:bCs/>
          <w:sz w:val="20"/>
          <w:szCs w:val="24"/>
        </w:rPr>
      </w:pPr>
      <w:r w:rsidRPr="001B01DE">
        <w:rPr>
          <w:rFonts w:ascii="Arial" w:eastAsia="Times New Roman" w:hAnsi="Arial" w:cs="Arial"/>
          <w:b/>
          <w:bCs/>
          <w:sz w:val="20"/>
          <w:szCs w:val="24"/>
        </w:rPr>
        <w:t>ROLL CALL</w:t>
      </w:r>
    </w:p>
    <w:p w14:paraId="705A4E43" w14:textId="77777777" w:rsidR="00B17628" w:rsidRPr="001B01DE" w:rsidRDefault="00B17628" w:rsidP="00B17628">
      <w:pPr>
        <w:spacing w:after="0" w:line="240" w:lineRule="auto"/>
        <w:rPr>
          <w:rFonts w:ascii="Times New Roman" w:eastAsia="Times New Roman" w:hAnsi="Times New Roman" w:cs="Times New Roman"/>
          <w:sz w:val="24"/>
          <w:szCs w:val="24"/>
        </w:rPr>
      </w:pPr>
    </w:p>
    <w:p w14:paraId="53794711" w14:textId="77777777" w:rsidR="00B17628" w:rsidRPr="001B01DE" w:rsidRDefault="00B17628" w:rsidP="00B17628">
      <w:pPr>
        <w:spacing w:after="0" w:line="240" w:lineRule="auto"/>
        <w:rPr>
          <w:rFonts w:ascii="Arial" w:eastAsia="Times New Roman" w:hAnsi="Arial" w:cs="Arial"/>
          <w:sz w:val="20"/>
          <w:szCs w:val="24"/>
        </w:rPr>
      </w:pPr>
      <w:r w:rsidRPr="001B01DE">
        <w:rPr>
          <w:rFonts w:ascii="Arial" w:eastAsia="Times New Roman" w:hAnsi="Arial" w:cs="Arial"/>
          <w:sz w:val="20"/>
          <w:szCs w:val="24"/>
        </w:rPr>
        <w:t>Ruth Brindle called the meeting to order at approximately 5:3</w:t>
      </w:r>
      <w:r>
        <w:rPr>
          <w:rFonts w:ascii="Arial" w:eastAsia="Times New Roman" w:hAnsi="Arial" w:cs="Arial"/>
          <w:sz w:val="20"/>
          <w:szCs w:val="24"/>
        </w:rPr>
        <w:t>3</w:t>
      </w:r>
      <w:r w:rsidRPr="001B01DE">
        <w:rPr>
          <w:rFonts w:ascii="Arial" w:eastAsia="Times New Roman" w:hAnsi="Arial" w:cs="Arial"/>
          <w:sz w:val="20"/>
          <w:szCs w:val="24"/>
        </w:rPr>
        <w:t>p.m. local time, with the following Planning Commission Executive Committee members present.</w:t>
      </w:r>
    </w:p>
    <w:p w14:paraId="6EA83236" w14:textId="77777777" w:rsidR="00B17628" w:rsidRPr="001B01DE" w:rsidRDefault="00B17628" w:rsidP="00B17628">
      <w:pPr>
        <w:tabs>
          <w:tab w:val="left" w:pos="8628"/>
        </w:tabs>
        <w:spacing w:after="0" w:line="240" w:lineRule="auto"/>
        <w:rPr>
          <w:rFonts w:ascii="Arial" w:eastAsia="Times New Roman" w:hAnsi="Arial" w:cs="Arial"/>
          <w:sz w:val="20"/>
          <w:szCs w:val="24"/>
        </w:rPr>
      </w:pPr>
      <w:r w:rsidRPr="001B01DE">
        <w:rPr>
          <w:rFonts w:ascii="Arial" w:eastAsia="Times New Roman" w:hAnsi="Arial" w:cs="Arial"/>
          <w:sz w:val="20"/>
          <w:szCs w:val="24"/>
        </w:rPr>
        <w:tab/>
      </w:r>
    </w:p>
    <w:tbl>
      <w:tblPr>
        <w:tblW w:w="0" w:type="auto"/>
        <w:jc w:val="center"/>
        <w:tblLook w:val="04A0" w:firstRow="1" w:lastRow="0" w:firstColumn="1" w:lastColumn="0" w:noHBand="0" w:noVBand="1"/>
      </w:tblPr>
      <w:tblGrid>
        <w:gridCol w:w="2790"/>
        <w:gridCol w:w="209"/>
        <w:gridCol w:w="2790"/>
        <w:gridCol w:w="151"/>
        <w:gridCol w:w="2999"/>
      </w:tblGrid>
      <w:tr w:rsidR="00B17628" w:rsidRPr="001B01DE" w14:paraId="30D813AA" w14:textId="77777777" w:rsidTr="0038718D">
        <w:trPr>
          <w:gridAfter w:val="1"/>
          <w:wAfter w:w="2999" w:type="dxa"/>
          <w:jc w:val="center"/>
        </w:trPr>
        <w:tc>
          <w:tcPr>
            <w:tcW w:w="2790" w:type="dxa"/>
            <w:hideMark/>
          </w:tcPr>
          <w:p w14:paraId="459B360E"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 </w:t>
            </w:r>
          </w:p>
        </w:tc>
        <w:tc>
          <w:tcPr>
            <w:tcW w:w="3150" w:type="dxa"/>
            <w:gridSpan w:val="3"/>
          </w:tcPr>
          <w:p w14:paraId="6E759B6A" w14:textId="77777777" w:rsidR="00B17628" w:rsidRPr="001B01DE" w:rsidRDefault="00B17628" w:rsidP="0038718D">
            <w:pPr>
              <w:tabs>
                <w:tab w:val="left" w:pos="1640"/>
              </w:tabs>
              <w:spacing w:after="0" w:line="240" w:lineRule="auto"/>
              <w:rPr>
                <w:rFonts w:ascii="Arial" w:eastAsia="Times New Roman" w:hAnsi="Arial" w:cs="Arial"/>
                <w:sz w:val="20"/>
                <w:szCs w:val="24"/>
              </w:rPr>
            </w:pPr>
          </w:p>
        </w:tc>
      </w:tr>
      <w:tr w:rsidR="00B17628" w:rsidRPr="001B01DE" w14:paraId="03E0BC39" w14:textId="77777777" w:rsidTr="0038718D">
        <w:trPr>
          <w:jc w:val="center"/>
        </w:trPr>
        <w:tc>
          <w:tcPr>
            <w:tcW w:w="2999" w:type="dxa"/>
            <w:gridSpan w:val="2"/>
            <w:hideMark/>
          </w:tcPr>
          <w:p w14:paraId="6C7738CC"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Ruth Brindle</w:t>
            </w:r>
          </w:p>
          <w:p w14:paraId="34CAD45C"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Benjamin Collings </w:t>
            </w:r>
          </w:p>
          <w:p w14:paraId="644196C6" w14:textId="77777777" w:rsidR="00B17628"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John </w:t>
            </w:r>
            <w:proofErr w:type="spellStart"/>
            <w:r w:rsidRPr="001B01DE">
              <w:rPr>
                <w:rFonts w:ascii="Arial" w:eastAsia="Times New Roman" w:hAnsi="Arial" w:cs="Arial"/>
                <w:sz w:val="20"/>
                <w:szCs w:val="24"/>
              </w:rPr>
              <w:t>Cohmer</w:t>
            </w:r>
            <w:proofErr w:type="spellEnd"/>
          </w:p>
          <w:p w14:paraId="6957BE67" w14:textId="77777777" w:rsidR="00B17628" w:rsidRDefault="00B17628" w:rsidP="0038718D">
            <w:pPr>
              <w:spacing w:after="0" w:line="240" w:lineRule="auto"/>
              <w:rPr>
                <w:rFonts w:ascii="Arial" w:eastAsia="Times New Roman" w:hAnsi="Arial" w:cs="Arial"/>
                <w:sz w:val="20"/>
                <w:szCs w:val="24"/>
              </w:rPr>
            </w:pPr>
            <w:r>
              <w:rPr>
                <w:rFonts w:ascii="Arial" w:eastAsia="Times New Roman" w:hAnsi="Arial" w:cs="Arial"/>
                <w:sz w:val="20"/>
                <w:szCs w:val="24"/>
              </w:rPr>
              <w:t xml:space="preserve">Jon </w:t>
            </w:r>
            <w:proofErr w:type="spellStart"/>
            <w:r>
              <w:rPr>
                <w:rFonts w:ascii="Arial" w:eastAsia="Times New Roman" w:hAnsi="Arial" w:cs="Arial"/>
                <w:sz w:val="20"/>
                <w:szCs w:val="24"/>
              </w:rPr>
              <w:t>Branstrator</w:t>
            </w:r>
            <w:proofErr w:type="spellEnd"/>
            <w:r w:rsidRPr="001B01DE">
              <w:rPr>
                <w:rFonts w:ascii="Arial" w:eastAsia="Times New Roman" w:hAnsi="Arial" w:cs="Arial"/>
                <w:sz w:val="20"/>
                <w:szCs w:val="24"/>
              </w:rPr>
              <w:t xml:space="preserve"> </w:t>
            </w:r>
          </w:p>
          <w:p w14:paraId="43422377" w14:textId="34C18FB7" w:rsidR="00B17628" w:rsidRPr="001B01DE" w:rsidRDefault="00B17628" w:rsidP="0038718D">
            <w:pPr>
              <w:spacing w:after="0" w:line="240" w:lineRule="auto"/>
              <w:rPr>
                <w:rFonts w:ascii="Arial" w:eastAsia="Times New Roman" w:hAnsi="Arial" w:cs="Arial"/>
                <w:sz w:val="20"/>
                <w:szCs w:val="24"/>
              </w:rPr>
            </w:pPr>
            <w:r>
              <w:rPr>
                <w:rFonts w:ascii="Arial" w:eastAsia="Times New Roman" w:hAnsi="Arial" w:cs="Arial"/>
                <w:sz w:val="20"/>
                <w:szCs w:val="24"/>
              </w:rPr>
              <w:t>Rick Walker</w:t>
            </w:r>
          </w:p>
        </w:tc>
        <w:tc>
          <w:tcPr>
            <w:tcW w:w="2790" w:type="dxa"/>
          </w:tcPr>
          <w:p w14:paraId="5B575788" w14:textId="77777777" w:rsidR="00B17628" w:rsidRPr="001B01DE" w:rsidRDefault="00B17628" w:rsidP="0038718D">
            <w:pPr>
              <w:spacing w:after="0" w:line="240" w:lineRule="auto"/>
              <w:rPr>
                <w:rFonts w:ascii="Arial" w:eastAsia="Times New Roman" w:hAnsi="Arial" w:cs="Arial"/>
                <w:sz w:val="20"/>
                <w:szCs w:val="24"/>
              </w:rPr>
            </w:pPr>
          </w:p>
        </w:tc>
        <w:tc>
          <w:tcPr>
            <w:tcW w:w="3150" w:type="dxa"/>
            <w:gridSpan w:val="2"/>
          </w:tcPr>
          <w:p w14:paraId="40C5EB4D" w14:textId="77777777" w:rsidR="00B17628" w:rsidRPr="001B01DE" w:rsidRDefault="00B17628" w:rsidP="0038718D">
            <w:pPr>
              <w:tabs>
                <w:tab w:val="left" w:pos="1640"/>
              </w:tabs>
              <w:spacing w:after="0" w:line="240" w:lineRule="auto"/>
              <w:rPr>
                <w:rFonts w:ascii="Arial" w:eastAsia="Times New Roman" w:hAnsi="Arial" w:cs="Arial"/>
                <w:sz w:val="20"/>
                <w:szCs w:val="24"/>
              </w:rPr>
            </w:pPr>
          </w:p>
        </w:tc>
      </w:tr>
      <w:tr w:rsidR="00B17628" w:rsidRPr="001B01DE" w14:paraId="33EB020A" w14:textId="77777777" w:rsidTr="0038718D">
        <w:trPr>
          <w:jc w:val="center"/>
        </w:trPr>
        <w:tc>
          <w:tcPr>
            <w:tcW w:w="2999" w:type="dxa"/>
            <w:gridSpan w:val="2"/>
          </w:tcPr>
          <w:p w14:paraId="5FA1829D" w14:textId="77777777" w:rsidR="00B17628" w:rsidRPr="001B01DE" w:rsidRDefault="00B17628" w:rsidP="0038718D">
            <w:pPr>
              <w:spacing w:after="0" w:line="240" w:lineRule="auto"/>
              <w:rPr>
                <w:rFonts w:ascii="Arial" w:eastAsia="Times New Roman" w:hAnsi="Arial" w:cs="Arial"/>
                <w:sz w:val="20"/>
                <w:szCs w:val="24"/>
              </w:rPr>
            </w:pPr>
          </w:p>
        </w:tc>
        <w:tc>
          <w:tcPr>
            <w:tcW w:w="2790" w:type="dxa"/>
          </w:tcPr>
          <w:p w14:paraId="521CABCF" w14:textId="77777777" w:rsidR="00B17628" w:rsidRPr="001B01DE" w:rsidRDefault="00B17628" w:rsidP="0038718D">
            <w:pPr>
              <w:spacing w:after="0" w:line="240" w:lineRule="auto"/>
              <w:rPr>
                <w:rFonts w:ascii="Arial" w:eastAsia="Times New Roman" w:hAnsi="Arial" w:cs="Arial"/>
                <w:sz w:val="20"/>
                <w:szCs w:val="24"/>
              </w:rPr>
            </w:pPr>
          </w:p>
        </w:tc>
        <w:tc>
          <w:tcPr>
            <w:tcW w:w="3150" w:type="dxa"/>
            <w:gridSpan w:val="2"/>
          </w:tcPr>
          <w:p w14:paraId="30F7F7D2" w14:textId="77777777" w:rsidR="00B17628" w:rsidRPr="001B01DE" w:rsidRDefault="00B17628" w:rsidP="0038718D">
            <w:pPr>
              <w:tabs>
                <w:tab w:val="left" w:pos="1640"/>
              </w:tabs>
              <w:spacing w:after="0" w:line="240" w:lineRule="auto"/>
              <w:rPr>
                <w:rFonts w:ascii="Arial" w:eastAsia="Times New Roman" w:hAnsi="Arial" w:cs="Arial"/>
                <w:sz w:val="20"/>
                <w:szCs w:val="24"/>
              </w:rPr>
            </w:pPr>
          </w:p>
        </w:tc>
      </w:tr>
      <w:tr w:rsidR="00B17628" w:rsidRPr="001B01DE" w14:paraId="0D25CB08" w14:textId="77777777" w:rsidTr="0038718D">
        <w:trPr>
          <w:jc w:val="center"/>
        </w:trPr>
        <w:tc>
          <w:tcPr>
            <w:tcW w:w="2999" w:type="dxa"/>
            <w:gridSpan w:val="2"/>
          </w:tcPr>
          <w:p w14:paraId="59BA0FCD" w14:textId="77777777" w:rsidR="00B17628" w:rsidRPr="001B01DE" w:rsidRDefault="00B17628" w:rsidP="0038718D">
            <w:pPr>
              <w:spacing w:after="0" w:line="240" w:lineRule="auto"/>
              <w:rPr>
                <w:rFonts w:ascii="Arial" w:eastAsia="Times New Roman" w:hAnsi="Arial" w:cs="Arial"/>
                <w:sz w:val="20"/>
                <w:szCs w:val="24"/>
              </w:rPr>
            </w:pPr>
          </w:p>
        </w:tc>
        <w:tc>
          <w:tcPr>
            <w:tcW w:w="2790" w:type="dxa"/>
          </w:tcPr>
          <w:p w14:paraId="51FD00F7" w14:textId="77777777" w:rsidR="00B17628" w:rsidRPr="001B01DE" w:rsidRDefault="00B17628" w:rsidP="0038718D">
            <w:pPr>
              <w:spacing w:after="0" w:line="240" w:lineRule="auto"/>
              <w:rPr>
                <w:rFonts w:ascii="Arial" w:eastAsia="Times New Roman" w:hAnsi="Arial" w:cs="Arial"/>
                <w:sz w:val="20"/>
                <w:szCs w:val="24"/>
              </w:rPr>
            </w:pPr>
          </w:p>
        </w:tc>
        <w:tc>
          <w:tcPr>
            <w:tcW w:w="3150" w:type="dxa"/>
            <w:gridSpan w:val="2"/>
          </w:tcPr>
          <w:p w14:paraId="721AE73C" w14:textId="77777777" w:rsidR="00B17628" w:rsidRPr="001B01DE" w:rsidRDefault="00B17628" w:rsidP="0038718D">
            <w:pPr>
              <w:tabs>
                <w:tab w:val="left" w:pos="1640"/>
              </w:tabs>
              <w:spacing w:after="0" w:line="240" w:lineRule="auto"/>
              <w:rPr>
                <w:rFonts w:ascii="Arial" w:eastAsia="Times New Roman" w:hAnsi="Arial" w:cs="Arial"/>
                <w:sz w:val="20"/>
                <w:szCs w:val="24"/>
              </w:rPr>
            </w:pPr>
          </w:p>
        </w:tc>
      </w:tr>
    </w:tbl>
    <w:p w14:paraId="7DEAAA79" w14:textId="77777777" w:rsidR="00B17628" w:rsidRPr="001B01DE" w:rsidRDefault="00B17628" w:rsidP="00B17628">
      <w:pPr>
        <w:spacing w:after="0" w:line="240" w:lineRule="auto"/>
        <w:rPr>
          <w:rFonts w:ascii="Arial" w:eastAsia="Times New Roman" w:hAnsi="Arial" w:cs="Arial"/>
          <w:sz w:val="20"/>
          <w:szCs w:val="24"/>
        </w:rPr>
      </w:pPr>
      <w:r w:rsidRPr="001B01DE">
        <w:rPr>
          <w:rFonts w:ascii="Arial" w:eastAsia="Times New Roman" w:hAnsi="Arial" w:cs="Arial"/>
          <w:sz w:val="20"/>
          <w:szCs w:val="24"/>
        </w:rPr>
        <w:t>The Commission attained a quorum.</w:t>
      </w:r>
    </w:p>
    <w:p w14:paraId="2E9AE97B" w14:textId="77777777" w:rsidR="00B17628" w:rsidRPr="001B01DE" w:rsidRDefault="00B17628" w:rsidP="00B17628">
      <w:pPr>
        <w:spacing w:after="0" w:line="240" w:lineRule="auto"/>
        <w:rPr>
          <w:rFonts w:ascii="Arial" w:eastAsia="Times New Roman" w:hAnsi="Arial" w:cs="Arial"/>
          <w:sz w:val="20"/>
          <w:szCs w:val="24"/>
        </w:rPr>
      </w:pPr>
    </w:p>
    <w:p w14:paraId="07FBE18A" w14:textId="46A74996" w:rsidR="00B17628" w:rsidRPr="001B01DE" w:rsidRDefault="00B17628" w:rsidP="00B17628">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Other Attendees: </w:t>
      </w:r>
      <w:r>
        <w:rPr>
          <w:rFonts w:ascii="Arial" w:eastAsia="Times New Roman" w:hAnsi="Arial" w:cs="Arial"/>
          <w:sz w:val="20"/>
          <w:szCs w:val="24"/>
        </w:rPr>
        <w:t xml:space="preserve">Drew </w:t>
      </w:r>
      <w:proofErr w:type="spellStart"/>
      <w:r>
        <w:rPr>
          <w:rFonts w:ascii="Arial" w:eastAsia="Times New Roman" w:hAnsi="Arial" w:cs="Arial"/>
          <w:sz w:val="20"/>
          <w:szCs w:val="24"/>
        </w:rPr>
        <w:t>DeMarsh</w:t>
      </w:r>
      <w:proofErr w:type="spellEnd"/>
      <w:r>
        <w:rPr>
          <w:rFonts w:ascii="Arial" w:eastAsia="Times New Roman" w:hAnsi="Arial" w:cs="Arial"/>
          <w:sz w:val="20"/>
          <w:szCs w:val="24"/>
        </w:rPr>
        <w:t xml:space="preserve">, </w:t>
      </w:r>
      <w:r>
        <w:rPr>
          <w:rFonts w:ascii="Arial" w:eastAsia="Times New Roman" w:hAnsi="Arial" w:cs="Arial"/>
          <w:sz w:val="20"/>
          <w:szCs w:val="24"/>
        </w:rPr>
        <w:t>Anya Tipton</w:t>
      </w:r>
    </w:p>
    <w:p w14:paraId="6508140B" w14:textId="77777777" w:rsidR="00B17628" w:rsidRPr="001B01DE" w:rsidRDefault="00B17628" w:rsidP="00B17628">
      <w:pPr>
        <w:spacing w:after="0" w:line="240" w:lineRule="auto"/>
        <w:rPr>
          <w:rFonts w:ascii="Arial" w:eastAsia="Times New Roman" w:hAnsi="Arial" w:cs="Arial"/>
          <w:b/>
          <w:caps/>
          <w:sz w:val="16"/>
          <w:szCs w:val="16"/>
        </w:rPr>
      </w:pPr>
    </w:p>
    <w:p w14:paraId="4D696EC6" w14:textId="3AABD46E" w:rsidR="00B17628" w:rsidRDefault="00B17628" w:rsidP="00B17628">
      <w:pPr>
        <w:spacing w:after="0" w:line="240" w:lineRule="auto"/>
        <w:rPr>
          <w:rFonts w:ascii="Arial" w:eastAsia="Times New Roman" w:hAnsi="Arial" w:cs="Arial"/>
          <w:sz w:val="20"/>
          <w:szCs w:val="16"/>
        </w:rPr>
      </w:pPr>
      <w:r>
        <w:rPr>
          <w:rFonts w:ascii="Arial" w:eastAsia="Times New Roman" w:hAnsi="Arial" w:cs="Arial"/>
          <w:sz w:val="20"/>
          <w:szCs w:val="16"/>
        </w:rPr>
        <w:t xml:space="preserve">John </w:t>
      </w:r>
      <w:proofErr w:type="spellStart"/>
      <w:r>
        <w:rPr>
          <w:rFonts w:ascii="Arial" w:eastAsia="Times New Roman" w:hAnsi="Arial" w:cs="Arial"/>
          <w:sz w:val="20"/>
          <w:szCs w:val="16"/>
        </w:rPr>
        <w:t>Cohmer</w:t>
      </w:r>
      <w:proofErr w:type="spellEnd"/>
      <w:r>
        <w:rPr>
          <w:rFonts w:ascii="Arial" w:eastAsia="Times New Roman" w:hAnsi="Arial" w:cs="Arial"/>
          <w:sz w:val="20"/>
          <w:szCs w:val="16"/>
        </w:rPr>
        <w:t xml:space="preserve"> made a motion to approve the agenda, seconded by Jon </w:t>
      </w:r>
      <w:proofErr w:type="spellStart"/>
      <w:r>
        <w:rPr>
          <w:rFonts w:ascii="Arial" w:eastAsia="Times New Roman" w:hAnsi="Arial" w:cs="Arial"/>
          <w:sz w:val="20"/>
          <w:szCs w:val="16"/>
        </w:rPr>
        <w:t>Branstrator</w:t>
      </w:r>
      <w:proofErr w:type="spellEnd"/>
      <w:r>
        <w:rPr>
          <w:rFonts w:ascii="Arial" w:eastAsia="Times New Roman" w:hAnsi="Arial" w:cs="Arial"/>
          <w:sz w:val="20"/>
          <w:szCs w:val="16"/>
        </w:rPr>
        <w:t xml:space="preserve"> and followed by a voice vote: all yea. </w:t>
      </w:r>
    </w:p>
    <w:p w14:paraId="6D0162B7" w14:textId="77777777" w:rsidR="00B17628" w:rsidRPr="001B01DE" w:rsidRDefault="00B17628" w:rsidP="00B17628">
      <w:pPr>
        <w:spacing w:after="0" w:line="240" w:lineRule="auto"/>
        <w:rPr>
          <w:rFonts w:ascii="Arial" w:eastAsia="Times New Roman" w:hAnsi="Arial" w:cs="Arial"/>
          <w:sz w:val="20"/>
          <w:szCs w:val="16"/>
        </w:rPr>
      </w:pPr>
    </w:p>
    <w:p w14:paraId="60CB880F" w14:textId="77777777" w:rsidR="00B17628" w:rsidRPr="001B01DE" w:rsidRDefault="00B17628" w:rsidP="00B17628">
      <w:pPr>
        <w:spacing w:after="0" w:line="240" w:lineRule="auto"/>
        <w:rPr>
          <w:rFonts w:ascii="Arial" w:eastAsia="Times New Roman" w:hAnsi="Arial" w:cs="Arial"/>
          <w:b/>
          <w:bCs/>
          <w:sz w:val="20"/>
          <w:szCs w:val="16"/>
        </w:rPr>
      </w:pPr>
      <w:r w:rsidRPr="001B01DE">
        <w:rPr>
          <w:rFonts w:ascii="Arial" w:eastAsia="Times New Roman" w:hAnsi="Arial" w:cs="Arial"/>
          <w:b/>
          <w:bCs/>
          <w:sz w:val="20"/>
          <w:szCs w:val="16"/>
        </w:rPr>
        <w:t>OLD BUSINESS</w:t>
      </w:r>
    </w:p>
    <w:p w14:paraId="7B2F8807" w14:textId="77777777" w:rsidR="00B17628" w:rsidRPr="001B01DE" w:rsidRDefault="00B17628" w:rsidP="00B17628">
      <w:pPr>
        <w:spacing w:after="0" w:line="240" w:lineRule="auto"/>
        <w:rPr>
          <w:rFonts w:ascii="Arial" w:eastAsia="Times New Roman" w:hAnsi="Arial" w:cs="Arial"/>
          <w:b/>
          <w:bCs/>
          <w:sz w:val="20"/>
          <w:szCs w:val="16"/>
        </w:rPr>
      </w:pPr>
    </w:p>
    <w:p w14:paraId="698279EA" w14:textId="77777777" w:rsidR="00B17628" w:rsidRPr="001B01DE" w:rsidRDefault="00B17628" w:rsidP="00B17628">
      <w:pPr>
        <w:spacing w:after="0" w:line="240" w:lineRule="auto"/>
        <w:rPr>
          <w:rFonts w:ascii="Arial" w:eastAsia="Times New Roman" w:hAnsi="Arial" w:cs="Arial"/>
          <w:sz w:val="20"/>
          <w:szCs w:val="16"/>
        </w:rPr>
      </w:pPr>
      <w:r w:rsidRPr="001B01DE">
        <w:rPr>
          <w:rFonts w:ascii="Arial" w:eastAsia="Times New Roman" w:hAnsi="Arial" w:cs="Arial"/>
          <w:sz w:val="20"/>
          <w:szCs w:val="24"/>
        </w:rPr>
        <w:t>There was no Old Business to conduct.</w:t>
      </w:r>
    </w:p>
    <w:p w14:paraId="4D8BEC22" w14:textId="77777777" w:rsidR="00B17628" w:rsidRPr="001B01DE" w:rsidRDefault="00B17628" w:rsidP="00B17628">
      <w:pPr>
        <w:spacing w:after="0" w:line="240" w:lineRule="auto"/>
        <w:rPr>
          <w:rFonts w:ascii="Arial" w:eastAsia="Times New Roman" w:hAnsi="Arial" w:cs="Arial"/>
          <w:b/>
          <w:caps/>
          <w:sz w:val="18"/>
          <w:szCs w:val="16"/>
        </w:rPr>
      </w:pPr>
    </w:p>
    <w:p w14:paraId="0BEEC44C" w14:textId="77777777" w:rsidR="00B17628" w:rsidRPr="001B01DE" w:rsidRDefault="00B17628" w:rsidP="00B17628">
      <w:pPr>
        <w:keepNext/>
        <w:spacing w:after="0" w:line="240" w:lineRule="auto"/>
        <w:outlineLvl w:val="0"/>
        <w:rPr>
          <w:rFonts w:ascii="Arial" w:eastAsia="Times New Roman" w:hAnsi="Arial" w:cs="Arial"/>
          <w:b/>
          <w:bCs/>
          <w:sz w:val="20"/>
          <w:szCs w:val="24"/>
        </w:rPr>
      </w:pPr>
      <w:r w:rsidRPr="001B01DE">
        <w:rPr>
          <w:rFonts w:ascii="Arial" w:eastAsia="Times New Roman" w:hAnsi="Arial" w:cs="Arial"/>
          <w:b/>
          <w:bCs/>
          <w:sz w:val="20"/>
          <w:szCs w:val="24"/>
        </w:rPr>
        <w:t>NEW BUSINESS</w:t>
      </w:r>
    </w:p>
    <w:p w14:paraId="61ED5952" w14:textId="77777777" w:rsidR="00B17628" w:rsidRPr="001B01DE" w:rsidRDefault="00B17628" w:rsidP="00B17628">
      <w:pPr>
        <w:spacing w:after="0" w:line="240" w:lineRule="auto"/>
        <w:rPr>
          <w:rFonts w:ascii="Arial" w:eastAsia="Times New Roman" w:hAnsi="Arial" w:cs="Arial"/>
          <w:sz w:val="20"/>
          <w:szCs w:val="24"/>
        </w:rPr>
      </w:pPr>
    </w:p>
    <w:p w14:paraId="69888417" w14:textId="77777777" w:rsidR="00B17628" w:rsidRDefault="00B17628" w:rsidP="00B17628">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Applications</w:t>
      </w:r>
    </w:p>
    <w:p w14:paraId="35405660" w14:textId="6E55F535" w:rsidR="00B17628" w:rsidRDefault="00B17628" w:rsidP="00B17628">
      <w:pPr>
        <w:spacing w:after="0" w:line="240" w:lineRule="auto"/>
        <w:rPr>
          <w:rFonts w:ascii="Arial" w:eastAsia="Times New Roman" w:hAnsi="Arial" w:cs="Arial"/>
          <w:sz w:val="20"/>
          <w:szCs w:val="24"/>
        </w:rPr>
      </w:pPr>
      <w:r>
        <w:rPr>
          <w:rFonts w:ascii="Arial" w:eastAsia="Times New Roman" w:hAnsi="Arial" w:cs="Arial"/>
          <w:sz w:val="20"/>
          <w:szCs w:val="24"/>
        </w:rPr>
        <w:t>Staff</w:t>
      </w:r>
      <w:r>
        <w:rPr>
          <w:rFonts w:ascii="Arial" w:eastAsia="Times New Roman" w:hAnsi="Arial" w:cs="Arial"/>
          <w:sz w:val="20"/>
          <w:szCs w:val="24"/>
        </w:rPr>
        <w:t xml:space="preserve"> and the board had discussion about the upcoming application</w:t>
      </w:r>
      <w:r>
        <w:rPr>
          <w:rFonts w:ascii="Arial" w:eastAsia="Times New Roman" w:hAnsi="Arial" w:cs="Arial"/>
          <w:sz w:val="20"/>
          <w:szCs w:val="24"/>
        </w:rPr>
        <w:t>s</w:t>
      </w:r>
      <w:r>
        <w:rPr>
          <w:rFonts w:ascii="Arial" w:eastAsia="Times New Roman" w:hAnsi="Arial" w:cs="Arial"/>
          <w:sz w:val="20"/>
          <w:szCs w:val="24"/>
        </w:rPr>
        <w:t xml:space="preserve"> on the agenda.</w:t>
      </w:r>
    </w:p>
    <w:p w14:paraId="72ACD5E8" w14:textId="6B971599" w:rsidR="00940B4F" w:rsidRDefault="00940B4F" w:rsidP="00B17628">
      <w:pPr>
        <w:spacing w:after="0" w:line="240" w:lineRule="auto"/>
        <w:rPr>
          <w:rFonts w:ascii="Arial" w:eastAsia="Times New Roman" w:hAnsi="Arial" w:cs="Arial"/>
          <w:sz w:val="20"/>
          <w:szCs w:val="24"/>
        </w:rPr>
      </w:pPr>
    </w:p>
    <w:p w14:paraId="1E247337" w14:textId="4AADBE2C" w:rsidR="00940B4F" w:rsidRDefault="00940B4F" w:rsidP="00B17628">
      <w:pPr>
        <w:spacing w:after="0" w:line="240" w:lineRule="auto"/>
        <w:rPr>
          <w:rFonts w:ascii="Arial" w:eastAsia="Times New Roman" w:hAnsi="Arial" w:cs="Arial"/>
          <w:sz w:val="20"/>
          <w:szCs w:val="24"/>
          <w:u w:val="single"/>
        </w:rPr>
      </w:pPr>
      <w:r>
        <w:rPr>
          <w:rFonts w:ascii="Arial" w:eastAsia="Times New Roman" w:hAnsi="Arial" w:cs="Arial"/>
          <w:sz w:val="20"/>
          <w:szCs w:val="24"/>
          <w:u w:val="single"/>
        </w:rPr>
        <w:t>Budget</w:t>
      </w:r>
    </w:p>
    <w:p w14:paraId="06657521" w14:textId="282205F5" w:rsidR="00940B4F" w:rsidRDefault="00940B4F" w:rsidP="00B17628">
      <w:pPr>
        <w:spacing w:after="0" w:line="240" w:lineRule="auto"/>
        <w:rPr>
          <w:rFonts w:ascii="Arial" w:eastAsia="Times New Roman" w:hAnsi="Arial" w:cs="Arial"/>
          <w:sz w:val="20"/>
          <w:szCs w:val="24"/>
        </w:rPr>
      </w:pPr>
      <w:r>
        <w:rPr>
          <w:rFonts w:ascii="Arial" w:eastAsia="Times New Roman" w:hAnsi="Arial" w:cs="Arial"/>
          <w:sz w:val="20"/>
          <w:szCs w:val="24"/>
        </w:rPr>
        <w:t xml:space="preserve">Drew </w:t>
      </w:r>
      <w:proofErr w:type="spellStart"/>
      <w:r>
        <w:rPr>
          <w:rFonts w:ascii="Arial" w:eastAsia="Times New Roman" w:hAnsi="Arial" w:cs="Arial"/>
          <w:sz w:val="20"/>
          <w:szCs w:val="24"/>
        </w:rPr>
        <w:t>DeMarsh</w:t>
      </w:r>
      <w:proofErr w:type="spellEnd"/>
      <w:r>
        <w:rPr>
          <w:rFonts w:ascii="Arial" w:eastAsia="Times New Roman" w:hAnsi="Arial" w:cs="Arial"/>
          <w:sz w:val="20"/>
          <w:szCs w:val="24"/>
        </w:rPr>
        <w:t xml:space="preserve"> informed the board that the Board of Commissioners have requested we remove $30,000 in the RPC budget for dues. Budget categories to be reduced to accommodate for the adjustment include (but may not be limited to) Travel, Legal and Consulting Fees, and Auditing and Accounting. Budget increases include (but may not be limited to):</w:t>
      </w:r>
    </w:p>
    <w:p w14:paraId="3C4B53C2" w14:textId="658A147C" w:rsidR="00940B4F" w:rsidRDefault="00940B4F" w:rsidP="00940B4F">
      <w:pPr>
        <w:pStyle w:val="ListParagraph"/>
        <w:numPr>
          <w:ilvl w:val="0"/>
          <w:numId w:val="2"/>
        </w:numPr>
        <w:spacing w:after="0" w:line="240" w:lineRule="auto"/>
        <w:rPr>
          <w:rFonts w:ascii="Arial" w:eastAsia="Times New Roman" w:hAnsi="Arial" w:cs="Arial"/>
          <w:sz w:val="20"/>
          <w:szCs w:val="24"/>
        </w:rPr>
      </w:pPr>
      <w:r>
        <w:rPr>
          <w:rFonts w:ascii="Arial" w:eastAsia="Times New Roman" w:hAnsi="Arial" w:cs="Arial"/>
          <w:sz w:val="20"/>
          <w:szCs w:val="24"/>
        </w:rPr>
        <w:t>Pricing for time management software</w:t>
      </w:r>
    </w:p>
    <w:p w14:paraId="7D40D6B3" w14:textId="40969F1D" w:rsidR="00940B4F" w:rsidRDefault="00940B4F" w:rsidP="00940B4F">
      <w:pPr>
        <w:pStyle w:val="ListParagraph"/>
        <w:numPr>
          <w:ilvl w:val="0"/>
          <w:numId w:val="2"/>
        </w:numPr>
        <w:spacing w:after="0" w:line="240" w:lineRule="auto"/>
        <w:rPr>
          <w:rFonts w:ascii="Arial" w:eastAsia="Times New Roman" w:hAnsi="Arial" w:cs="Arial"/>
          <w:sz w:val="20"/>
          <w:szCs w:val="24"/>
        </w:rPr>
      </w:pPr>
      <w:r>
        <w:rPr>
          <w:rFonts w:ascii="Arial" w:eastAsia="Times New Roman" w:hAnsi="Arial" w:cs="Arial"/>
          <w:sz w:val="20"/>
          <w:szCs w:val="24"/>
        </w:rPr>
        <w:t>Fees related to AICP certification for staff</w:t>
      </w:r>
    </w:p>
    <w:p w14:paraId="6D62EA5B" w14:textId="22646C57" w:rsidR="00940B4F" w:rsidRDefault="00940B4F" w:rsidP="00940B4F">
      <w:pPr>
        <w:pStyle w:val="ListParagraph"/>
        <w:numPr>
          <w:ilvl w:val="0"/>
          <w:numId w:val="2"/>
        </w:numPr>
        <w:spacing w:after="0" w:line="240" w:lineRule="auto"/>
        <w:rPr>
          <w:rFonts w:ascii="Arial" w:eastAsia="Times New Roman" w:hAnsi="Arial" w:cs="Arial"/>
          <w:sz w:val="20"/>
          <w:szCs w:val="24"/>
        </w:rPr>
      </w:pPr>
      <w:r>
        <w:rPr>
          <w:rFonts w:ascii="Arial" w:eastAsia="Times New Roman" w:hAnsi="Arial" w:cs="Arial"/>
          <w:sz w:val="20"/>
          <w:szCs w:val="24"/>
        </w:rPr>
        <w:t>Potential Leadership Clinton County fellowship for Anya Tipton</w:t>
      </w:r>
    </w:p>
    <w:p w14:paraId="019D05AC" w14:textId="540433CF" w:rsidR="00940B4F" w:rsidRDefault="00940B4F" w:rsidP="00940B4F">
      <w:pPr>
        <w:pStyle w:val="ListParagraph"/>
        <w:numPr>
          <w:ilvl w:val="0"/>
          <w:numId w:val="2"/>
        </w:numPr>
        <w:spacing w:after="0" w:line="240" w:lineRule="auto"/>
        <w:rPr>
          <w:rFonts w:ascii="Arial" w:eastAsia="Times New Roman" w:hAnsi="Arial" w:cs="Arial"/>
          <w:sz w:val="20"/>
          <w:szCs w:val="24"/>
        </w:rPr>
      </w:pPr>
      <w:r>
        <w:rPr>
          <w:rFonts w:ascii="Arial" w:eastAsia="Times New Roman" w:hAnsi="Arial" w:cs="Arial"/>
          <w:sz w:val="20"/>
          <w:szCs w:val="24"/>
        </w:rPr>
        <w:t xml:space="preserve">Ohio Economic Development basics course for Drew </w:t>
      </w:r>
      <w:proofErr w:type="spellStart"/>
      <w:r>
        <w:rPr>
          <w:rFonts w:ascii="Arial" w:eastAsia="Times New Roman" w:hAnsi="Arial" w:cs="Arial"/>
          <w:sz w:val="20"/>
          <w:szCs w:val="24"/>
        </w:rPr>
        <w:t>DeMarsh</w:t>
      </w:r>
      <w:proofErr w:type="spellEnd"/>
    </w:p>
    <w:p w14:paraId="40447B3E" w14:textId="6B603CF9" w:rsidR="00940B4F" w:rsidRPr="00940B4F" w:rsidRDefault="00940B4F" w:rsidP="00940B4F">
      <w:pPr>
        <w:pStyle w:val="ListParagraph"/>
        <w:numPr>
          <w:ilvl w:val="0"/>
          <w:numId w:val="2"/>
        </w:numPr>
        <w:spacing w:after="0" w:line="240" w:lineRule="auto"/>
        <w:rPr>
          <w:rFonts w:ascii="Arial" w:eastAsia="Times New Roman" w:hAnsi="Arial" w:cs="Arial"/>
          <w:sz w:val="20"/>
          <w:szCs w:val="24"/>
        </w:rPr>
      </w:pPr>
      <w:r>
        <w:rPr>
          <w:rFonts w:ascii="Arial" w:eastAsia="Times New Roman" w:hAnsi="Arial" w:cs="Arial"/>
          <w:sz w:val="20"/>
          <w:szCs w:val="24"/>
        </w:rPr>
        <w:t>Car mileage for work-related travel</w:t>
      </w:r>
    </w:p>
    <w:p w14:paraId="003E698F" w14:textId="77777777" w:rsidR="00B17628" w:rsidRDefault="00B17628" w:rsidP="00B17628">
      <w:pPr>
        <w:spacing w:after="0" w:line="240" w:lineRule="auto"/>
        <w:rPr>
          <w:rFonts w:ascii="Arial" w:eastAsia="Times New Roman" w:hAnsi="Arial" w:cs="Arial"/>
          <w:sz w:val="20"/>
          <w:szCs w:val="24"/>
        </w:rPr>
      </w:pPr>
    </w:p>
    <w:p w14:paraId="7EF6EF06" w14:textId="77777777" w:rsidR="00B17628" w:rsidRPr="004D4F7B" w:rsidRDefault="00B17628" w:rsidP="00B17628">
      <w:pPr>
        <w:spacing w:after="0" w:line="240" w:lineRule="auto"/>
        <w:rPr>
          <w:rFonts w:ascii="Arial" w:eastAsia="Times New Roman" w:hAnsi="Arial" w:cs="Arial"/>
          <w:sz w:val="20"/>
          <w:szCs w:val="24"/>
        </w:rPr>
      </w:pPr>
    </w:p>
    <w:p w14:paraId="623CADB1" w14:textId="77777777" w:rsidR="00B17628" w:rsidRPr="001B01DE" w:rsidRDefault="00B17628" w:rsidP="00B17628">
      <w:pPr>
        <w:spacing w:after="0" w:line="240" w:lineRule="auto"/>
        <w:rPr>
          <w:rFonts w:ascii="Arial" w:eastAsia="Times New Roman" w:hAnsi="Arial" w:cs="Arial"/>
          <w:b/>
          <w:bCs/>
          <w:sz w:val="20"/>
          <w:szCs w:val="24"/>
        </w:rPr>
      </w:pPr>
      <w:r w:rsidRPr="001B01DE">
        <w:rPr>
          <w:rFonts w:ascii="Arial" w:eastAsia="Times New Roman" w:hAnsi="Arial" w:cs="Arial"/>
          <w:b/>
          <w:bCs/>
          <w:sz w:val="20"/>
          <w:szCs w:val="24"/>
        </w:rPr>
        <w:t>ADJOURNMENT</w:t>
      </w:r>
    </w:p>
    <w:p w14:paraId="4CE04A86" w14:textId="77777777" w:rsidR="00B17628" w:rsidRPr="001B01DE" w:rsidRDefault="00B17628" w:rsidP="00B17628">
      <w:pPr>
        <w:spacing w:after="0" w:line="240" w:lineRule="auto"/>
        <w:rPr>
          <w:rFonts w:ascii="Arial" w:eastAsia="Times New Roman" w:hAnsi="Arial" w:cs="Arial"/>
          <w:b/>
          <w:bCs/>
          <w:sz w:val="20"/>
          <w:szCs w:val="24"/>
        </w:rPr>
      </w:pPr>
    </w:p>
    <w:p w14:paraId="5397CDBF" w14:textId="611FE63C" w:rsidR="00B17628" w:rsidRPr="001B01DE" w:rsidRDefault="00B17628" w:rsidP="00B17628">
      <w:pPr>
        <w:spacing w:after="0" w:line="240" w:lineRule="auto"/>
        <w:rPr>
          <w:rFonts w:ascii="Arial" w:eastAsia="Times New Roman" w:hAnsi="Arial" w:cs="Arial"/>
          <w:sz w:val="20"/>
          <w:szCs w:val="24"/>
        </w:rPr>
      </w:pPr>
      <w:r w:rsidRPr="001B01DE">
        <w:rPr>
          <w:rFonts w:ascii="Arial" w:eastAsia="Times New Roman" w:hAnsi="Arial" w:cs="Arial"/>
          <w:sz w:val="20"/>
          <w:szCs w:val="24"/>
        </w:rPr>
        <w:t xml:space="preserve">A motion to adjourn was made by </w:t>
      </w:r>
      <w:r>
        <w:rPr>
          <w:rFonts w:ascii="Arial" w:eastAsia="Times New Roman" w:hAnsi="Arial" w:cs="Arial"/>
          <w:sz w:val="20"/>
          <w:szCs w:val="24"/>
        </w:rPr>
        <w:t xml:space="preserve">John </w:t>
      </w:r>
      <w:proofErr w:type="spellStart"/>
      <w:r>
        <w:rPr>
          <w:rFonts w:ascii="Arial" w:eastAsia="Times New Roman" w:hAnsi="Arial" w:cs="Arial"/>
          <w:sz w:val="20"/>
          <w:szCs w:val="24"/>
        </w:rPr>
        <w:t>Cohmer</w:t>
      </w:r>
      <w:proofErr w:type="spellEnd"/>
      <w:r w:rsidRPr="001B01DE">
        <w:rPr>
          <w:rFonts w:ascii="Arial" w:eastAsia="Times New Roman" w:hAnsi="Arial" w:cs="Arial"/>
          <w:sz w:val="20"/>
          <w:szCs w:val="24"/>
        </w:rPr>
        <w:t xml:space="preserve">, seconded by </w:t>
      </w:r>
      <w:r w:rsidR="00940B4F">
        <w:rPr>
          <w:rFonts w:ascii="Arial" w:eastAsia="Times New Roman" w:hAnsi="Arial" w:cs="Arial"/>
          <w:sz w:val="20"/>
          <w:szCs w:val="24"/>
        </w:rPr>
        <w:t xml:space="preserve">Jon </w:t>
      </w:r>
      <w:proofErr w:type="spellStart"/>
      <w:r w:rsidR="00940B4F">
        <w:rPr>
          <w:rFonts w:ascii="Arial" w:eastAsia="Times New Roman" w:hAnsi="Arial" w:cs="Arial"/>
          <w:sz w:val="20"/>
          <w:szCs w:val="24"/>
        </w:rPr>
        <w:t>Branstrator</w:t>
      </w:r>
      <w:proofErr w:type="spellEnd"/>
      <w:r w:rsidRPr="001B01DE">
        <w:rPr>
          <w:rFonts w:ascii="Arial" w:eastAsia="Times New Roman" w:hAnsi="Arial" w:cs="Arial"/>
          <w:sz w:val="20"/>
          <w:szCs w:val="24"/>
        </w:rPr>
        <w:t>. The Executive Committee adjourned at 6:</w:t>
      </w:r>
      <w:r>
        <w:rPr>
          <w:rFonts w:ascii="Arial" w:eastAsia="Times New Roman" w:hAnsi="Arial" w:cs="Arial"/>
          <w:sz w:val="20"/>
          <w:szCs w:val="24"/>
        </w:rPr>
        <w:t>14</w:t>
      </w:r>
      <w:r w:rsidRPr="001B01DE">
        <w:rPr>
          <w:rFonts w:ascii="Arial" w:eastAsia="Times New Roman" w:hAnsi="Arial" w:cs="Arial"/>
          <w:sz w:val="20"/>
          <w:szCs w:val="24"/>
        </w:rPr>
        <w:t xml:space="preserve"> pm.</w:t>
      </w:r>
    </w:p>
    <w:p w14:paraId="01BCF4C7" w14:textId="77777777" w:rsidR="00B17628" w:rsidRPr="001B01DE" w:rsidRDefault="00B17628" w:rsidP="00B17628">
      <w:pPr>
        <w:spacing w:after="0" w:line="240" w:lineRule="auto"/>
        <w:rPr>
          <w:rFonts w:ascii="Arial" w:eastAsia="Times New Roman" w:hAnsi="Arial" w:cs="Arial"/>
          <w:sz w:val="20"/>
          <w:szCs w:val="24"/>
        </w:rPr>
      </w:pPr>
    </w:p>
    <w:p w14:paraId="49072858" w14:textId="77777777" w:rsidR="00B17628" w:rsidRPr="001B01DE" w:rsidRDefault="00B17628" w:rsidP="00B17628">
      <w:pPr>
        <w:spacing w:after="0" w:line="240" w:lineRule="auto"/>
        <w:rPr>
          <w:rFonts w:ascii="Arial" w:eastAsia="Times New Roman" w:hAnsi="Arial" w:cs="Arial"/>
          <w:sz w:val="20"/>
          <w:szCs w:val="24"/>
        </w:rPr>
      </w:pPr>
    </w:p>
    <w:p w14:paraId="32A39EB3" w14:textId="77777777" w:rsidR="00B17628" w:rsidRPr="001B01DE" w:rsidRDefault="00B17628" w:rsidP="00B17628">
      <w:pPr>
        <w:spacing w:after="0" w:line="240" w:lineRule="auto"/>
        <w:rPr>
          <w:rFonts w:ascii="Arial" w:eastAsia="Times New Roman" w:hAnsi="Arial" w:cs="Arial"/>
          <w:sz w:val="16"/>
          <w:szCs w:val="16"/>
        </w:rPr>
      </w:pPr>
      <w:r w:rsidRPr="001B01DE">
        <w:rPr>
          <w:rFonts w:ascii="Arial" w:eastAsia="Times New Roman" w:hAnsi="Arial" w:cs="Arial"/>
          <w:sz w:val="20"/>
          <w:szCs w:val="24"/>
        </w:rPr>
        <w:t>Respectfully submitted and approved this _________ day of _________ 2024.</w:t>
      </w:r>
    </w:p>
    <w:tbl>
      <w:tblPr>
        <w:tblW w:w="0" w:type="auto"/>
        <w:tblLook w:val="04A0" w:firstRow="1" w:lastRow="0" w:firstColumn="1" w:lastColumn="0" w:noHBand="0" w:noVBand="1"/>
      </w:tblPr>
      <w:tblGrid>
        <w:gridCol w:w="5655"/>
        <w:gridCol w:w="3705"/>
      </w:tblGrid>
      <w:tr w:rsidR="00B17628" w:rsidRPr="001B01DE" w14:paraId="1F272FFC" w14:textId="77777777" w:rsidTr="0038718D">
        <w:tc>
          <w:tcPr>
            <w:tcW w:w="5718" w:type="dxa"/>
          </w:tcPr>
          <w:p w14:paraId="4A0C04A1" w14:textId="77777777" w:rsidR="00B17628" w:rsidRPr="001B01DE" w:rsidRDefault="00B17628" w:rsidP="0038718D">
            <w:pPr>
              <w:spacing w:after="0" w:line="240" w:lineRule="auto"/>
              <w:rPr>
                <w:rFonts w:ascii="Arial" w:eastAsia="Times New Roman" w:hAnsi="Arial" w:cs="Arial"/>
                <w:sz w:val="20"/>
                <w:szCs w:val="24"/>
              </w:rPr>
            </w:pPr>
          </w:p>
          <w:p w14:paraId="4A1A78E4" w14:textId="77777777" w:rsidR="00B17628" w:rsidRPr="001B01DE" w:rsidRDefault="00B17628" w:rsidP="0038718D">
            <w:pPr>
              <w:spacing w:after="0" w:line="240" w:lineRule="auto"/>
              <w:rPr>
                <w:rFonts w:ascii="Arial" w:eastAsia="Times New Roman" w:hAnsi="Arial" w:cs="Arial"/>
                <w:sz w:val="20"/>
                <w:szCs w:val="24"/>
              </w:rPr>
            </w:pPr>
          </w:p>
          <w:p w14:paraId="749CABF3"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397D8369" w14:textId="77777777" w:rsidR="00B17628" w:rsidRPr="001B01DE" w:rsidRDefault="00B17628" w:rsidP="0038718D">
            <w:pPr>
              <w:spacing w:after="0" w:line="240" w:lineRule="auto"/>
              <w:rPr>
                <w:rFonts w:ascii="Arial" w:eastAsia="Times New Roman" w:hAnsi="Arial" w:cs="Arial"/>
                <w:sz w:val="20"/>
                <w:szCs w:val="24"/>
              </w:rPr>
            </w:pPr>
          </w:p>
        </w:tc>
      </w:tr>
      <w:tr w:rsidR="00B17628" w:rsidRPr="001B01DE" w14:paraId="74B684A1" w14:textId="77777777" w:rsidTr="0038718D">
        <w:tc>
          <w:tcPr>
            <w:tcW w:w="5718" w:type="dxa"/>
            <w:hideMark/>
          </w:tcPr>
          <w:p w14:paraId="3D688C0C" w14:textId="77777777" w:rsidR="00B17628" w:rsidRPr="001B01DE" w:rsidRDefault="00B17628" w:rsidP="0038718D">
            <w:pPr>
              <w:spacing w:after="0" w:line="240" w:lineRule="auto"/>
              <w:rPr>
                <w:rFonts w:ascii="Arial" w:eastAsia="Times New Roman" w:hAnsi="Arial" w:cs="Arial"/>
                <w:sz w:val="18"/>
                <w:szCs w:val="24"/>
              </w:rPr>
            </w:pPr>
            <w:r w:rsidRPr="001B01DE">
              <w:rPr>
                <w:rFonts w:ascii="Arial" w:eastAsia="Times New Roman" w:hAnsi="Arial" w:cs="Arial"/>
                <w:sz w:val="18"/>
                <w:szCs w:val="24"/>
              </w:rPr>
              <w:t>Ruth Brindle, Chairman</w:t>
            </w:r>
          </w:p>
        </w:tc>
        <w:tc>
          <w:tcPr>
            <w:tcW w:w="3858" w:type="dxa"/>
          </w:tcPr>
          <w:p w14:paraId="6ED1765B" w14:textId="77777777" w:rsidR="00B17628" w:rsidRPr="001B01DE" w:rsidRDefault="00B17628" w:rsidP="0038718D">
            <w:pPr>
              <w:spacing w:after="0" w:line="240" w:lineRule="auto"/>
              <w:rPr>
                <w:rFonts w:ascii="Arial" w:eastAsia="Times New Roman" w:hAnsi="Arial" w:cs="Arial"/>
                <w:sz w:val="18"/>
                <w:szCs w:val="24"/>
              </w:rPr>
            </w:pPr>
          </w:p>
        </w:tc>
      </w:tr>
      <w:tr w:rsidR="00B17628" w:rsidRPr="001B01DE" w14:paraId="01C210E6" w14:textId="77777777" w:rsidTr="0038718D">
        <w:tc>
          <w:tcPr>
            <w:tcW w:w="5718" w:type="dxa"/>
          </w:tcPr>
          <w:p w14:paraId="190B1332" w14:textId="77777777" w:rsidR="00B17628" w:rsidRPr="001B01DE" w:rsidRDefault="00B17628" w:rsidP="0038718D">
            <w:pPr>
              <w:spacing w:after="0" w:line="240" w:lineRule="auto"/>
              <w:rPr>
                <w:rFonts w:ascii="Arial" w:eastAsia="Times New Roman" w:hAnsi="Arial" w:cs="Arial"/>
                <w:sz w:val="20"/>
                <w:szCs w:val="24"/>
              </w:rPr>
            </w:pPr>
          </w:p>
          <w:p w14:paraId="58EC1EA2"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756012E7" w14:textId="77777777" w:rsidR="00B17628" w:rsidRPr="001B01DE" w:rsidRDefault="00B17628" w:rsidP="0038718D">
            <w:pPr>
              <w:spacing w:after="0" w:line="240" w:lineRule="auto"/>
              <w:rPr>
                <w:rFonts w:ascii="Arial" w:eastAsia="Times New Roman" w:hAnsi="Arial" w:cs="Arial"/>
                <w:sz w:val="20"/>
                <w:szCs w:val="24"/>
              </w:rPr>
            </w:pPr>
          </w:p>
        </w:tc>
      </w:tr>
      <w:tr w:rsidR="00B17628" w:rsidRPr="001B01DE" w14:paraId="03BA9E3C" w14:textId="77777777" w:rsidTr="0038718D">
        <w:tc>
          <w:tcPr>
            <w:tcW w:w="5718" w:type="dxa"/>
          </w:tcPr>
          <w:p w14:paraId="0D0EE71A" w14:textId="77777777" w:rsidR="00B17628" w:rsidRPr="001B01DE" w:rsidRDefault="00B17628" w:rsidP="0038718D">
            <w:pPr>
              <w:spacing w:after="0" w:line="240" w:lineRule="auto"/>
              <w:rPr>
                <w:rFonts w:ascii="Arial" w:eastAsia="Times New Roman" w:hAnsi="Arial" w:cs="Arial"/>
                <w:sz w:val="18"/>
                <w:szCs w:val="24"/>
              </w:rPr>
            </w:pPr>
          </w:p>
        </w:tc>
        <w:tc>
          <w:tcPr>
            <w:tcW w:w="3858" w:type="dxa"/>
          </w:tcPr>
          <w:p w14:paraId="0FC495FC" w14:textId="77777777" w:rsidR="00B17628" w:rsidRPr="001B01DE" w:rsidRDefault="00B17628" w:rsidP="0038718D">
            <w:pPr>
              <w:spacing w:after="0" w:line="240" w:lineRule="auto"/>
              <w:rPr>
                <w:rFonts w:ascii="Arial" w:eastAsia="Times New Roman" w:hAnsi="Arial" w:cs="Arial"/>
                <w:sz w:val="18"/>
                <w:szCs w:val="24"/>
              </w:rPr>
            </w:pPr>
          </w:p>
        </w:tc>
      </w:tr>
      <w:tr w:rsidR="00B17628" w:rsidRPr="001B01DE" w14:paraId="6850184A" w14:textId="77777777" w:rsidTr="0038718D">
        <w:tc>
          <w:tcPr>
            <w:tcW w:w="5718" w:type="dxa"/>
          </w:tcPr>
          <w:p w14:paraId="29552925" w14:textId="77777777" w:rsidR="00B17628" w:rsidRPr="001B01DE" w:rsidRDefault="00B17628" w:rsidP="0038718D">
            <w:pPr>
              <w:spacing w:after="0" w:line="240" w:lineRule="auto"/>
              <w:rPr>
                <w:rFonts w:ascii="Arial" w:eastAsia="Times New Roman" w:hAnsi="Arial" w:cs="Arial"/>
                <w:sz w:val="20"/>
                <w:szCs w:val="24"/>
              </w:rPr>
            </w:pPr>
          </w:p>
          <w:p w14:paraId="43183B42" w14:textId="77777777" w:rsidR="00B17628" w:rsidRPr="001B01DE" w:rsidRDefault="00B17628" w:rsidP="0038718D">
            <w:pPr>
              <w:spacing w:after="0" w:line="240" w:lineRule="auto"/>
              <w:rPr>
                <w:rFonts w:ascii="Arial" w:eastAsia="Times New Roman" w:hAnsi="Arial" w:cs="Arial"/>
                <w:sz w:val="20"/>
                <w:szCs w:val="24"/>
              </w:rPr>
            </w:pPr>
            <w:r w:rsidRPr="001B01DE">
              <w:rPr>
                <w:rFonts w:ascii="Arial" w:eastAsia="Times New Roman" w:hAnsi="Arial" w:cs="Arial"/>
                <w:sz w:val="20"/>
                <w:szCs w:val="24"/>
              </w:rPr>
              <w:t>____________________________________</w:t>
            </w:r>
          </w:p>
        </w:tc>
        <w:tc>
          <w:tcPr>
            <w:tcW w:w="3858" w:type="dxa"/>
          </w:tcPr>
          <w:p w14:paraId="13A627C3" w14:textId="77777777" w:rsidR="00B17628" w:rsidRPr="001B01DE" w:rsidRDefault="00B17628" w:rsidP="0038718D">
            <w:pPr>
              <w:spacing w:after="0" w:line="240" w:lineRule="auto"/>
              <w:rPr>
                <w:rFonts w:ascii="Arial" w:eastAsia="Times New Roman" w:hAnsi="Arial" w:cs="Arial"/>
                <w:sz w:val="20"/>
                <w:szCs w:val="24"/>
              </w:rPr>
            </w:pPr>
          </w:p>
        </w:tc>
      </w:tr>
      <w:tr w:rsidR="00B17628" w:rsidRPr="001B01DE" w14:paraId="20980AD2" w14:textId="77777777" w:rsidTr="0038718D">
        <w:tc>
          <w:tcPr>
            <w:tcW w:w="5718" w:type="dxa"/>
            <w:hideMark/>
          </w:tcPr>
          <w:p w14:paraId="63C0AE6A" w14:textId="77777777" w:rsidR="00B17628" w:rsidRPr="001B01DE" w:rsidRDefault="00B17628" w:rsidP="0038718D">
            <w:pPr>
              <w:spacing w:after="0" w:line="240" w:lineRule="auto"/>
              <w:rPr>
                <w:rFonts w:ascii="Arial" w:eastAsia="Times New Roman" w:hAnsi="Arial" w:cs="Arial"/>
                <w:sz w:val="18"/>
                <w:szCs w:val="24"/>
              </w:rPr>
            </w:pPr>
            <w:r w:rsidRPr="001B01DE">
              <w:rPr>
                <w:rFonts w:ascii="Arial" w:eastAsia="Times New Roman" w:hAnsi="Arial" w:cs="Arial"/>
                <w:sz w:val="18"/>
                <w:szCs w:val="24"/>
              </w:rPr>
              <w:t xml:space="preserve">Drew </w:t>
            </w:r>
            <w:proofErr w:type="spellStart"/>
            <w:r w:rsidRPr="001B01DE">
              <w:rPr>
                <w:rFonts w:ascii="Arial" w:eastAsia="Times New Roman" w:hAnsi="Arial" w:cs="Arial"/>
                <w:sz w:val="18"/>
                <w:szCs w:val="24"/>
              </w:rPr>
              <w:t>DeMarsh</w:t>
            </w:r>
            <w:proofErr w:type="spellEnd"/>
            <w:r w:rsidRPr="001B01DE">
              <w:rPr>
                <w:rFonts w:ascii="Arial" w:eastAsia="Times New Roman" w:hAnsi="Arial" w:cs="Arial"/>
                <w:sz w:val="18"/>
                <w:szCs w:val="24"/>
              </w:rPr>
              <w:t>, Executive Director</w:t>
            </w:r>
          </w:p>
        </w:tc>
        <w:tc>
          <w:tcPr>
            <w:tcW w:w="3858" w:type="dxa"/>
          </w:tcPr>
          <w:p w14:paraId="71F0090C" w14:textId="77777777" w:rsidR="00B17628" w:rsidRPr="001B01DE" w:rsidRDefault="00B17628" w:rsidP="0038718D">
            <w:pPr>
              <w:spacing w:after="0" w:line="240" w:lineRule="auto"/>
              <w:rPr>
                <w:rFonts w:ascii="Arial" w:eastAsia="Times New Roman" w:hAnsi="Arial" w:cs="Arial"/>
                <w:sz w:val="18"/>
                <w:szCs w:val="24"/>
              </w:rPr>
            </w:pPr>
          </w:p>
        </w:tc>
      </w:tr>
    </w:tbl>
    <w:p w14:paraId="03E3DEB4" w14:textId="77777777" w:rsidR="00B17628" w:rsidRPr="001B01DE" w:rsidRDefault="00B17628" w:rsidP="00B17628">
      <w:pPr>
        <w:spacing w:after="0" w:line="240" w:lineRule="auto"/>
        <w:rPr>
          <w:rFonts w:ascii="Arial" w:eastAsia="Times New Roman" w:hAnsi="Arial" w:cs="Arial"/>
          <w:sz w:val="20"/>
          <w:szCs w:val="24"/>
        </w:rPr>
      </w:pPr>
    </w:p>
    <w:p w14:paraId="57E34CA5" w14:textId="77777777" w:rsidR="00B17628" w:rsidRDefault="00B17628" w:rsidP="00B17628"/>
    <w:p w14:paraId="309014CA" w14:textId="77777777" w:rsidR="00B17628" w:rsidRDefault="00B17628"/>
    <w:sectPr w:rsidR="00B1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113"/>
    <w:multiLevelType w:val="hybridMultilevel"/>
    <w:tmpl w:val="6E3C7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873F4E"/>
    <w:multiLevelType w:val="hybridMultilevel"/>
    <w:tmpl w:val="A00C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28"/>
    <w:rsid w:val="00940B4F"/>
    <w:rsid w:val="00B1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D700"/>
  <w15:chartTrackingRefBased/>
  <w15:docId w15:val="{CFE9AFC7-21FB-4286-B89E-4F6D045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Anya</dc:creator>
  <cp:keywords/>
  <dc:description/>
  <cp:lastModifiedBy>Tipton, Anya</cp:lastModifiedBy>
  <cp:revision>1</cp:revision>
  <dcterms:created xsi:type="dcterms:W3CDTF">2024-12-17T15:25:00Z</dcterms:created>
  <dcterms:modified xsi:type="dcterms:W3CDTF">2024-12-17T15:46:00Z</dcterms:modified>
</cp:coreProperties>
</file>