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[Full Name]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[Phone] | [Email] | [LinkedIn]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  <w:t xml:space="preserve">[University Name], [City, Country]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Month Year – Month Year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BSc [Degree Name] | Expected [Month Year]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• Predicted: [Grade] (e.g., First Class / 1:1)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• Relevant Modules: Corporate Finance (75%), Financial Modelling (72%), Statistics (80%)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• Scholarships/Awards: [Name, if applicable]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  <w:t xml:space="preserve">[Previous Institution], [City, Country]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Month Year – Month Year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A-Levels: Mathematics (A*), Economics (A), Further Mathematics (A)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rtl w:val="0"/>
        </w:rPr>
        <w:t xml:space="preserve">[Company Name], [City, Country]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Month Year – Month Year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Investment Banking Spring Intern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Gained exposure to M&amp;A, DCM, and ECM through shadowing and group projects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 Built a DCF model and presented valuation insights for a hypothetical transaction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• Networked with senior bankers, enhancing understanding of deal execution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  <w:t xml:space="preserve">[Company Name], [City, Country]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Month Year – Month Year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Summer Intern – Asset Management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• Conducted equity research on FTSE 100 companies using Bloomberg and FactSet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Created performance attribution reports for client portfolios (AUM £X bn)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LEADERSHIP &amp; EXTRACURRICULAR ACTIVITIES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rtl w:val="0"/>
        </w:rPr>
        <w:t xml:space="preserve">Finance Society – [University Name]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Month Year – Month Year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President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 Increased membership by 40% and secured £X in sponsorship from [Firm Name]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• Organised investment banking insight events attended by 300+ students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  <w:t xml:space="preserve">Student Investment Fund – [University Name]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Month Year – Month Year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Analyst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• Recommended long position in [Company Name], delivering a 12% return vs benchmark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&amp; CERTIFICATIONS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Technical: Excel, PowerPoint, Bloomberg, FactSet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Languages: English (C1), German (B1), Albanian (Native)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Financial Modelling: DCF, LBO, Merger Models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Certifications: Coursera, Official Certifications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