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footer2.xml" ContentType="application/vnd.openxmlformats-officedocument.wordprocessingml.footer+xml"/>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Fecha: 15/09/2025 14:37:50</w:t>
      </w:r>
    </w:p>
    <w:p>
      <w:pPr>
        <w:pStyle w:val="BodyText"/>
      </w:pPr>
      <w:r>
        <w:t xml:space="preserve">Cuenta: Ver18-b</w:t>
      </w:r>
    </w:p>
    <w:p>
      <w:pPr>
        <w:pStyle w:val="BodyText"/>
      </w:pPr>
      <w:r>
        <w:t xml:space="preserve">Usuario: cmhs</w:t>
      </w:r>
    </w:p>
    <w:p>
      <w:pPr>
        <w:pStyle w:val="BodyText"/>
      </w:pPr>
      <w:r>
        <w:t xml:space="preserve">ITEM: Botanas crujientes y ligeras, de forma triangular, que contienen los siguientes ingredientes: 26 % harina de garbanzo, 15 % chícharo verde, 15 % chícharo amarillo, 10 % frijol negro, aceite de girasol, harina de arroz, fécula de papa, sal y antioxidante. El producto se obtiene a partir de micropellets de garbanzo extrusionados (elaborados con harina de garbanzo, harina de arroz, fécula de papa y sal) y trozos de chícharos y frijoles. Los micropellets y los trozos de chícharos y frijoles se humedecen con agua, se prensan en un molde y luego se “cocinan/expanden” mediante exposición a calor y presión; posteriormente, el producto se rocía con aceite y se sazona. Los trozos de chícharos y frijoles son visibles en el producto terminado.</w:t>
      </w:r>
    </w:p>
    <w:p>
      <w:r>
        <w:pict>
          <v:rect style="width:0;height:1.5pt" o:hralign="center" o:hrstd="t" o:hr="t"/>
        </w:pict>
      </w:r>
    </w:p>
    <w:bookmarkStart w:id="25" w:name="sugerencia-de-clasificación-arancelaria"/>
    <w:p>
      <w:pPr>
        <w:pStyle w:val="Heading1"/>
      </w:pPr>
      <w:r>
        <w:t xml:space="preserve">Sugerencia de Clasificación Arancelaria</w:t>
      </w:r>
    </w:p>
    <w:bookmarkStart w:id="20" w:name="fase-1"/>
    <w:p>
      <w:pPr>
        <w:pStyle w:val="Heading3"/>
      </w:pPr>
      <w:r>
        <w:t xml:space="preserve">Fase 1</w:t>
      </w:r>
    </w:p>
    <w:p>
      <w:pPr>
        <w:pStyle w:val="FirstParagraph"/>
      </w:pPr>
      <w:r>
        <w:rPr>
          <w:bCs/>
          <w:b/>
        </w:rPr>
        <w:t xml:space="preserve">Top 3 capítulos candidatos</w:t>
      </w:r>
    </w:p>
    <w:tbl>
      <w:tblPr>
        <w:tblStyle w:val="Table"/>
        <w:tblW w:type="pct" w:w="0.0"/>
        <w:tblLook w:firstRow="1" w:lastRow="0" w:firstColumn="0" w:lastColumn="0" w:noHBand="0" w:noVBand="0" w:val="0020"/>
      </w:tblPr>
      <w:tblGrid/>
      <w:tr>
        <w:tc>
          <w:p>
            <w:pPr>
              <w:pStyle w:val="Compact"/>
              <w:jc w:val="right"/>
            </w:pPr>
            <w:r>
              <w:t xml:space="preserve">Capítulo</w:t>
            </w:r>
          </w:p>
        </w:tc>
        <w:tc>
          <w:p>
            <w:pPr>
              <w:pStyle w:val="Compact"/>
              <w:jc w:val="left"/>
            </w:pPr>
            <w:r>
              <w:t xml:space="preserve">Justificación</w:t>
            </w:r>
          </w:p>
        </w:tc>
      </w:tr>
      <w:tr>
        <w:tc>
          <w:p>
            <w:pPr>
              <w:pStyle w:val="Compact"/>
              <w:jc w:val="right"/>
            </w:pPr>
            <w:r>
              <w:rPr>
                <w:bCs/>
                <w:b/>
              </w:rPr>
              <w:t xml:space="preserve">20</w:t>
            </w:r>
          </w:p>
        </w:tc>
        <w:tc>
          <w:p>
            <w:pPr>
              <w:pStyle w:val="Compact"/>
              <w:jc w:val="left"/>
            </w:pPr>
            <w:r>
              <w:t xml:space="preserve">Conforme a la RGI 1, el Capítulo 20 abarca las preparaciones de hortalizas y demás partes comestibles de plantas; la partida 20.08 cubre expresamente “las demás partes comestibles de plantas, preparadas o conservadas de otro modo, no expresadas ni comprendidas en otra parte”. Las notas nacionales confirman que las legumbres (chícharos/frijoles) se tratan como hortalizas. Aplicando la RGI 3(b), los trozos visibles de chícharos/frijoles confieren el carácter esencial, por lo que una preparación de hortalizas es más específica que un rubro residual misceláneo.</w:t>
            </w:r>
          </w:p>
        </w:tc>
      </w:tr>
      <w:tr>
        <w:tc>
          <w:p>
            <w:pPr>
              <w:pStyle w:val="Compact"/>
              <w:jc w:val="right"/>
            </w:pPr>
            <w:r>
              <w:rPr>
                <w:bCs/>
                <w:b/>
              </w:rPr>
              <w:t xml:space="preserve">19</w:t>
            </w:r>
          </w:p>
        </w:tc>
        <w:tc>
          <w:p>
            <w:pPr>
              <w:pStyle w:val="Compact"/>
              <w:jc w:val="left"/>
            </w:pPr>
            <w:r>
              <w:t xml:space="preserve">Solo si se estima que es a base de cereal/almidón: la 19.04 abarca “productos a base de cereales obtenidos por inflado o tostado”. Sin embargo, esta partida exige una base de cereal, y la Nota 2(b) del Capítulo 19 limita el alcance de “harinas y sémolas” para la 19.01, excluyendo las harinas de hortalizas de vaina secas (11.06), lo cual desincentiva clasificar aquí preparaciones a base de harinas de leguminosas. Por RGI 3(b) se favorece el Capítulo 20 sobre el 19 cuando las legumbres aportan el carácter esencial.</w:t>
            </w:r>
          </w:p>
        </w:tc>
      </w:tr>
      <w:tr>
        <w:tc>
          <w:p>
            <w:pPr>
              <w:pStyle w:val="Compact"/>
              <w:jc w:val="right"/>
            </w:pPr>
            <w:r>
              <w:rPr>
                <w:bCs/>
                <w:b/>
              </w:rPr>
              <w:t xml:space="preserve">21</w:t>
            </w:r>
          </w:p>
        </w:tc>
        <w:tc>
          <w:p>
            <w:pPr>
              <w:pStyle w:val="Compact"/>
              <w:jc w:val="left"/>
            </w:pPr>
            <w:r>
              <w:t xml:space="preserve">Solo como última opción: la 21.06 corresponde a “preparaciones alimenticias no expresadas ni comprendidas en otra parte”. El Capítulo 21 es residual y excluye numerosos artículos ya comprendidos en otros capítulos; debe usarse únicamente si el producto no puede ubicarse en los Capítulos 20 o 19 conforme a la RGI 1 y a las notas del Capítulo 21.</w:t>
            </w:r>
          </w:p>
        </w:tc>
      </w:tr>
    </w:tbl>
    <w:bookmarkEnd w:id="20"/>
    <w:bookmarkStart w:id="21" w:name="fase-3"/>
    <w:p>
      <w:pPr>
        <w:pStyle w:val="Heading3"/>
      </w:pPr>
      <w:r>
        <w:t xml:space="preserve">Fase 3</w:t>
      </w:r>
    </w:p>
    <w:bookmarkEnd w:id="21"/>
    <w:bookmarkStart w:id="22" w:name="dictamen-de-clasificación-arancelaria"/>
    <w:p>
      <w:pPr>
        <w:pStyle w:val="Heading3"/>
      </w:pPr>
      <w:r>
        <w:t xml:space="preserve">DICTAMEN DE CLASIFICACIÓN ARANCELARIA</w:t>
      </w:r>
    </w:p>
    <w:p>
      <w:pPr>
        <w:pStyle w:val="FirstParagraph"/>
      </w:pPr>
      <w:r>
        <w:t xml:space="preserve">I. Marco normativo aplicable</w:t>
      </w:r>
    </w:p>
    <w:p>
      <w:pPr>
        <w:numPr>
          <w:ilvl w:val="0"/>
          <w:numId w:val="1001"/>
        </w:numPr>
      </w:pPr>
      <w:r>
        <w:t xml:space="preserve">Reglas Generales de Interpretación (RGI):</w:t>
      </w:r>
      <w:r>
        <w:t xml:space="preserve"> </w:t>
      </w:r>
      <w:r>
        <w:t xml:space="preserve">• “LOS TITULOS DE LAS SECCIONES, DE LOS CAPITULOS O DE LOS SUBCAPITULOS SOLO TIENEN UN VALOR INDICATIVO, YA QUE LA CLASIFICACION ESTA DETERMINADA LEGALMENTE POR LOS TEXTOS DE LAS PARTIDAS Y DE LAS NOTAS DE SECCION O DE CAPITULO…” .</w:t>
      </w:r>
      <w:r>
        <w:br/>
      </w:r>
      <w:r>
        <w:t xml:space="preserve">• Regla 2 b): “CUALQUIER REFERENCIA A UNA MATERIA EN UNA PARTIDA DETERMINADA ALCANZA A DICHA MATERIA, INCLUSO MEZCLADA O ASOCIADA CON OTRAS MATERIAS… LA CLASIFICACION DE ESTOS PRODUCTOS MEZCLADOS… SE EFECTUARA DE ACUERDO CON LOS PRINCIPIOS ENUNCIADOS EN LA REGLA 3.” .</w:t>
      </w:r>
      <w:r>
        <w:br/>
      </w:r>
      <w:r>
        <w:t xml:space="preserve">• Regla 3 a): “LA PARTIDA CON DESCRIPCION MAS ESPECIFICA TENDRA PRIORIDAD SOBRE LAS PARTIDAS DE ALCANCE MAS GENERICO…” con la precisión de que, si varias partidas describen solo parte de los componentes, se consideran “igualmente específicas” y procede pasar a la Regla 3 b) .</w:t>
      </w:r>
      <w:r>
        <w:br/>
      </w:r>
      <w:r>
        <w:t xml:space="preserve">• Regla 3 b): cuando la 3 a) no resuelve, “SE CLASIFICARAN SEGUN LA MATERIA O CON EL ARTICULO QUE LES CONFIERA SU CARACTER ESENCIAL…” y el carácter esencial puede surgir de la “naturaleza… volumen, la cantidad, el peso, el valor, o la importancia de una de las materias…” .</w:t>
      </w:r>
      <w:r>
        <w:br/>
      </w:r>
      <w:r>
        <w:t xml:space="preserve">• Regla 6: “Las Reglas 1 a 5… rigen, mutatis mutandis, la clasificación a nivel de subpartidas… Debe apreciarse la especificidad de cada una… en función exclusivamente de su propio texto.” .</w:t>
      </w:r>
    </w:p>
    <w:p>
      <w:pPr>
        <w:numPr>
          <w:ilvl w:val="0"/>
          <w:numId w:val="1001"/>
        </w:numPr>
      </w:pPr>
      <w:r>
        <w:t xml:space="preserve">Notas Legales y de Capítulo:</w:t>
      </w:r>
      <w:r>
        <w:t xml:space="preserve"> </w:t>
      </w:r>
      <w:r>
        <w:t xml:space="preserve">• Nota 3 del Capítulo 20: “Las partidas 20.01, 20.04 y 20.05 comprenden, según los casos, solo los productos del Capítulo 07 o de las partidas 11.05 u 11.06… preparados o conservados por procedimientos distintos de los mencionados en la Nota 1 a).” .</w:t>
      </w:r>
      <w:r>
        <w:br/>
      </w:r>
      <w:r>
        <w:t xml:space="preserve">• Nota 2 del Capítulo 19 (definiciones para la partida 19.01): “harina, sémola y polvo, de origen vegetal, de cualquier Capítulo, excepto… de papa (patata) (partida 11.05) o de hortalizas de vaina secas (partida 11.06).” .</w:t>
      </w:r>
    </w:p>
    <w:p>
      <w:pPr>
        <w:numPr>
          <w:ilvl w:val="0"/>
          <w:numId w:val="1001"/>
        </w:numPr>
      </w:pPr>
      <w:r>
        <w:t xml:space="preserve">Textos de partidas y subpartidas relevantes:</w:t>
      </w:r>
      <w:r>
        <w:t xml:space="preserve"> </w:t>
      </w:r>
      <w:r>
        <w:t xml:space="preserve">• Partida 20.05: “Las demás hortalizas preparadas o conservadas (excepto en vinagre o en ácido acético), sin congelar, excepto los productos de la partida 20.06” .</w:t>
      </w:r>
      <w:r>
        <w:br/>
      </w:r>
      <w:r>
        <w:t xml:space="preserve">• Subpartidas de 20.05: chícharos (guisantes) 2005.40; frijoles (Phaseolus y Vigna) 2005.51/2005.59; “Las demás hortalizas y las mezclas de hortalizas: … 2005.99 — Las demás.” .</w:t>
      </w:r>
      <w:r>
        <w:br/>
      </w:r>
      <w:r>
        <w:t xml:space="preserve">• Partida 20.04 (exclusión por congelación): “Las demás hortalizas… congeladas” .</w:t>
      </w:r>
      <w:r>
        <w:br/>
      </w:r>
      <w:r>
        <w:t xml:space="preserve">• Partida 20.06 (exclusión por confitado): “Hortalizas… confitados con azúcar…” .</w:t>
      </w:r>
      <w:r>
        <w:br/>
      </w:r>
      <w:r>
        <w:t xml:space="preserve">• Partida 19.04: “Productos a base de cereales obtenidos por inflado o tostado…; cereales… precocidos o preparados de otro modo…” .</w:t>
      </w:r>
      <w:r>
        <w:br/>
      </w:r>
      <w:r>
        <w:t xml:space="preserve">• Partida 19.05: “Productos de panadería, pastelería o galletería…” .</w:t>
      </w:r>
    </w:p>
    <w:p>
      <w:pPr>
        <w:pStyle w:val="FirstParagraph"/>
      </w:pPr>
      <w:r>
        <w:t xml:space="preserve">II. Análisis jurídico-técnico</w:t>
      </w:r>
      <w:r>
        <w:t xml:space="preserve"> </w:t>
      </w:r>
      <w:r>
        <w:t xml:space="preserve">Objeto: Snack crujiente y ligero en forma triangular, elaborado con 26% harina de garbanzo, 15% chícharo verde, 15% chícharo amarillo, 10% frijol negro, aceite de girasol, harina de arroz, fécula de papa, sal y antioxidante; obtenido a partir de micropellets extrusionados de garbanzo (harina de garbanzo, harina de arroz, fécula de papa y sal) y trozos visibles de chícharos y frijoles; humedecidos, moldeados y “cooked/popped” por calor y presión; luego aceitados y sazonados.</w:t>
      </w:r>
    </w:p>
    <w:p>
      <w:pPr>
        <w:numPr>
          <w:ilvl w:val="0"/>
          <w:numId w:val="1002"/>
        </w:numPr>
        <w:pStyle w:val="Compact"/>
      </w:pPr>
      <w:r>
        <w:t xml:space="preserve">Capítulo aplicable</w:t>
      </w:r>
    </w:p>
    <w:p>
      <w:pPr>
        <w:numPr>
          <w:ilvl w:val="0"/>
          <w:numId w:val="1003"/>
        </w:numPr>
        <w:pStyle w:val="Compact"/>
      </w:pPr>
      <w:r>
        <w:t xml:space="preserve">Por RGI 1 y Nota 3 del Capítulo 20, los productos de hortalizas del Capítulo 7 y de las partidas 11.05 (productos de papa) y 11.06 (harinas de hortalizas de vaina secas) preparados de otra forma quedan en 20.05 . El artículo está compuesto mayoritariamente por leguminosas/hortalizas de vaina (chícharos y frijoles, Capítulo 7) y por harina de garbanzo (harina de hortalizas de vaina secas, partida 11.06), con adición de aceite y sal, sin indicios de congelación ni de conservación en vinagre/ácido acético. En consecuencia, el Capítulo 20 es el ámbito natural conforme a su tenor legal (RGI 1) .</w:t>
      </w:r>
    </w:p>
    <w:p>
      <w:pPr>
        <w:numPr>
          <w:ilvl w:val="0"/>
          <w:numId w:val="1004"/>
        </w:numPr>
        <w:pStyle w:val="Compact"/>
      </w:pPr>
      <w:r>
        <w:t xml:space="preserve">Partida</w:t>
      </w:r>
    </w:p>
    <w:p>
      <w:pPr>
        <w:numPr>
          <w:ilvl w:val="0"/>
          <w:numId w:val="1005"/>
        </w:numPr>
        <w:pStyle w:val="Compact"/>
      </w:pPr>
      <w:r>
        <w:t xml:space="preserve">La Partida 20.05 cubre “Las demás hortalizas preparadas… sin congelar” y no comprende confitados (20.06) ni congelados (20.04). El proceso descrito (humedecido, moldeado y cocción/inflado por calor y presión; adición de aceite y sal) encuadra en “preparadas de otro modo”, y el producto no está congelado ni confitado. Procede 20.05 por RGI 1, en armonía con la Nota 3 del Capítulo 20 que admite productos de 11.06 (harina de garbanzo) preparados de otro modo dentro de esta partida .</w:t>
      </w:r>
    </w:p>
    <w:p>
      <w:pPr>
        <w:numPr>
          <w:ilvl w:val="0"/>
          <w:numId w:val="1006"/>
        </w:numPr>
        <w:pStyle w:val="Compact"/>
      </w:pPr>
      <w:r>
        <w:t xml:space="preserve">Subpartida</w:t>
      </w:r>
    </w:p>
    <w:p>
      <w:pPr>
        <w:numPr>
          <w:ilvl w:val="0"/>
          <w:numId w:val="1007"/>
        </w:numPr>
      </w:pPr>
      <w:r>
        <w:t xml:space="preserve">Aplicando RGI 6, se analiza el nivel de un guion de la 20.05. No corresponde 2005.10 (homogeneizados), ni 2005.20 (papas), ni 2005.60 (espárragos), 2005.70 (aceitunas) o 2005.80 (maíz dulce). Tampoco encuadra en una sola especie del tipo 2005.40 “Chícharos (Pisum sativum)” o 2005.51/2005.59 “Frijoles (Vigna spp., Phaseolus spp.)”, pues el producto es una preparación compuesta con mezcla de chícharos, frijoles y, además, componentes preparados a base de harina de garbanzo (Cicer arietinum, no comprendido en Vigna/Phaseolus) .</w:t>
      </w:r>
    </w:p>
    <w:p>
      <w:pPr>
        <w:numPr>
          <w:ilvl w:val="0"/>
          <w:numId w:val="1007"/>
        </w:numPr>
      </w:pPr>
      <w:r>
        <w:t xml:space="preserve">Dentro del grupo “Las demás hortalizas y las mezclas de hortalizas”, no es 2005.91 (brotes de bambú). Por exclusión y especificidad, corresponde 2005.99 “Las demás” (subpartida residual dentro del propio grupo de “las demás hortalizas y las mezclas”), en aplicación de RGI 6 y RGI 3 a) (la descripción más específica dentro de 20.05 para una mezcla/preparación de hortalizas no listada nominativamente) .</w:t>
      </w:r>
    </w:p>
    <w:p>
      <w:pPr>
        <w:numPr>
          <w:ilvl w:val="0"/>
          <w:numId w:val="1007"/>
        </w:numPr>
      </w:pPr>
      <w:r>
        <w:t xml:space="preserve">Carácter esencial (RGI 3 b)): Aun si se considerase el conjunto como “producto mezclado” (hortalizas de Cap. 7 y productos de 11.06 con aditivos usuales), el carácter esencial lo confieren las leguminosas/hortalizas (chícharos, frijoles y la base de garbanzo), que además son las materias expresamente amparadas por la Nota 3 del Capítulo 20 para la partida 20.05. El agregado de aceite, sal y harina de arroz/fécula de papa no altera la naturaleza predominante de “preparación de hortalizas” para los efectos de clasificación (criterios de peso, función y naturaleza de las materias) .</w:t>
      </w:r>
    </w:p>
    <w:p>
      <w:pPr>
        <w:pStyle w:val="FirstParagraph"/>
      </w:pPr>
      <w:r>
        <w:t xml:space="preserve">III. Exclusión de partidas o capítulos alternativos (Capítulos 20 y 19)</w:t>
      </w:r>
    </w:p>
    <w:p>
      <w:pPr>
        <w:numPr>
          <w:ilvl w:val="0"/>
          <w:numId w:val="1008"/>
        </w:numPr>
      </w:pPr>
      <w:r>
        <w:t xml:space="preserve">Capítulo 20:</w:t>
      </w:r>
      <w:r>
        <w:t xml:space="preserve"> </w:t>
      </w:r>
      <w:r>
        <w:t xml:space="preserve">• 20.04: excluido por no estar congelado .</w:t>
      </w:r>
      <w:r>
        <w:br/>
      </w:r>
      <w:r>
        <w:t xml:space="preserve">• 20.06: excluido por no ser confitado ni almibarado .</w:t>
      </w:r>
      <w:r>
        <w:br/>
      </w:r>
      <w:r>
        <w:t xml:space="preserve">• 20.08: excluido por RGI 1 y por economía sistemática del Capítulo 20; los vegetales preparados se clasifican, según su estado (congelados/no congelados), en 20.04/20.05 y la Nota 3 dirige expresamente estos productos a 20.05 cuando se trata de hortalizas del Cap. 7 o productos de 11.05/11.06 preparados de otro modo .</w:t>
      </w:r>
      <w:r>
        <w:br/>
      </w:r>
      <w:r>
        <w:t xml:space="preserve">• Subpartidas 2005.40 (chícharos) y 2005.59 (frijoles Vigna/Phaseolus) se descartan por tratarse de una preparación/mezcla que incluye chícharos y frijoles junto con componentes a base de garbanzo (Cicer arietinum) y otros ingredientes; no es una sola especie ni queda nominativamente en esos rubros específicos. Dentro del grupo “Las demás hortalizas y las mezclas de hortalizas”, la opción correcta es 2005.99 “Las demás” (no brotes de bambú) .</w:t>
      </w:r>
    </w:p>
    <w:p>
      <w:pPr>
        <w:numPr>
          <w:ilvl w:val="0"/>
          <w:numId w:val="1008"/>
        </w:numPr>
      </w:pPr>
      <w:r>
        <w:t xml:space="preserve">Capítulo 19:</w:t>
      </w:r>
      <w:r>
        <w:t xml:space="preserve"> </w:t>
      </w:r>
      <w:r>
        <w:t xml:space="preserve">• 19.04: el propio texto exige “Productos a base de cereales” (inflados/tostados). El producto descrito no es “a base de cereales”; aunque contiene harina de arroz, la base y el componente dominante son harinas y trozos de leguminosas (garbanzo, chícharos, frijoles). Por RGI 3 a) y 1, la partida específica de hortalizas (20.05) prima frente a 19.04, que se restringe a productos “a base de cereales” .</w:t>
      </w:r>
      <w:r>
        <w:br/>
      </w:r>
      <w:r>
        <w:t xml:space="preserve">• 19.05: reservado a “Productos de panadería, pastelería o galletería”. El snack no es pan ni galletería ni producto de pastelería; su proceso (micropellets extrusionados de garbanzo, popped por calor y presión, aceitado y sazonado) no corresponde a panadería/pastelería; por RGI 1 debe excluirse 19.05 .</w:t>
      </w:r>
      <w:r>
        <w:br/>
      </w:r>
      <w:r>
        <w:t xml:space="preserve">• 19.01: la Nota 2 del Cap. 19 delimita la noción de “harina y sémola” a efectos de 19.01, excluyendo expresamente las de hortalizas de vaina secas (11.06). Al ser la base de garbanzo (Cicer arietinum) una harina del 11.06, esta vía no resulta pertinente; además, la Nota 3 del Cap. 20 orienta estos preparados a 20.05 cuando se trata de productos de 11.06 preparados de otro modo .</w:t>
      </w:r>
      <w:r>
        <w:br/>
      </w:r>
      <w:r>
        <w:t xml:space="preserve">• 19.03 (tapioca) y 19.02 (pastas) no describen la mercancía; se excluyen por texto de partida (RGI 1) .</w:t>
      </w:r>
    </w:p>
    <w:p>
      <w:pPr>
        <w:pStyle w:val="FirstParagraph"/>
      </w:pPr>
      <w:r>
        <w:t xml:space="preserve">Justificación específica por qué no 2005.40/2005.59 y por qué sí 2005.99: A nivel de subpartida (RGI 6), “Chícharos (Pisum sativum)” 2005.40 y “Frijoles (Vigna spp., Phaseolus spp.)” 2005.51/2005.59 son rubros nominativos de especies concretas. El producto es una preparación mixta que contiene chícharos y frijoles, pero también micropellets a base de garbanzo (Cicer arietinum, leguminosa distinta de Vigna/Phaseolus) y otros ingredientes; por tanto, no encaja en un único epígrafe específico de especie. Dentro del grupo “Las demás hortalizas y las mezclas de hortalizas”, se elige 2005.99 “Las demás”, por exclusión de 2005.91 (brotes de bambú), aplicando RGI 3 a) y 6 .</w:t>
      </w:r>
    </w:p>
    <w:p>
      <w:pPr>
        <w:pStyle w:val="BodyText"/>
      </w:pPr>
      <w:r>
        <w:t xml:space="preserve">Descarte expreso de 2005.99 si no fuese la clasificación final: No procede en este caso, ya que 2005.99 es precisamente la subpartida propuesta. No obstante, se deja constancia que, de cambiar las condiciones (v. Determinación condicionada), podría evaluarse 19.04 o 20.04, justificando entonces el descarte de 2005.99 por no cumplir su ámbito material.</w:t>
      </w:r>
    </w:p>
    <w:p>
      <w:pPr>
        <w:pStyle w:val="BodyText"/>
      </w:pPr>
      <w:r>
        <w:t xml:space="preserve">IV. Requisitos documentales</w:t>
      </w:r>
      <w:r>
        <w:t xml:space="preserve"> </w:t>
      </w:r>
      <w:r>
        <w:t xml:space="preserve">Para sustentar la clasificación en punto de hecho, el importador deberá presentar:</w:t>
      </w:r>
    </w:p>
    <w:p>
      <w:pPr>
        <w:numPr>
          <w:ilvl w:val="0"/>
          <w:numId w:val="1009"/>
        </w:numPr>
        <w:pStyle w:val="Compact"/>
      </w:pPr>
      <w:r>
        <w:t xml:space="preserve">Ficha técnica y lista de ingredientes con porcentajes en peso (desglosando harinas y leguminosas).</w:t>
      </w:r>
    </w:p>
    <w:p>
      <w:pPr>
        <w:numPr>
          <w:ilvl w:val="0"/>
          <w:numId w:val="1009"/>
        </w:numPr>
        <w:pStyle w:val="Compact"/>
      </w:pPr>
      <w:r>
        <w:t xml:space="preserve">Descripción del proceso de fabricación (extrusión de micropellets, condiciones de “popping”, adición de aceite/sazonado).</w:t>
      </w:r>
    </w:p>
    <w:p>
      <w:pPr>
        <w:numPr>
          <w:ilvl w:val="0"/>
          <w:numId w:val="1009"/>
        </w:numPr>
        <w:pStyle w:val="Compact"/>
      </w:pPr>
      <w:r>
        <w:t xml:space="preserve">Evidencia del estado de presentación al importarse (no congelado; ausencia de conservación en vinagre/ácido acético).</w:t>
      </w:r>
    </w:p>
    <w:p>
      <w:pPr>
        <w:numPr>
          <w:ilvl w:val="0"/>
          <w:numId w:val="1009"/>
        </w:numPr>
        <w:pStyle w:val="Compact"/>
      </w:pPr>
      <w:r>
        <w:t xml:space="preserve">Etiqueta comercial y fotografías del producto terminado donde se aprecien “trozos visibles” de chícharos y frijoles.</w:t>
      </w:r>
    </w:p>
    <w:p>
      <w:pPr>
        <w:numPr>
          <w:ilvl w:val="0"/>
          <w:numId w:val="1009"/>
        </w:numPr>
        <w:pStyle w:val="Compact"/>
      </w:pPr>
      <w:r>
        <w:t xml:space="preserve">Especificaciones de empaque y vida de anaquel.</w:t>
      </w:r>
    </w:p>
    <w:p>
      <w:pPr>
        <w:pStyle w:val="FirstParagraph"/>
      </w:pPr>
      <w:r>
        <w:t xml:space="preserve">V. Conclusión</w:t>
      </w:r>
      <w:r>
        <w:t xml:space="preserve"> </w:t>
      </w:r>
      <w:r>
        <w:t xml:space="preserve">Clasificación arancelaria propuesta a nivel de subpartida, con fundamento en RGI 1, 3(a), 3(b) y 6; Nota 3 del Capítulo 20; Nota 2 del Capítulo 19; textos de las partidas 20.05, 19.04 y 19.05.</w:t>
      </w:r>
    </w:p>
    <w:p>
      <w:pPr>
        <w:pStyle w:val="BodyText"/>
      </w:pPr>
      <w:r>
        <w:t xml:space="preserve">Tabla de clasificación</w:t>
      </w:r>
    </w:p>
    <w:p>
      <w:pPr>
        <w:numPr>
          <w:ilvl w:val="0"/>
          <w:numId w:val="1010"/>
        </w:numPr>
        <w:pStyle w:val="Compact"/>
      </w:pPr>
      <w:r>
        <w:t xml:space="preserve">Capítulo: 20</w:t>
      </w:r>
    </w:p>
    <w:p>
      <w:pPr>
        <w:numPr>
          <w:ilvl w:val="0"/>
          <w:numId w:val="1010"/>
        </w:numPr>
        <w:pStyle w:val="Compact"/>
      </w:pPr>
      <w:r>
        <w:t xml:space="preserve">Partida: 20.05</w:t>
      </w:r>
    </w:p>
    <w:p>
      <w:pPr>
        <w:numPr>
          <w:ilvl w:val="0"/>
          <w:numId w:val="1010"/>
        </w:numPr>
        <w:pStyle w:val="Compact"/>
      </w:pPr>
      <w:r>
        <w:t xml:space="preserve">Subpartida: 2005.99</w:t>
      </w:r>
    </w:p>
    <w:p>
      <w:pPr>
        <w:numPr>
          <w:ilvl w:val="0"/>
          <w:numId w:val="1010"/>
        </w:numPr>
        <w:pStyle w:val="Compact"/>
      </w:pPr>
      <w:r>
        <w:t xml:space="preserve">Fracción: N/D en este dictamen</w:t>
      </w:r>
    </w:p>
    <w:p>
      <w:pPr>
        <w:numPr>
          <w:ilvl w:val="0"/>
          <w:numId w:val="1010"/>
        </w:numPr>
        <w:pStyle w:val="Compact"/>
      </w:pPr>
      <w:r>
        <w:t xml:space="preserve">NICO: N/D en este dictamen</w:t>
      </w:r>
    </w:p>
    <w:p>
      <w:pPr>
        <w:pStyle w:val="FirstParagraph"/>
      </w:pPr>
      <w:r>
        <w:t xml:space="preserve">Resolución: El producto descrito se clasifica en la subpartida 2005.99.</w:t>
      </w:r>
    </w:p>
    <w:p>
      <w:pPr>
        <w:pStyle w:val="BodyText"/>
      </w:pPr>
      <w:r>
        <w:t xml:space="preserve">Determinación condicionada</w:t>
      </w:r>
    </w:p>
    <w:p>
      <w:pPr>
        <w:numPr>
          <w:ilvl w:val="0"/>
          <w:numId w:val="1011"/>
        </w:numPr>
        <w:pStyle w:val="Compact"/>
      </w:pPr>
      <w:r>
        <w:t xml:space="preserve">Opción A (si el producto se importa congelado): 20.04 — subpartida 2004.90 “Las demás hortalizas y las mezclas de hortalizas” (por ser hortalizas preparadas, congeladas), descartándose 20.05.99 por la condición de congelación .</w:t>
      </w:r>
    </w:p>
    <w:p>
      <w:pPr>
        <w:numPr>
          <w:ilvl w:val="0"/>
          <w:numId w:val="1011"/>
        </w:numPr>
        <w:pStyle w:val="Compact"/>
      </w:pPr>
      <w:r>
        <w:t xml:space="preserve">Opción B (si se acreditase que el cereal confiere el carácter esencial y que el producto es “a base de cereales” obtenidos por inflado/tostado): 19.04 — subpartida 1904.10 “Productos a base de cereales obtenidos por inflado o tostado”, en aplicación de RGI 3(b), descartándose 20.05.99 por prevalecer la naturaleza cereal “a base de cereales” exigida por 19.04 .</w:t>
      </w:r>
    </w:p>
    <w:p>
      <w:pPr>
        <w:numPr>
          <w:ilvl w:val="0"/>
          <w:numId w:val="1011"/>
        </w:numPr>
        <w:pStyle w:val="Compact"/>
      </w:pPr>
      <w:r>
        <w:t xml:space="preserve">Opción C (si el proceso y naturaleza del producto acreditaran que es un producto de panadería/pastelería/galleta): 19.05 — subpartida 1905.90 “Los demás”, descartándose 20.05.99 por corresponder el bien al ámbito panadero/pastelero propio de 19.05 .</w:t>
      </w:r>
    </w:p>
    <w:p>
      <w:pPr>
        <w:pStyle w:val="FirstParagraph"/>
      </w:pPr>
      <w:r>
        <w:t xml:space="preserve">CRITERIOS FALTANTES:</w:t>
      </w:r>
    </w:p>
    <w:p>
      <w:pPr>
        <w:numPr>
          <w:ilvl w:val="0"/>
          <w:numId w:val="1012"/>
        </w:numPr>
        <w:pStyle w:val="Compact"/>
      </w:pPr>
      <w:r>
        <w:t xml:space="preserve">Confirmación del estado de conservación al importarse (congelado o no).</w:t>
      </w:r>
    </w:p>
    <w:p>
      <w:pPr>
        <w:numPr>
          <w:ilvl w:val="0"/>
          <w:numId w:val="1012"/>
        </w:numPr>
        <w:pStyle w:val="Compact"/>
      </w:pPr>
      <w:r>
        <w:t xml:space="preserve">Evidencia cuantitativa del porcentaje de cereal (harina de arroz) frente a leguminosas, en caso de alegarse carácter esencial cereal.</w:t>
      </w:r>
    </w:p>
    <w:p>
      <w:pPr>
        <w:numPr>
          <w:ilvl w:val="0"/>
          <w:numId w:val="1012"/>
        </w:numPr>
        <w:pStyle w:val="Compact"/>
      </w:pPr>
      <w:r>
        <w:t xml:space="preserve">Prueba técnica del proceso (si corresponde a productos de panadería vs. preparación de hortalizas).</w:t>
      </w:r>
    </w:p>
    <w:bookmarkEnd w:id="22"/>
    <w:bookmarkStart w:id="23" w:name="notas"/>
    <w:p>
      <w:pPr>
        <w:pStyle w:val="Heading3"/>
      </w:pPr>
      <w:r>
        <w:t xml:space="preserve">NOTAS:</w:t>
      </w:r>
    </w:p>
    <w:p>
      <w:r>
        <w:pict>
          <v:rect style="width:0;height:1.5pt" o:hralign="center" o:hrstd="t" o:hr="t"/>
        </w:pict>
      </w:r>
    </w:p>
    <w:p>
      <w:pPr>
        <w:pStyle w:val="FirstParagraph"/>
      </w:pPr>
      <w:r>
        <w:t xml:space="preserve">El código 20.05.99 no se menciona en los anexos de la LIGIE.</w:t>
      </w:r>
    </w:p>
    <w:p>
      <w:pPr>
        <w:pStyle w:val="BodyText"/>
      </w:pPr>
      <w:r>
        <w:t xml:space="preserve">El código 20.05.99 no se menciona en el DOF en el período 15/07/2025 al 30/08/2025.</w:t>
      </w:r>
    </w:p>
    <w:bookmarkEnd w:id="23"/>
    <w:bookmarkStart w:id="24" w:name="documentación-consultada"/>
    <w:p>
      <w:pPr>
        <w:pStyle w:val="Heading3"/>
      </w:pPr>
      <w:r>
        <w:t xml:space="preserve">Documentación consultada</w:t>
      </w:r>
    </w:p>
    <w:p>
      <w:pPr>
        <w:numPr>
          <w:ilvl w:val="0"/>
          <w:numId w:val="1013"/>
        </w:numPr>
        <w:pStyle w:val="Compact"/>
      </w:pPr>
      <w:r>
        <w:t xml:space="preserve">Referencias: Ley de los Impuestos Generales de Importación y de Exportación</w:t>
      </w:r>
    </w:p>
    <w:p>
      <w:pPr>
        <w:numPr>
          <w:ilvl w:val="0"/>
          <w:numId w:val="1013"/>
        </w:numPr>
        <w:pStyle w:val="Compact"/>
      </w:pPr>
      <w:r>
        <w:t xml:space="preserve">Versión LIGIE: 7ma Enmienda del Sistema Armonizado</w:t>
      </w:r>
    </w:p>
    <w:p>
      <w:pPr>
        <w:numPr>
          <w:ilvl w:val="0"/>
          <w:numId w:val="1013"/>
        </w:numPr>
        <w:pStyle w:val="Compact"/>
      </w:pPr>
      <w:r>
        <w:t xml:space="preserve">Archivo: LIGIE-UNIFICADA-LIGIE_20250728-20250728.pdf</w:t>
      </w:r>
    </w:p>
    <w:p>
      <w:pPr>
        <w:numPr>
          <w:ilvl w:val="0"/>
          <w:numId w:val="1013"/>
        </w:numPr>
        <w:pStyle w:val="Compact"/>
      </w:pPr>
      <w:r>
        <w:t xml:space="preserve">DOF: con actualizaciones al 30 de agosto de 2025</w:t>
      </w:r>
    </w:p>
    <w:p>
      <w:r>
        <w:pict>
          <v:rect style="width:0;height:1.5pt" o:hralign="center" o:hrstd="t" o:hr="t"/>
        </w:pict>
      </w:r>
    </w:p>
    <w:p>
      <w:pPr>
        <w:pStyle w:val="FirstParagraph"/>
      </w:pPr>
      <w:r>
        <w:rPr>
          <w:bCs/>
          <w:b/>
        </w:rPr>
        <w:t xml:space="preserve">Descargo de responsabilidad:</w:t>
      </w:r>
    </w:p>
    <w:p>
      <w:pPr>
        <w:pStyle w:val="BodyText"/>
      </w:pPr>
      <w:r>
        <w:t xml:space="preserve">Este reporte tiene fines únicamente informativos y sirve como apoyo al proceso de clasificación arancelaria mexicana. No sustituye el criterio técnico ni la revisión de un especialista.</w:t>
      </w:r>
    </w:p>
    <w:bookmarkEnd w:id="24"/>
    <w:bookmarkEnd w:id="25"/>
    <w:sectPr w:rsidR="00281319" w:rsidRPr="00281319" w:rsidSect="0007423B">
      <w:headerReference r:id="rId10" w:type="even"/>
      <w:headerReference r:id="rId9" w:type="default"/>
      <w:footerReference r:id="rId12" w:type="even"/>
      <w:footerReference r:id="rId14" w:type="default"/>
      <w:headerReference r:id="rId11" w:type="first"/>
      <w:footerReference r:id="rId13" w:type="first"/>
      <w:pgSz w:h="15840" w:w="12240"/>
      <w:pgMar w:bottom="1440" w:footer="708" w:gutter="0" w:header="708" w:left="1440" w:right="1440" w:top="1440"/>
      <w:lnNumType w:countBy="1" w:restart="continuous"/>
      <w:cols w:space="708"/>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roman"/>
    <w:notTrueType/>
    <w:pitch w:val="default"/>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49416917"/>
      <w:docPartObj>
        <w:docPartGallery w:val="Page Numbers (Bottom of Page)"/>
        <w:docPartUnique/>
      </w:docPartObj>
    </w:sdtPr>
    <w:sdtContent>
      <w:p w14:paraId="4AD69DEA" w14:textId="77777777" w:rsidR="0007423B" w:rsidRDefault="0007423B" w:rsidP="006D0F7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2674E5D6" w14:textId="77777777" w:rsidR="004A333F" w:rsidRDefault="004A333F" w:rsidP="0007423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2850733"/>
      <w:docPartObj>
        <w:docPartGallery w:val="Page Numbers (Bottom of Page)"/>
        <w:docPartUnique/>
      </w:docPartObj>
    </w:sdtPr>
    <w:sdtContent>
      <w:p w14:paraId="7E26DDB2" w14:textId="77777777" w:rsidR="0007423B" w:rsidRDefault="0007423B" w:rsidP="006D0F7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413F0EC" w14:textId="3947DEE2" w:rsidR="00B35C31" w:rsidRPr="0007423B" w:rsidRDefault="00B35C31" w:rsidP="0007423B">
    <w:pPr>
      <w:pStyle w:val="Footer"/>
      <w:ind w:right="360"/>
      <w:rPr>
        <w:sz w:val="22"/>
        <w:szCs w:val="22"/>
      </w:rPr>
    </w:pPr>
    <w:hyperlink r:id="rId1" w:history="1">
      <w:r w:rsidRPr="0007423B">
        <w:rPr>
          <w:rStyle w:val="Hyperlink"/>
          <w:sz w:val="22"/>
          <w:szCs w:val="22"/>
        </w:rPr>
        <w:t>www.clasifai.me</w:t>
      </w:r>
    </w:hyperlink>
    <w:r w:rsidRPr="0007423B">
      <w:rPr>
        <w:sz w:val="22"/>
        <w:szCs w:val="22"/>
      </w:rPr>
      <w:t xml:space="preserve">                                                                                                                        </w:t>
    </w:r>
  </w:p>
  <w:p w14:paraId="7C0E5FED" w14:textId="77777777" w:rsidR="004A333F" w:rsidRDefault="004A333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D3313" w14:textId="77777777" w:rsidR="004A333F" w:rsidRDefault="004A333F">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BB4A2" w14:textId="77777777" w:rsidR="004A333F" w:rsidRDefault="004A33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58D36" w14:textId="77777777" w:rsidR="00540440" w:rsidRDefault="00540440">
    <w:pPr>
      <w:pStyle w:val="Header"/>
    </w:pPr>
    <w:r>
      <w:rPr>
        <w:noProof/>
      </w:rPr>
      <w:drawing>
        <wp:inline distT="0" distB="0" distL="0" distR="0" wp14:anchorId="539C8D33" wp14:editId="37E1B0B3">
          <wp:extent cx="1702051" cy="548438"/>
          <wp:effectExtent l="0" t="0" r="0" b="0"/>
          <wp:docPr id="1335496474" name="Picture 2" descr="A blu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5496474" name="Picture 2" descr="A blue and black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754572" cy="565361"/>
                  </a:xfrm>
                  <a:prstGeom prst="rect">
                    <a:avLst/>
                  </a:prstGeom>
                </pic:spPr>
              </pic:pic>
            </a:graphicData>
          </a:graphic>
        </wp:inline>
      </w:drawing>
    </w:r>
  </w:p>
  <w:p w14:paraId="4F271AF2" w14:textId="77777777" w:rsidR="009E1F74" w:rsidRDefault="009E1F74">
    <w:pPr>
      <w:pStyle w:val="Header"/>
      <w:rPr>
        <w:color w:val="595959" w:themeColor="text1" w:themeTint="A6"/>
      </w:rPr>
    </w:pPr>
    <w:r w:rsidRPr="005F0E2A">
      <w:rPr>
        <w:color w:val="595959" w:themeColor="text1" w:themeTint="A6"/>
      </w:rPr>
      <w:t xml:space="preserve">Sistema de </w:t>
    </w:r>
    <w:r w:rsidR="009A2204" w:rsidRPr="005F0E2A">
      <w:rPr>
        <w:color w:val="595959" w:themeColor="text1" w:themeTint="A6"/>
      </w:rPr>
      <w:t>a</w:t>
    </w:r>
    <w:r w:rsidRPr="005F0E2A">
      <w:rPr>
        <w:color w:val="595959" w:themeColor="text1" w:themeTint="A6"/>
      </w:rPr>
      <w:t>poyo a la clasificación arancelaria</w:t>
    </w:r>
  </w:p>
  <w:p w14:paraId="2A4196F3" w14:textId="77777777" w:rsidR="004A333F" w:rsidRPr="005F0E2A" w:rsidRDefault="004A333F">
    <w:pPr>
      <w:pStyle w:val="Header"/>
      <w:rPr>
        <w:color w:val="595959" w:themeColor="text1" w:themeTint="A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A3572" w14:textId="77777777" w:rsidR="004A333F" w:rsidRDefault="004A333F">
    <w:pPr>
      <w:pStyle w:val="Header"/>
    </w:pPr>
  </w:p>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ea454b4c"/>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21">
    <w:nsid w:val="71315dca"/>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abstractNum w:abstractNumId="99422">
    <w:nsid w:val="47261bad"/>
    <w:multiLevelType w:val="multilevel"/>
    <w:lvl w:ilvl="0">
      <w:start w:val="2"/>
      <w:numFmt w:val="decimal"/>
      <w:lvlText w:val="%1)"/>
      <w:lvlJc w:val="left"/>
      <w:pPr>
        <w:ind w:left="720" w:hanging="480"/>
      </w:pPr>
    </w:lvl>
    <w:lvl w:ilvl="1">
      <w:start w:val="2"/>
      <w:numFmt w:val="decimal"/>
      <w:lvlText w:val="%2)"/>
      <w:lvlJc w:val="left"/>
      <w:pPr>
        <w:ind w:left="1440" w:hanging="480"/>
      </w:pPr>
    </w:lvl>
    <w:lvl w:ilvl="2">
      <w:start w:val="2"/>
      <w:numFmt w:val="decimal"/>
      <w:lvlText w:val="%3)"/>
      <w:lvlJc w:val="left"/>
      <w:pPr>
        <w:ind w:left="2160" w:hanging="480"/>
      </w:pPr>
    </w:lvl>
    <w:lvl w:ilvl="3">
      <w:start w:val="2"/>
      <w:numFmt w:val="decimal"/>
      <w:lvlText w:val="%4)"/>
      <w:lvlJc w:val="left"/>
      <w:pPr>
        <w:ind w:left="2880" w:hanging="480"/>
      </w:pPr>
    </w:lvl>
    <w:lvl w:ilvl="4">
      <w:start w:val="2"/>
      <w:numFmt w:val="decimal"/>
      <w:lvlText w:val="%5)"/>
      <w:lvlJc w:val="left"/>
      <w:pPr>
        <w:ind w:left="3600" w:hanging="480"/>
      </w:pPr>
    </w:lvl>
    <w:lvl w:ilvl="5">
      <w:start w:val="2"/>
      <w:numFmt w:val="decimal"/>
      <w:lvlText w:val="%6)"/>
      <w:lvlJc w:val="left"/>
      <w:pPr>
        <w:ind w:left="4320" w:hanging="480"/>
      </w:pPr>
    </w:lvl>
    <w:lvl w:ilvl="6">
      <w:start w:val="2"/>
      <w:numFmt w:val="decimal"/>
      <w:lvlText w:val="%7)"/>
      <w:lvlJc w:val="left"/>
      <w:pPr>
        <w:ind w:left="5040" w:hanging="480"/>
      </w:pPr>
    </w:lvl>
    <w:lvl w:ilvl="7">
      <w:start w:val="2"/>
      <w:numFmt w:val="decimal"/>
      <w:lvlText w:val="%8)"/>
      <w:lvlJc w:val="left"/>
      <w:pPr>
        <w:ind w:left="5760" w:hanging="480"/>
      </w:pPr>
    </w:lvl>
    <w:lvl w:ilvl="8">
      <w:start w:val="2"/>
      <w:numFmt w:val="decimal"/>
      <w:lvlText w:val="%9)"/>
      <w:lvlJc w:val="left"/>
      <w:pPr>
        <w:ind w:left="6480" w:hanging="480"/>
      </w:pPr>
    </w:lvl>
  </w:abstractNum>
  <w:abstractNum w:abstractNumId="99423">
    <w:nsid w:val="b3cbbdee"/>
    <w:multiLevelType w:val="multilevel"/>
    <w:lvl w:ilvl="0">
      <w:start w:val="3"/>
      <w:numFmt w:val="decimal"/>
      <w:lvlText w:val="%1)"/>
      <w:lvlJc w:val="left"/>
      <w:pPr>
        <w:ind w:left="720" w:hanging="480"/>
      </w:pPr>
    </w:lvl>
    <w:lvl w:ilvl="1">
      <w:start w:val="3"/>
      <w:numFmt w:val="decimal"/>
      <w:lvlText w:val="%2)"/>
      <w:lvlJc w:val="left"/>
      <w:pPr>
        <w:ind w:left="1440" w:hanging="480"/>
      </w:pPr>
    </w:lvl>
    <w:lvl w:ilvl="2">
      <w:start w:val="3"/>
      <w:numFmt w:val="decimal"/>
      <w:lvlText w:val="%3)"/>
      <w:lvlJc w:val="left"/>
      <w:pPr>
        <w:ind w:left="2160" w:hanging="480"/>
      </w:pPr>
    </w:lvl>
    <w:lvl w:ilvl="3">
      <w:start w:val="3"/>
      <w:numFmt w:val="decimal"/>
      <w:lvlText w:val="%4)"/>
      <w:lvlJc w:val="left"/>
      <w:pPr>
        <w:ind w:left="2880" w:hanging="480"/>
      </w:pPr>
    </w:lvl>
    <w:lvl w:ilvl="4">
      <w:start w:val="3"/>
      <w:numFmt w:val="decimal"/>
      <w:lvlText w:val="%5)"/>
      <w:lvlJc w:val="left"/>
      <w:pPr>
        <w:ind w:left="3600" w:hanging="480"/>
      </w:pPr>
    </w:lvl>
    <w:lvl w:ilvl="5">
      <w:start w:val="3"/>
      <w:numFmt w:val="decimal"/>
      <w:lvlText w:val="%6)"/>
      <w:lvlJc w:val="left"/>
      <w:pPr>
        <w:ind w:left="4320" w:hanging="480"/>
      </w:pPr>
    </w:lvl>
    <w:lvl w:ilvl="6">
      <w:start w:val="3"/>
      <w:numFmt w:val="decimal"/>
      <w:lvlText w:val="%7)"/>
      <w:lvlJc w:val="left"/>
      <w:pPr>
        <w:ind w:left="5040" w:hanging="480"/>
      </w:pPr>
    </w:lvl>
    <w:lvl w:ilvl="7">
      <w:start w:val="3"/>
      <w:numFmt w:val="decimal"/>
      <w:lvlText w:val="%8)"/>
      <w:lvlJc w:val="left"/>
      <w:pPr>
        <w:ind w:left="5760" w:hanging="480"/>
      </w:pPr>
    </w:lvl>
    <w:lvl w:ilvl="8">
      <w:start w:val="3"/>
      <w:numFmt w:val="decimal"/>
      <w:lvlText w:val="%9)"/>
      <w:lvlJc w:val="left"/>
      <w:pPr>
        <w:ind w:left="6480" w:hanging="480"/>
      </w:pPr>
    </w:lvl>
  </w:abstractNum>
  <w:num w:numId="1000">
    <w:abstractNumId w:val="990"/>
  </w:num>
  <w:num w:numId="1001">
    <w:abstractNumId w:val="991"/>
  </w:num>
  <w:num w:numId="1002">
    <w:abstractNumId w:val="994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42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05">
    <w:abstractNumId w:val="991"/>
  </w:num>
  <w:num w:numId="1006">
    <w:abstractNumId w:val="9942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90"/>
  <w:embedSystemFonts/>
  <w:proofState w:grammar="clean" w:spelling="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accent1="accent1" w:accent2="accent2" w:accent3="accent3" w:accent4="accent4" w:accent5="accent5" w:accent6="accent6" w:bg1="light1" w:bg2="light2" w:followedHyperlink="followedHyperlink" w:hyperlink="hyperlink" w:t1="dark1" w:t2="dark2"/>
  <w:decimalSymbol w:val="."/>
  <w:listSeparator w:val=","/>
  <w:proofState w:grammar="clean" w:spelling="clea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EastAsia" w:hAnsiTheme="minorHAnsi"/>
        <w:kern w:val="2"/>
        <w:sz w:val="24"/>
        <w:szCs w:val="24"/>
        <w:lang w:bidi="ar-SA" w:eastAsia="zh-CN" w:val="en-MX"/>
        <w14:ligatures w14:val="standardContextual"/>
      </w:rPr>
    </w:rPrDefault>
    <w:pPrDefault>
      <w:pPr>
        <w:spacing w:after="160" w:line="278" w:lineRule="auto"/>
      </w:pPr>
    </w:pPrDefault>
  </w:docDefaults>
  <w:latentStyles w:count="376"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default="1" w:styleId="Normal" w:type="paragraph">
    <w:name w:val="Normal"/>
    <w:qFormat/>
  </w:style>
  <w:style w:styleId="Heading1" w:type="paragraph">
    <w:name w:val="heading 1"/>
    <w:basedOn w:val="Normal"/>
    <w:next w:val="Normal"/>
    <w:link w:val="Heading1Char"/>
    <w:uiPriority w:val="9"/>
    <w:qFormat/>
    <w:rsid w:val="00CE6B9F"/>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Normal"/>
    <w:link w:val="Heading2Char"/>
    <w:uiPriority w:val="9"/>
    <w:semiHidden/>
    <w:unhideWhenUsed/>
    <w:qFormat/>
    <w:rsid w:val="00CE6B9F"/>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Normal"/>
    <w:link w:val="Heading3Char"/>
    <w:uiPriority w:val="9"/>
    <w:semiHidden/>
    <w:unhideWhenUsed/>
    <w:qFormat/>
    <w:rsid w:val="00CE6B9F"/>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Normal"/>
    <w:link w:val="Heading4Char"/>
    <w:uiPriority w:val="9"/>
    <w:semiHidden/>
    <w:unhideWhenUsed/>
    <w:qFormat/>
    <w:rsid w:val="00CE6B9F"/>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Normal"/>
    <w:link w:val="Heading5Char"/>
    <w:uiPriority w:val="9"/>
    <w:semiHidden/>
    <w:unhideWhenUsed/>
    <w:qFormat/>
    <w:rsid w:val="00CE6B9F"/>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Normal"/>
    <w:link w:val="Heading6Char"/>
    <w:uiPriority w:val="9"/>
    <w:semiHidden/>
    <w:unhideWhenUsed/>
    <w:qFormat/>
    <w:rsid w:val="00CE6B9F"/>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Normal"/>
    <w:link w:val="Heading7Char"/>
    <w:uiPriority w:val="9"/>
    <w:semiHidden/>
    <w:unhideWhenUsed/>
    <w:qFormat/>
    <w:rsid w:val="00CE6B9F"/>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Normal"/>
    <w:link w:val="Heading8Char"/>
    <w:uiPriority w:val="9"/>
    <w:semiHidden/>
    <w:unhideWhenUsed/>
    <w:qFormat/>
    <w:rsid w:val="00CE6B9F"/>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Normal"/>
    <w:link w:val="Heading9Char"/>
    <w:uiPriority w:val="9"/>
    <w:semiHidden/>
    <w:unhideWhenUsed/>
    <w:qFormat/>
    <w:rsid w:val="00CE6B9F"/>
    <w:pPr>
      <w:keepNext/>
      <w:keepLines/>
      <w:spacing w:after="0"/>
      <w:outlineLvl w:val="8"/>
    </w:pPr>
    <w:rPr>
      <w:rFonts w:cstheme="majorBidi" w:eastAsiaTheme="majorEastAsia"/>
      <w:color w:themeColor="text1" w:themeTint="D8" w:val="272727"/>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CE6B9F"/>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CE6B9F"/>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CE6B9F"/>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CE6B9F"/>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CE6B9F"/>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CE6B9F"/>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CE6B9F"/>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CE6B9F"/>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CE6B9F"/>
    <w:rPr>
      <w:rFonts w:cstheme="majorBidi" w:eastAsiaTheme="majorEastAsia"/>
      <w:color w:themeColor="text1" w:themeTint="D8" w:val="272727"/>
    </w:rPr>
  </w:style>
  <w:style w:styleId="Title" w:type="paragraph">
    <w:name w:val="Title"/>
    <w:basedOn w:val="Normal"/>
    <w:next w:val="Normal"/>
    <w:link w:val="TitleChar"/>
    <w:uiPriority w:val="10"/>
    <w:qFormat/>
    <w:rsid w:val="00CE6B9F"/>
    <w:pPr>
      <w:spacing w:after="80" w:line="240" w:lineRule="auto"/>
      <w:contextualSpacing/>
    </w:pPr>
    <w:rPr>
      <w:rFonts w:asciiTheme="majorHAnsi" w:cstheme="majorBidi" w:eastAsiaTheme="majorEastAsia" w:hAnsiTheme="majorHAnsi"/>
      <w:spacing w:val="-10"/>
      <w:kern w:val="28"/>
      <w:sz w:val="56"/>
      <w:szCs w:val="56"/>
    </w:rPr>
  </w:style>
  <w:style w:customStyle="1" w:styleId="TitleChar" w:type="character">
    <w:name w:val="Title Char"/>
    <w:basedOn w:val="DefaultParagraphFont"/>
    <w:link w:val="Title"/>
    <w:uiPriority w:val="10"/>
    <w:rsid w:val="00CE6B9F"/>
    <w:rPr>
      <w:rFonts w:asciiTheme="majorHAnsi" w:cstheme="majorBidi" w:eastAsiaTheme="majorEastAsia" w:hAnsiTheme="majorHAnsi"/>
      <w:spacing w:val="-10"/>
      <w:kern w:val="28"/>
      <w:sz w:val="56"/>
      <w:szCs w:val="56"/>
    </w:rPr>
  </w:style>
  <w:style w:styleId="Subtitle" w:type="paragraph">
    <w:name w:val="Subtitle"/>
    <w:basedOn w:val="Normal"/>
    <w:next w:val="Normal"/>
    <w:link w:val="SubtitleChar"/>
    <w:uiPriority w:val="11"/>
    <w:qFormat/>
    <w:rsid w:val="00CE6B9F"/>
    <w:pPr>
      <w:numPr>
        <w:ilvl w:val="1"/>
      </w:numPr>
    </w:pPr>
    <w:rPr>
      <w:rFonts w:cstheme="majorBidi" w:eastAsiaTheme="majorEastAsia"/>
      <w:color w:themeColor="text1" w:themeTint="A6" w:val="595959"/>
      <w:spacing w:val="15"/>
      <w:sz w:val="28"/>
      <w:szCs w:val="28"/>
    </w:rPr>
  </w:style>
  <w:style w:customStyle="1" w:styleId="SubtitleChar" w:type="character">
    <w:name w:val="Subtitle Char"/>
    <w:basedOn w:val="DefaultParagraphFont"/>
    <w:link w:val="Subtitle"/>
    <w:uiPriority w:val="11"/>
    <w:rsid w:val="00CE6B9F"/>
    <w:rPr>
      <w:rFonts w:cstheme="majorBidi" w:eastAsiaTheme="majorEastAsia"/>
      <w:color w:themeColor="text1" w:themeTint="A6" w:val="595959"/>
      <w:spacing w:val="15"/>
      <w:sz w:val="28"/>
      <w:szCs w:val="28"/>
    </w:rPr>
  </w:style>
  <w:style w:styleId="Quote" w:type="paragraph">
    <w:name w:val="Quote"/>
    <w:basedOn w:val="Normal"/>
    <w:next w:val="Normal"/>
    <w:link w:val="QuoteChar"/>
    <w:uiPriority w:val="29"/>
    <w:qFormat/>
    <w:rsid w:val="00CE6B9F"/>
    <w:pPr>
      <w:spacing w:before="160"/>
      <w:jc w:val="center"/>
    </w:pPr>
    <w:rPr>
      <w:i/>
      <w:iCs/>
      <w:color w:themeColor="text1" w:themeTint="BF" w:val="404040"/>
    </w:rPr>
  </w:style>
  <w:style w:customStyle="1" w:styleId="QuoteChar" w:type="character">
    <w:name w:val="Quote Char"/>
    <w:basedOn w:val="DefaultParagraphFont"/>
    <w:link w:val="Quote"/>
    <w:uiPriority w:val="29"/>
    <w:rsid w:val="00CE6B9F"/>
    <w:rPr>
      <w:i/>
      <w:iCs/>
      <w:color w:themeColor="text1" w:themeTint="BF" w:val="404040"/>
    </w:rPr>
  </w:style>
  <w:style w:styleId="ListParagraph" w:type="paragraph">
    <w:name w:val="List Paragraph"/>
    <w:basedOn w:val="Normal"/>
    <w:uiPriority w:val="34"/>
    <w:qFormat/>
    <w:rsid w:val="00CE6B9F"/>
    <w:pPr>
      <w:ind w:left="720"/>
      <w:contextualSpacing/>
    </w:pPr>
  </w:style>
  <w:style w:styleId="IntenseEmphasis" w:type="character">
    <w:name w:val="Intense Emphasis"/>
    <w:basedOn w:val="DefaultParagraphFont"/>
    <w:uiPriority w:val="21"/>
    <w:qFormat/>
    <w:rsid w:val="00CE6B9F"/>
    <w:rPr>
      <w:i/>
      <w:iCs/>
      <w:color w:themeColor="accent1" w:themeShade="BF" w:val="0F4761"/>
    </w:rPr>
  </w:style>
  <w:style w:styleId="IntenseQuote" w:type="paragraph">
    <w:name w:val="Intense Quote"/>
    <w:basedOn w:val="Normal"/>
    <w:next w:val="Normal"/>
    <w:link w:val="IntenseQuoteChar"/>
    <w:uiPriority w:val="30"/>
    <w:qFormat/>
    <w:rsid w:val="00CE6B9F"/>
    <w:pPr>
      <w:pBdr>
        <w:top w:color="0F4761" w:space="10" w:sz="4" w:themeColor="accent1" w:themeShade="BF" w:val="single"/>
        <w:bottom w:color="0F4761" w:space="10" w:sz="4" w:themeColor="accent1" w:themeShade="BF" w:val="single"/>
      </w:pBdr>
      <w:spacing w:after="360" w:before="360"/>
      <w:ind w:left="864" w:right="864"/>
      <w:jc w:val="center"/>
    </w:pPr>
    <w:rPr>
      <w:i/>
      <w:iCs/>
      <w:color w:themeColor="accent1" w:themeShade="BF" w:val="0F4761"/>
    </w:rPr>
  </w:style>
  <w:style w:customStyle="1" w:styleId="IntenseQuoteChar" w:type="character">
    <w:name w:val="Intense Quote Char"/>
    <w:basedOn w:val="DefaultParagraphFont"/>
    <w:link w:val="IntenseQuote"/>
    <w:uiPriority w:val="30"/>
    <w:rsid w:val="00CE6B9F"/>
    <w:rPr>
      <w:i/>
      <w:iCs/>
      <w:color w:themeColor="accent1" w:themeShade="BF" w:val="0F4761"/>
    </w:rPr>
  </w:style>
  <w:style w:styleId="IntenseReference" w:type="character">
    <w:name w:val="Intense Reference"/>
    <w:basedOn w:val="DefaultParagraphFont"/>
    <w:uiPriority w:val="32"/>
    <w:qFormat/>
    <w:rsid w:val="00CE6B9F"/>
    <w:rPr>
      <w:b/>
      <w:bCs/>
      <w:smallCaps/>
      <w:color w:themeColor="accent1" w:themeShade="BF" w:val="0F4761"/>
      <w:spacing w:val="5"/>
    </w:rPr>
  </w:style>
  <w:style w:styleId="Header" w:type="paragraph">
    <w:name w:val="header"/>
    <w:basedOn w:val="Normal"/>
    <w:link w:val="HeaderChar"/>
    <w:uiPriority w:val="99"/>
    <w:unhideWhenUsed/>
    <w:rsid w:val="00540440"/>
    <w:pPr>
      <w:tabs>
        <w:tab w:pos="4680" w:val="center"/>
        <w:tab w:pos="9360" w:val="right"/>
      </w:tabs>
      <w:spacing w:after="0" w:line="240" w:lineRule="auto"/>
    </w:pPr>
  </w:style>
  <w:style w:customStyle="1" w:styleId="HeaderChar" w:type="character">
    <w:name w:val="Header Char"/>
    <w:basedOn w:val="DefaultParagraphFont"/>
    <w:link w:val="Header"/>
    <w:uiPriority w:val="99"/>
    <w:rsid w:val="00540440"/>
  </w:style>
  <w:style w:styleId="Footer" w:type="paragraph">
    <w:name w:val="footer"/>
    <w:basedOn w:val="Normal"/>
    <w:link w:val="FooterChar"/>
    <w:uiPriority w:val="99"/>
    <w:unhideWhenUsed/>
    <w:rsid w:val="00540440"/>
    <w:pPr>
      <w:tabs>
        <w:tab w:pos="4680" w:val="center"/>
        <w:tab w:pos="9360" w:val="right"/>
      </w:tabs>
      <w:spacing w:after="0" w:line="240" w:lineRule="auto"/>
    </w:pPr>
  </w:style>
  <w:style w:customStyle="1" w:styleId="FooterChar" w:type="character">
    <w:name w:val="Footer Char"/>
    <w:basedOn w:val="DefaultParagraphFont"/>
    <w:link w:val="Footer"/>
    <w:uiPriority w:val="99"/>
    <w:rsid w:val="00540440"/>
  </w:style>
  <w:style w:styleId="Hyperlink" w:type="character">
    <w:name w:val="Hyperlink"/>
    <w:basedOn w:val="DefaultParagraphFont"/>
    <w:uiPriority w:val="99"/>
    <w:unhideWhenUsed/>
    <w:rsid w:val="00B35C31"/>
    <w:rPr>
      <w:color w:themeColor="hyperlink" w:val="467886"/>
      <w:u w:val="single"/>
    </w:rPr>
  </w:style>
  <w:style w:styleId="PageNumber" w:type="character">
    <w:name w:val="page number"/>
    <w:basedOn w:val="DefaultParagraphFont"/>
    <w:uiPriority w:val="99"/>
    <w:semiHidden/>
    <w:unhideWhenUsed/>
    <w:rsid w:val="0007423B"/>
  </w:style>
  <w:style w:styleId="LineNumber" w:type="character">
    <w:name w:val="line number"/>
    <w:basedOn w:val="DefaultParagraphFont"/>
    <w:uiPriority w:val="99"/>
    <w:semiHidden/>
    <w:unhideWhenUsed/>
    <w:rsid w:val="0007423B"/>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2.xml" Type="http://schemas.openxmlformats.org/officeDocument/2006/relationships/header" /><Relationship Id="rId10" Target="header1.xml" Type="http://schemas.openxmlformats.org/officeDocument/2006/relationships/header" /><Relationship Id="rId11" Target="header3.xml" Type="http://schemas.openxmlformats.org/officeDocument/2006/relationships/header" /><Relationship Id="rId12" Target="footer1.xml" Type="http://schemas.openxmlformats.org/officeDocument/2006/relationships/footer" /><Relationship Id="rId13" Target="footer3.xml" Type="http://schemas.openxmlformats.org/officeDocument/2006/relationships/footer" /><Relationship Id="rId14" Target="footer2.xml" Type="http://schemas.openxmlformats.org/officeDocument/2006/relationships/footer" /></Relationships>
</file>

<file path=word/_rels/footer2.xml.rels><?xml version="1.0" encoding="UTF-8" standalone="yes"?>
<Relationships xmlns="http://schemas.openxmlformats.org/package/2006/relationships"><Relationship Id="rId1" Type="http://schemas.openxmlformats.org/officeDocument/2006/relationships/hyperlink" Target="http://www.clasifai.me" TargetMode="External"/></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Doc4.dotx</Template>
  <TotalTime>0</TotalTime>
  <Pages>2</Pages>
  <Words>3</Words>
  <Characters>22</Characters>
  <Application>Microsoft Office Word</Application>
  <DocSecurity>0</DocSecurity>
  <Lines>1</Lines>
  <Paragraphs>1</Paragraphs>
  <ScaleCrop>false</ScaleCrop>
  <Company/>
  <LinksUpToDate>false</LinksUpToDate>
  <CharactersWithSpaces>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2025-09-16T02:00:18Z</dcterms:created>
  <dcterms:modified xsi:type="dcterms:W3CDTF">2025-09-16T02:00:18Z</dcterms:modified>
</cp:coreProperties>
</file>

<file path=docProps/custom.xml><?xml version="1.0" encoding="utf-8"?>
<Properties xmlns="http://schemas.openxmlformats.org/officeDocument/2006/custom-properties" xmlns:vt="http://schemas.openxmlformats.org/officeDocument/2006/docPropsVTypes"/>
</file>