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13:54:44</w:t>
      </w:r>
    </w:p>
    <w:p>
      <w:pPr>
        <w:pStyle w:val="BodyText"/>
      </w:pPr>
      <w:r>
        <w:t xml:space="preserve">Cuenta: Ver18-b</w:t>
      </w:r>
    </w:p>
    <w:p>
      <w:pPr>
        <w:pStyle w:val="BodyText"/>
      </w:pPr>
      <w:r>
        <w:t xml:space="preserve">Usuario: cmhs</w:t>
      </w:r>
    </w:p>
    <w:p>
      <w:pPr>
        <w:pStyle w:val="BodyText"/>
      </w:pPr>
      <w:r>
        <w:t xml:space="preserve">ITEM: Mezcladora de concreto autopropulsada con función de autoalimentación, compuesta por una cabina y un chasis de vehículo automóvil. La cabina contiene mandos (p. ej., volante, pedal del acelerador, pedal de freno, caja de cambios, freno de mano, tablero de instrumentos, etc.). El chasis del vehículo automóvil contiene un motor de combustión interna, caja de cambios manual, dispositivos de dirección y frenado. En el chasis del vehículo automóvil se instala el equipo de trabajo para la carga de componentes. La mezcladora de concreto está diseñada para preparar, transportar y descargar concreto y mortero en el sitio de construcción. Características técnicas: - disposición de ejes: 4x4; - tipo, marca, modelo de motor: diésel; - cilindrada, potencia del motor: 4500 cm3, 119 kW/161.79 hp; - velocidad: de 0 a 30 km/h; - productividad de concreto por 1 ciclo: 5.5 m3; - volumen del trompo: 7600 l; - productividad: hasta 15 m3 por hora/3 ciclos; - consumo de combustible: 10-15 l/hora; - tiempo de producción, ciclo: 20-30 min.</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87</w:t>
            </w:r>
          </w:p>
        </w:tc>
        <w:tc>
          <w:p>
            <w:pPr>
              <w:pStyle w:val="Compact"/>
              <w:jc w:val="left"/>
            </w:pPr>
            <w:r>
              <w:t xml:space="preserve">Por la RGI 1, la clasificación sigue el texto de partida y las notas legales; la partida 87.05 nombra expresamente vehículos automóviles para usos especiales, como los camiones hormigonera. Las Notas Nacionales del Capítulo 87 aclaran que los vehículos equipados permanentemente para realizar tareas distintas al transporte de personas o mercancías pertenecen a la 87.05.</w:t>
            </w:r>
          </w:p>
        </w:tc>
      </w:tr>
      <w:tr>
        <w:tc>
          <w:p>
            <w:pPr>
              <w:pStyle w:val="Compact"/>
              <w:jc w:val="right"/>
            </w:pPr>
            <w:r>
              <w:rPr>
                <w:bCs/>
                <w:b/>
              </w:rPr>
              <w:t xml:space="preserve">84</w:t>
            </w:r>
          </w:p>
        </w:tc>
        <w:tc>
          <w:p>
            <w:pPr>
              <w:pStyle w:val="Compact"/>
              <w:jc w:val="left"/>
            </w:pPr>
            <w:r>
              <w:t xml:space="preserve">El Capítulo 84 abarca maquinaria para mezclar sustancias minerales, incluido cemento y mortero, en la 84.74. Sin embargo, conforme a la RGI 3(a), la partida 87.05 es más específica para vehículos automóviles mezcladores de concreto que las mezcladoras genéricas del Capítulo 84, por lo que el Capítulo 84 cede ante la especificidad de la 87.05.</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normativo</w:t>
      </w:r>
    </w:p>
    <w:p>
      <w:pPr>
        <w:numPr>
          <w:ilvl w:val="0"/>
          <w:numId w:val="1001"/>
        </w:numPr>
      </w:pPr>
      <w:r>
        <w:t xml:space="preserve">Reglas Generales de Interpretación (RGI):</w:t>
      </w:r>
      <w:r>
        <w:t xml:space="preserve"> </w:t>
      </w:r>
      <w:r>
        <w:t xml:space="preserve">• “LOS TÍTULOS DE LAS SECCIONES, DE LOS CAPÍTULOS O DE LOS SUBCAPÍTULOS SOLO TIENEN UN VALOR INDICATIVO, YA QUE LA CLASIFICACIÓN ESTÁ DETERMINADA LEGALMENTE POR LOS TEXTOS DE LAS PARTIDAS Y DE LAS NOTAS DE SECCIÓN O DE CAPÍTULO…” (RGI 1).</w:t>
      </w:r>
      <w:r>
        <w:t xml:space="preserve"> </w:t>
      </w:r>
      <w:r>
        <w:t xml:space="preserve">• “LA PARTIDA CON DESCRIPCIÓN MÁS ESPECÍFICA TENDRÁ PRIORIDAD SOBRE LAS PARTIDAS DE ALCANCE MÁS GENÉRICO…” (RGI 3 a)) y “…SE CLASIFICARÁN SEGÚN LA MATERIA O CON EL ARTÍCULO QUE LES CONFIERA SU CARÁCTER ESENCIAL…” (RGI 3 b)).</w:t>
      </w:r>
      <w:r>
        <w:t xml:space="preserve"> </w:t>
      </w:r>
      <w:r>
        <w:t xml:space="preserve">• “Las Reglas 1 a 5 precedentes rigen, mutatis mutandis, la clasificación a nivel de subpartidas…” (RGI 6, Notas explicativas).</w:t>
      </w:r>
    </w:p>
    <w:p>
      <w:pPr>
        <w:numPr>
          <w:ilvl w:val="0"/>
          <w:numId w:val="1001"/>
        </w:numPr>
      </w:pPr>
      <w:r>
        <w:t xml:space="preserve">Capítulo 87 – Notas Explicativas Nacionales (NESA):</w:t>
      </w:r>
      <w:r>
        <w:t xml:space="preserve"> </w:t>
      </w:r>
      <w:r>
        <w:t xml:space="preserve">• “Para efectos de la partida 87.04… si dicho artefacto tiene alguna función propia o adicional, el medio de transporte se considerará como un vehículo automóvil para uso especial de la partida 87.05.” (NESA Cap. 87).</w:t>
      </w:r>
      <w:r>
        <w:t xml:space="preserve"> </w:t>
      </w:r>
      <w:r>
        <w:t xml:space="preserve">• “Para efectos de la partida 87.05, se entiende como ‘vehículos automóviles para usos especiales’ a aquellos vehículos… equipados permanentemente… con artefactos para realizar tareas especiales, distintas a la del transporte de personas o mercancías.” (NESA Cap. 87).</w:t>
      </w:r>
    </w:p>
    <w:p>
      <w:pPr>
        <w:numPr>
          <w:ilvl w:val="0"/>
          <w:numId w:val="1001"/>
        </w:numPr>
      </w:pPr>
      <w:r>
        <w:t xml:space="preserve">Textos arancelarios (LIGIE):</w:t>
      </w:r>
      <w:r>
        <w:t xml:space="preserve"> </w:t>
      </w:r>
      <w:r>
        <w:t xml:space="preserve">• Partida 87.05 subpartida 8705.40: “Camiones hormigonera.”</w:t>
      </w:r>
      <w:r>
        <w:t xml:space="preserve"> </w:t>
      </w:r>
      <w:r>
        <w:t xml:space="preserve">• Partida 84.74 subpartida 8474.31: “Hormigoneras y aparatos de amasar mortero.”</w:t>
      </w:r>
    </w:p>
    <w:p>
      <w:pPr>
        <w:pStyle w:val="FirstParagraph"/>
      </w:pPr>
      <w:r>
        <w:t xml:space="preserve">II. Análisis jurídico‑técnico</w:t>
      </w:r>
      <w:r>
        <w:t xml:space="preserve"> </w:t>
      </w:r>
      <w:r>
        <w:t xml:space="preserve">Objeto: Mezcladora de concreto autopropulsada con función de autoalimentación, montada sobre chasis de vehículo automóvil con cabina y motor diésel; diseñada para preparar, transportar y descargar concreto/mortero en obras; 4x4; 119 kW; hasta 30 km/h; volumen del trompo 7,600 l; 5.5 m³ por ciclo.</w:t>
      </w:r>
    </w:p>
    <w:p>
      <w:pPr>
        <w:numPr>
          <w:ilvl w:val="0"/>
          <w:numId w:val="1002"/>
        </w:numPr>
        <w:pStyle w:val="Compact"/>
      </w:pPr>
      <w:r>
        <w:t xml:space="preserve">Selección de capítulo (RGI 1)</w:t>
      </w:r>
    </w:p>
    <w:p>
      <w:pPr>
        <w:numPr>
          <w:ilvl w:val="0"/>
          <w:numId w:val="1003"/>
        </w:numPr>
        <w:pStyle w:val="Compact"/>
      </w:pPr>
      <w:r>
        <w:t xml:space="preserve">La mercancía es un vehículo automóvil con equipo instalado permanentemente para realizar una tarea especial (mezcla y manejo de concreto). Las NESA del Capítulo 87 establecen que, cuando el vehículo porta un artefacto con función propia o adicional más allá del transporte de mercancías, se considera un vehículo para usos especiales de la partida 87.05. Por tanto, el capítulo aplicable es el 87 (vehículos), no el 84 (maquinaria).</w:t>
      </w:r>
    </w:p>
    <w:p>
      <w:pPr>
        <w:numPr>
          <w:ilvl w:val="0"/>
          <w:numId w:val="1004"/>
        </w:numPr>
        <w:pStyle w:val="Compact"/>
      </w:pPr>
      <w:r>
        <w:t xml:space="preserve">Determinación de partida (RGI 1; NESA)</w:t>
      </w:r>
    </w:p>
    <w:p>
      <w:pPr>
        <w:numPr>
          <w:ilvl w:val="0"/>
          <w:numId w:val="1005"/>
        </w:numPr>
        <w:pStyle w:val="Compact"/>
      </w:pPr>
      <w:r>
        <w:t xml:space="preserve">Dentro del Capítulo 87, la partida 87.05 abarca “vehículos automóviles para usos especiales… distintos a… transporte de personas o mercancías”, que incluye a nivel de subpartida 8705.40 los camiones hormigonera, y se alinea con el concepto NESA de vehículos para usos especiales equipados permanentemente para realizar tareas especiales. El bien descrito corresponde a una mezcladora de concreto montada en un vehículo autopropulsado y diseñada para preparar, transportar y descargar concreto en obra, encuadrando en el concepto de camión hormigonera.</w:t>
      </w:r>
    </w:p>
    <w:p>
      <w:pPr>
        <w:numPr>
          <w:ilvl w:val="0"/>
          <w:numId w:val="1006"/>
        </w:numPr>
        <w:pStyle w:val="Compact"/>
      </w:pPr>
      <w:r>
        <w:t xml:space="preserve">Determinación de subpartida (RGI 6)</w:t>
      </w:r>
    </w:p>
    <w:p>
      <w:pPr>
        <w:numPr>
          <w:ilvl w:val="0"/>
          <w:numId w:val="1007"/>
        </w:numPr>
        <w:pStyle w:val="Compact"/>
      </w:pPr>
      <w:r>
        <w:t xml:space="preserve">En el nivel de subpartida con un guion bajo 87.05, el texto “Camiones hormigonera” (8705.40) describe de manera precisa y nominal el artículo completo. Por la RGI 6, y aplicando la RGI 1 mutatis mutandis a nivel de subpartida, la 8705.40 prevalece como el texto legal más específico para el artículo tal como se presenta.</w:t>
      </w:r>
    </w:p>
    <w:p>
      <w:pPr>
        <w:pStyle w:val="FirstParagraph"/>
      </w:pPr>
      <w:r>
        <w:t xml:space="preserve">III. Exclusión de partidas alternativas (dentro de los Capítulos 87 y 84)</w:t>
      </w:r>
    </w:p>
    <w:p>
      <w:pPr>
        <w:numPr>
          <w:ilvl w:val="0"/>
          <w:numId w:val="1008"/>
        </w:numPr>
        <w:pStyle w:val="Compact"/>
      </w:pPr>
      <w:r>
        <w:t xml:space="preserve">Partida 87.04 (vehículos automóviles para el transporte de mercancías): Excluida. Las NESA precisan que, si el artefacto instalado en el vehículo tiene función propia/adicional, se considera vehículo para usos especiales de la 87.05, no un vehículo para transporte de mercancías de la 87.04. Las funciones de mezclado y autoalimentación son especiales y exceden el mero transporte.</w:t>
      </w:r>
    </w:p>
    <w:p>
      <w:pPr>
        <w:numPr>
          <w:ilvl w:val="0"/>
          <w:numId w:val="1008"/>
        </w:numPr>
        <w:pStyle w:val="Compact"/>
      </w:pPr>
      <w:r>
        <w:t xml:space="preserve">Partida 84.74 (maquinaria para mezclar sustancias minerales; 8474.31 “hormigoneras y aparatos de amasar mortero”): Excluida para el bien completo. Si bien el equipo mezclador per se corresponde a la 8474.31, el artículo en cuestión es un vehículo automóvil autopropulsado con equipo mezclador instalado permanentemente. Conforme a la RGI 1 y a las NESA del Capítulo 87, el artículo completo (vehículo + equipo especial fijo) se clasifica en la partida 87.05. Además, aplicando la RGI 3(a), la designación específica “Camiones hormigonera” (8705.40) para el vehículo completo es más específica que la partida genérica 84.74, que se refiere solo a máquinas mezcladoras, no a vehículos.</w:t>
      </w:r>
    </w:p>
    <w:p>
      <w:pPr>
        <w:numPr>
          <w:ilvl w:val="0"/>
          <w:numId w:val="1008"/>
        </w:numPr>
        <w:pStyle w:val="Compact"/>
      </w:pPr>
      <w:r>
        <w:t xml:space="preserve">Partidas 84.29 y 84.30 (máquinas de movimiento de tierras, excavación, compactación, perforación): Excluidas. Estas partidas abarcan motoniveladoras, cargadores, excavadoras, compactadoras, perforadoras, etc., no vehículos diseñados para mezclar y entregar concreto; su alcance se ilustra por los textos legales de 84.29 y 84.30, que se refieren a operaciones de movimiento de tierras y afines, no a camiones mezcladores de concreto.</w:t>
      </w:r>
    </w:p>
    <w:p>
      <w:pPr>
        <w:pStyle w:val="FirstParagraph"/>
      </w:pPr>
      <w:r>
        <w:t xml:space="preserve">Nota sobre 8705.40: La clasificación final es 8705.40. En consecuencia, no procede descartar la 8705.40. Para mayor claridad, se señala que la 8705 contempla expresamente “Camiones hormigonera”, que es la descripción nominal del producto tal como se presenta.</w:t>
      </w:r>
    </w:p>
    <w:p>
      <w:pPr>
        <w:pStyle w:val="BodyText"/>
      </w:pPr>
      <w:r>
        <w:t xml:space="preserve">IV. Requisitos documentales para el despacho de importación y verificación</w:t>
      </w:r>
      <w:r>
        <w:t xml:space="preserve"> </w:t>
      </w:r>
      <w:r>
        <w:t xml:space="preserve">Para acreditar los criterios de clasificación derivados de las Notas y partidas citadas, el importador deberá proporcionar:</w:t>
      </w:r>
    </w:p>
    <w:p>
      <w:pPr>
        <w:numPr>
          <w:ilvl w:val="0"/>
          <w:numId w:val="1009"/>
        </w:numPr>
        <w:pStyle w:val="Compact"/>
      </w:pPr>
      <w:r>
        <w:t xml:space="preserve">Ficha técnica y folleto del fabricante que especifiquen: instalación permanente del trompo mezclador y del equipo de carga en el chasis del vehículo; tipo y potencia del motor; configuración de tracción (4x4); velocidad máxima; volumen del trompo y capacidad de mezcla; uso previsto en obra.</w:t>
      </w:r>
    </w:p>
    <w:p>
      <w:pPr>
        <w:numPr>
          <w:ilvl w:val="0"/>
          <w:numId w:val="1009"/>
        </w:numPr>
        <w:pStyle w:val="Compact"/>
      </w:pPr>
      <w:r>
        <w:t xml:space="preserve">Fotografías del vehículo completo mostrando cabina, chasis, trompo y sistema de autoalimentación en condición armada.</w:t>
      </w:r>
    </w:p>
    <w:p>
      <w:pPr>
        <w:numPr>
          <w:ilvl w:val="0"/>
          <w:numId w:val="1009"/>
        </w:numPr>
        <w:pStyle w:val="Compact"/>
      </w:pPr>
      <w:r>
        <w:t xml:space="preserve">Datos de identificación vehicular (VIN/chasis), placas de identificación y datos de producción/modelo para acreditar que es un vehículo concebido para la función especial.</w:t>
      </w:r>
    </w:p>
    <w:p>
      <w:pPr>
        <w:numPr>
          <w:ilvl w:val="0"/>
          <w:numId w:val="1009"/>
        </w:numPr>
        <w:pStyle w:val="Compact"/>
      </w:pPr>
      <w:r>
        <w:t xml:space="preserve">Secciones del manual de usuario/operación que describan las funciones de mezclado, transporte y descarga.</w:t>
      </w:r>
      <w:r>
        <w:t xml:space="preserve"> </w:t>
      </w:r>
      <w:r>
        <w:t xml:space="preserve">Estos documentos acreditan que la unidad es un vehículo automóvil para usos especiales conforme a las NESA del Capítulo 87 y al texto legal de la subpartida 8705.40.</w:t>
      </w:r>
    </w:p>
    <w:p>
      <w:pPr>
        <w:pStyle w:val="FirstParagraph"/>
      </w:pPr>
      <w:r>
        <w:t xml:space="preserve">V. Conclusión</w:t>
      </w:r>
    </w:p>
    <w:p>
      <w:pPr>
        <w:numPr>
          <w:ilvl w:val="0"/>
          <w:numId w:val="1010"/>
        </w:numPr>
        <w:pStyle w:val="Compact"/>
      </w:pPr>
      <w:r>
        <w:t xml:space="preserve">Ruta de clasificación:</w:t>
      </w:r>
      <w:r>
        <w:t xml:space="preserve"> </w:t>
      </w:r>
      <w:r>
        <w:t xml:space="preserve">• Capítulo: 87 – Vehículos y sus partes y accesorios (conforme a criterios NESA para vehículos de usos especiales).</w:t>
      </w:r>
      <w:r>
        <w:t xml:space="preserve"> </w:t>
      </w:r>
      <w:r>
        <w:t xml:space="preserve">• Partida: 87.05 – Vehículos automóviles para usos especiales (distintos de los concebidos principalmente para el transporte de personas o mercancías).</w:t>
      </w:r>
      <w:r>
        <w:t xml:space="preserve"> </w:t>
      </w:r>
      <w:r>
        <w:t xml:space="preserve">• Subpartida: 87.05.40 – Camiones hormigonera (Concrete-mixer lorries).</w:t>
      </w:r>
      <w:r>
        <w:t xml:space="preserve"> </w:t>
      </w:r>
      <w:r>
        <w:t xml:space="preserve">• Fracción nacional (8 dígitos) y NICO: No determinada en este acto, por estar la solicitud limitada al nivel de subpartida.</w:t>
      </w:r>
    </w:p>
    <w:p>
      <w:pPr>
        <w:pStyle w:val="FirstParagraph"/>
      </w:pPr>
      <w:r>
        <w:t xml:space="preserve">Resolución: La mezcladora de concreto autopropulsada con función de autoalimentación, instalada permanentemente sobre un chasis de vehículo automóvil, se clasifica a nivel de subpartida en 87.05.40, en observancia de las RGI 1 y 6, y de las NESA del Capítulo 87 relativas a vehículos para usos especiales.</w:t>
      </w:r>
    </w:p>
    <w:bookmarkEnd w:id="22"/>
    <w:bookmarkStart w:id="23" w:name="notas"/>
    <w:p>
      <w:pPr>
        <w:pStyle w:val="Heading3"/>
      </w:pPr>
      <w:r>
        <w:t xml:space="preserve">NOTAS:</w:t>
      </w:r>
    </w:p>
    <w:p>
      <w:r>
        <w:pict>
          <v:rect style="width:0;height:1.5pt" o:hralign="center" o:hrstd="t" o:hr="t"/>
        </w:pict>
      </w:r>
    </w:p>
    <w:p>
      <w:pPr>
        <w:pStyle w:val="FirstParagraph"/>
      </w:pPr>
      <w:r>
        <w:t xml:space="preserve">El código 87.05.40 no se menciona en los anexos de la LIGIE.</w:t>
      </w:r>
    </w:p>
    <w:p>
      <w:pPr>
        <w:pStyle w:val="BodyText"/>
      </w:pPr>
      <w:r>
        <w:t xml:space="preserve">El código 87.05.40 no se menciona en el DOF en el período 15/07/2025 al 30/08/2025.</w:t>
      </w:r>
    </w:p>
    <w:bookmarkEnd w:id="23"/>
    <w:bookmarkStart w:id="24" w:name="documentación-consultada"/>
    <w:p>
      <w:pPr>
        <w:pStyle w:val="Heading3"/>
      </w:pPr>
      <w:r>
        <w:t xml:space="preserve">Documentación consultada</w:t>
      </w:r>
    </w:p>
    <w:p>
      <w:pPr>
        <w:numPr>
          <w:ilvl w:val="0"/>
          <w:numId w:val="1011"/>
        </w:numPr>
        <w:pStyle w:val="Compact"/>
      </w:pPr>
      <w:r>
        <w:t xml:space="preserve">Referencias: Ley de los Impuestos Generales de Importación y de Exportación</w:t>
      </w:r>
    </w:p>
    <w:p>
      <w:pPr>
        <w:numPr>
          <w:ilvl w:val="0"/>
          <w:numId w:val="1011"/>
        </w:numPr>
        <w:pStyle w:val="Compact"/>
      </w:pPr>
      <w:r>
        <w:t xml:space="preserve">Versión LIGIE: 7ma Enmienda del Sistema Armonizado</w:t>
      </w:r>
    </w:p>
    <w:p>
      <w:pPr>
        <w:numPr>
          <w:ilvl w:val="0"/>
          <w:numId w:val="1011"/>
        </w:numPr>
        <w:pStyle w:val="Compact"/>
      </w:pPr>
      <w:r>
        <w:t xml:space="preserve">Archivo: LIGIE-UNIFICADA-LIGIE_20250728-20250728.pdf</w:t>
      </w:r>
    </w:p>
    <w:p>
      <w:pPr>
        <w:numPr>
          <w:ilvl w:val="0"/>
          <w:numId w:val="1011"/>
        </w:numPr>
        <w:pStyle w:val="Compact"/>
      </w:pPr>
      <w:r>
        <w:t xml:space="preserve">DOF: con actualizaciones al 30 de agosto de 2025</w:t>
      </w:r>
    </w:p>
    <w:p>
      <w:r>
        <w:pict>
          <v:rect style="width:0;height:1.5pt" o:hralign="center" o:hrstd="t" o:hr="t"/>
        </w:pict>
      </w:r>
    </w:p>
    <w:p>
      <w:pPr>
        <w:pStyle w:val="FirstParagraph"/>
      </w:pPr>
      <w:r>
        <w:rPr>
          <w:bCs/>
          <w:b/>
        </w:rPr>
        <w:t xml:space="preserve">Disclaimer:</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71315dca"/>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22">
    <w:nsid w:val="47261bad"/>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99423">
    <w:nsid w:val="b3cbbdee"/>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num w:numId="1000">
    <w:abstractNumId w:val="990"/>
  </w:num>
  <w:num w:numId="1001">
    <w:abstractNumId w:val="991"/>
  </w:num>
  <w:num w:numId="1002">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2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1"/>
  </w:num>
  <w:num w:numId="1006">
    <w:abstractNumId w:val="9942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2025-09-16T02:00:17Z</dcterms:created>
  <dcterms:modified xsi:type="dcterms:W3CDTF">2025-09-16T02:00:17Z</dcterms:modified>
</cp:coreProperties>
</file>

<file path=docProps/custom.xml><?xml version="1.0" encoding="utf-8"?>
<Properties xmlns="http://schemas.openxmlformats.org/officeDocument/2006/custom-properties" xmlns:vt="http://schemas.openxmlformats.org/officeDocument/2006/docPropsVTypes"/>
</file>