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14:52:17</w:t>
      </w:r>
    </w:p>
    <w:p>
      <w:pPr>
        <w:pStyle w:val="BodyText"/>
      </w:pPr>
      <w:r>
        <w:t xml:space="preserve">Cuenta: Ver18-b</w:t>
      </w:r>
    </w:p>
    <w:p>
      <w:pPr>
        <w:pStyle w:val="BodyText"/>
      </w:pPr>
      <w:r>
        <w:t xml:space="preserve">Usuario: cmhs</w:t>
      </w:r>
    </w:p>
    <w:p>
      <w:pPr>
        <w:pStyle w:val="BodyText"/>
      </w:pPr>
      <w:r>
        <w:t xml:space="preserve">ITEM: Enfriador de aire, compuesto por un circuito cerrado independiente en el que circula una solución de agua con propilenglicol como medio de trabajo. No hay equipo de refrigeración en este circuito, pero el artículo puede generar calor. El enfriador de aire es un elemento de un sistema de enfriamiento intermedio (intercooling). Según el modelo, mantiene los siguientes rangos de temperatura en cámaras de almacenamiento, pasillos o salas de máquinas: de 1 a 3 °C, de 2 a 7 °C o de 15 a 20 °C. El enfriador de aire se compone esencialmente de los siguientes elementos: - cuerpo (carcasa) metálico; - bloque intercambiador de calor metálico; - ventiladores con motores eléctricos; - sistemas colectores para la entrada y salida del medio de trabajo; - sistemas de drenaje de condensados; y - sistemas eléctricos de calefacción en bloque. Enfría el espacio interior cuando el flujo de aire generado por los ventiladores pasa a través del bloque intercambiador de calor, que absorbe el calor del aire. El enfriador de aire puede utilizar el condensado recolectado para humidificar el aire. No incluye compresor y está destinado a fijarse al techo o a las paredes en espacios interiores.</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84</w:t>
            </w:r>
          </w:p>
        </w:tc>
        <w:tc>
          <w:p>
            <w:pPr>
              <w:pStyle w:val="Compact"/>
              <w:jc w:val="left"/>
            </w:pPr>
            <w:r>
              <w:t xml:space="preserve">Por RGI 1, el texto de la partida 84.15 cubre específicamente las máquinas para acondicionamiento de aire que comprendan un ventilador con motor y dispositivos para modificar la temperatura y la humedad; también cubre elementos separados (p. ej., unidades fan-coil). La NESA añade que las unidades que alcanzan ≤ 0 °C se clasifican en 84.18; aquí los rangos son superiores a 0 °C, por lo que 84.15 prevalece sobre 84.18. Se excluye 84.14, ya que los ventiladores presentados con otros órganos se clasifican con el componente que les confiera el carácter esencial (no como simples ventiladores). La RGI 3(a) favorece esta descripción específica sobre opciones residuales.</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Style w:val="Compact"/>
      </w:pPr>
      <w:r>
        <w:t xml:space="preserve">Regla General de Interpretación (RGI) 1: “Los títulos de las Secciones, de los Capítulos o de los Subcapítulos solo tienen un valor indicativo, ya que la clasificación está determinada legalmente por los textos de las partidas y de las Notas de Sección o de Capítulo y, si no son contrarias a los textos de dichas partidas y Notas, de acuerdo con las Reglas siguientes.”</w:t>
      </w:r>
    </w:p>
    <w:p>
      <w:pPr>
        <w:numPr>
          <w:ilvl w:val="0"/>
          <w:numId w:val="1001"/>
        </w:numPr>
        <w:pStyle w:val="Compact"/>
      </w:pPr>
      <w:r>
        <w:t xml:space="preserve">RGI 3(a) y 3(b): “La partida con descripción más específica tendrá prioridad sobre las partidas de alcance más genérico […]” y, si no resolviera, la clasificación se efectuará “según la materia o con el artículo que les confiera su carácter esencial.”</w:t>
      </w:r>
    </w:p>
    <w:p>
      <w:pPr>
        <w:numPr>
          <w:ilvl w:val="0"/>
          <w:numId w:val="1001"/>
        </w:numPr>
        <w:pStyle w:val="Compact"/>
      </w:pPr>
      <w:r>
        <w:t xml:space="preserve">RGI 6: “La clasificación de mercancías en las subpartidas de una misma partida está determinada legalmente por los textos de estas subpartidas y de las Notas de subpartida así como, mutatis mutandis, por las Reglas anteriores, bien entendido que solo pueden compararse subpartidas del mismo nivel.”</w:t>
      </w:r>
    </w:p>
    <w:p>
      <w:pPr>
        <w:numPr>
          <w:ilvl w:val="0"/>
          <w:numId w:val="1001"/>
        </w:numPr>
        <w:pStyle w:val="Compact"/>
      </w:pPr>
      <w:r>
        <w:t xml:space="preserve">Partida 84.15: “Máquinas y aparatos para acondicionamiento de aire que comprendan un ventilador con motor y los dispositivos adecuados para modificar la temperatura y la humedad, aunque no regulen separadamente el grado higrométrico.”</w:t>
      </w:r>
    </w:p>
    <w:p>
      <w:pPr>
        <w:numPr>
          <w:ilvl w:val="0"/>
          <w:numId w:val="1001"/>
        </w:numPr>
        <w:pStyle w:val="Compact"/>
      </w:pPr>
      <w:r>
        <w:t xml:space="preserve">Nota nacional para 84.15 (NESA): “Para efectos de la partida 84.15, están comprendidos los aparatos para acondicionamiento de aire, ya sean formando un solo cuerpo o bien, como elementos separados […] Sin embargo, los aparatos que alcanzan temperaturas igual o por debajo de los 0°C, se clasifican en la partida 84.18.”</w:t>
      </w:r>
    </w:p>
    <w:p>
      <w:pPr>
        <w:numPr>
          <w:ilvl w:val="0"/>
          <w:numId w:val="1001"/>
        </w:numPr>
        <w:pStyle w:val="Compact"/>
      </w:pPr>
      <w:r>
        <w:t xml:space="preserve">Subpartidas relevantes de 84.15:</w:t>
      </w:r>
    </w:p>
    <w:p>
      <w:pPr>
        <w:numPr>
          <w:ilvl w:val="1"/>
          <w:numId w:val="1002"/>
        </w:numPr>
        <w:pStyle w:val="Compact"/>
      </w:pPr>
      <w:r>
        <w:t xml:space="preserve">“Los demás, con equipo de enfriamiento” (8415.82).</w:t>
      </w:r>
    </w:p>
    <w:p>
      <w:pPr>
        <w:numPr>
          <w:ilvl w:val="1"/>
          <w:numId w:val="1002"/>
        </w:numPr>
        <w:pStyle w:val="Compact"/>
      </w:pPr>
      <w:r>
        <w:t xml:space="preserve">“Sin equipo de enfriamiento” (8415.83).</w:t>
      </w:r>
    </w:p>
    <w:p>
      <w:pPr>
        <w:numPr>
          <w:ilvl w:val="1"/>
          <w:numId w:val="1002"/>
        </w:numPr>
        <w:pStyle w:val="Compact"/>
      </w:pPr>
      <w:r>
        <w:t xml:space="preserve">“Partes” (8415.90).</w:t>
      </w:r>
    </w:p>
    <w:p>
      <w:pPr>
        <w:numPr>
          <w:ilvl w:val="0"/>
          <w:numId w:val="1001"/>
        </w:numPr>
        <w:pStyle w:val="Compact"/>
      </w:pPr>
      <w:r>
        <w:t xml:space="preserve">Partida 84.18: “Refrigeradores, congeladores y demás material, máquinas y aparatos para producción de frío, aunque no sean eléctricos; bombas de calor, excepto las máquinas y aparatos para acondicionamiento de aire de la partida 84.15.”</w:t>
      </w:r>
    </w:p>
    <w:p>
      <w:pPr>
        <w:numPr>
          <w:ilvl w:val="0"/>
          <w:numId w:val="1001"/>
        </w:numPr>
        <w:pStyle w:val="Compact"/>
      </w:pPr>
      <w:r>
        <w:t xml:space="preserve">Partida 84.19 (referencia alternativa): incluye “Intercambiadores de calor” (8419.50).</w:t>
      </w:r>
    </w:p>
    <w:p>
      <w:pPr>
        <w:numPr>
          <w:ilvl w:val="0"/>
          <w:numId w:val="1001"/>
        </w:numPr>
        <w:pStyle w:val="Compact"/>
      </w:pPr>
      <w:r>
        <w:t xml:space="preserve">Nota nacional para 84.14 (ventiladores): los ventiladores “sin órganos distintos al motor” se clasifican en 84.14; si se presentan con otros órganos, “la clasificación se realizará con el órgano que le confiera su carácter esencial.”</w:t>
      </w:r>
    </w:p>
    <w:p>
      <w:pPr>
        <w:pStyle w:val="FirstParagraph"/>
      </w:pPr>
      <w:r>
        <w:t xml:space="preserve">II. Análisis jurídico-técnico</w:t>
      </w:r>
      <w:r>
        <w:t xml:space="preserve"> </w:t>
      </w:r>
      <w:r>
        <w:t xml:space="preserve">Objeto: “Enfriador de aire” para instalación fija en techo o pared de espacios interiores (cámaras de almacenamiento, pasillos o salas de máquinas), compuesto por: gabinete metálico, bloque intercambiador de calor, ventiladores con motor eléctrico, colectores de entrada/salida de medio de trabajo (solución agua–propilenglicol), sistema de drenaje de condensados y sistema eléctrico de calefacción en bloque. No incorpora compresor ni otro ‘equipo de enfriamiento’ propio. Opera en rangos de 1–3 °C, 2–7 °C o 15–20 °C; puede humidificar el aire con el condensado y generar calor mediante resistencias.</w:t>
      </w:r>
    </w:p>
    <w:p>
      <w:pPr>
        <w:numPr>
          <w:ilvl w:val="0"/>
          <w:numId w:val="1003"/>
        </w:numPr>
      </w:pPr>
      <w:r>
        <w:t xml:space="preserve">Capítulo y partida:</w:t>
      </w:r>
    </w:p>
    <w:p>
      <w:pPr>
        <w:numPr>
          <w:ilvl w:val="1"/>
          <w:numId w:val="1004"/>
        </w:numPr>
        <w:pStyle w:val="Compact"/>
      </w:pPr>
      <w:r>
        <w:t xml:space="preserve">Por RGI 1, el texto legal de la partida 84.15 abarca máquinas para acondicionamiento de aire que integren un ventilador con motor y dispositivos para modificar temperatura y humedad, incluso si la humedad no se regula separadamente. El bien descrito integra ventiladores con motor y un bloque de intercambio térmico que enfría y, mediante resistencias, también puede calentar, modificando así la temperatura y la humedad del aire del local; por ello, encuadra en 84.15.</w:t>
      </w:r>
    </w:p>
    <w:p>
      <w:pPr>
        <w:numPr>
          <w:ilvl w:val="1"/>
          <w:numId w:val="1004"/>
        </w:numPr>
        <w:pStyle w:val="Compact"/>
      </w:pPr>
      <w:r>
        <w:t xml:space="preserve">La Nota nacional 5 para 84.15 dispone que los aparatos de acondicionamiento están comprendidos aun cuando se presenten como elementos separados; únicamente los que alcanzan ≤ 0 °C se desplazan a 84.18. En el caso, los rangos provistos (1–3 °C; 2–7 °C; 15–20 °C) son superiores a 0 °C, por lo que permanece en 84.15.</w:t>
      </w:r>
    </w:p>
    <w:p>
      <w:pPr>
        <w:numPr>
          <w:ilvl w:val="0"/>
          <w:numId w:val="1003"/>
        </w:numPr>
      </w:pPr>
      <w:r>
        <w:t xml:space="preserve">Subpartida:</w:t>
      </w:r>
    </w:p>
    <w:p>
      <w:pPr>
        <w:numPr>
          <w:ilvl w:val="1"/>
          <w:numId w:val="1005"/>
        </w:numPr>
        <w:pStyle w:val="Compact"/>
      </w:pPr>
      <w:r>
        <w:t xml:space="preserve">Aplicando RGI 6, deben compararse subpartidas del mismo nivel y atender a su texto. Dentro de “Los demás” de 84.15, existe la distinción:</w:t>
      </w:r>
    </w:p>
    <w:p>
      <w:pPr>
        <w:numPr>
          <w:ilvl w:val="2"/>
          <w:numId w:val="1006"/>
        </w:numPr>
        <w:pStyle w:val="Compact"/>
      </w:pPr>
      <w:r>
        <w:t xml:space="preserve">8415.82: “con equipo de enfriamiento”.</w:t>
      </w:r>
    </w:p>
    <w:p>
      <w:pPr>
        <w:numPr>
          <w:ilvl w:val="2"/>
          <w:numId w:val="1006"/>
        </w:numPr>
        <w:pStyle w:val="Compact"/>
      </w:pPr>
      <w:r>
        <w:t xml:space="preserve">8415.83: “sin equipo de enfriamiento”.</w:t>
      </w:r>
    </w:p>
    <w:p>
      <w:pPr>
        <w:numPr>
          <w:ilvl w:val="1"/>
          <w:numId w:val="1005"/>
        </w:numPr>
        <w:pStyle w:val="Compact"/>
      </w:pPr>
      <w:r>
        <w:t xml:space="preserve">El equipo carece de compresor u otro conjunto para “producción de frío” propio; opera con un circuito cerrado hidrónico (agua–propilenglicol) que intercambia calor con el aire. En consecuencia, es “sin equipo de enfriamiento” y se clasifica en la subpartida 8415.83 por ser la más específica conforme a RGI 3(a) y RGI 6.</w:t>
      </w:r>
    </w:p>
    <w:p>
      <w:pPr>
        <w:pStyle w:val="FirstParagraph"/>
      </w:pPr>
      <w:r>
        <w:t xml:space="preserve">III. Exclusión de partidas o capítulos alternativos (dentro del Cap. 84)</w:t>
      </w:r>
    </w:p>
    <w:p>
      <w:pPr>
        <w:numPr>
          <w:ilvl w:val="0"/>
          <w:numId w:val="1007"/>
        </w:numPr>
        <w:pStyle w:val="Compact"/>
      </w:pPr>
      <w:r>
        <w:t xml:space="preserve">Partida 84.18 (equipos de refrigeración/producción de frío):</w:t>
      </w:r>
    </w:p>
    <w:p>
      <w:pPr>
        <w:numPr>
          <w:ilvl w:val="1"/>
          <w:numId w:val="1008"/>
        </w:numPr>
        <w:pStyle w:val="Compact"/>
      </w:pPr>
      <w:r>
        <w:t xml:space="preserve">El texto de 84.18 se refiere a “material, máquinas y aparatos para producción de frío…”, excepto los aparatos de 84.15. El bien dictaminado no “produce” frío por sí mismo (no incorpora compresor u otro equipo frigorífico), sino que intercambia calor con un medio frío externo; además, sus rangos de operación no descienden a 0 °C o menos, criterio por el cual, según la Nota nacional 5 de 84.15, solo entonces migraría a 84.18. Se descarta 84.18.</w:t>
      </w:r>
    </w:p>
    <w:p>
      <w:pPr>
        <w:numPr>
          <w:ilvl w:val="0"/>
          <w:numId w:val="1007"/>
        </w:numPr>
        <w:pStyle w:val="Compact"/>
      </w:pPr>
      <w:r>
        <w:t xml:space="preserve">Partida 84.19 (intercambiadores de calor, 8419.50):</w:t>
      </w:r>
    </w:p>
    <w:p>
      <w:pPr>
        <w:numPr>
          <w:ilvl w:val="1"/>
          <w:numId w:val="1009"/>
        </w:numPr>
        <w:pStyle w:val="Compact"/>
      </w:pPr>
      <w:r>
        <w:t xml:space="preserve">Aunque el bien incorpora un bloque intercambiador, no es “solo” un intercambiador; constituye un aparato completo para acondicionar aire (ventilador con motor + dispositivos para modificar temperatura/humedad). Por RGI 1 y RGI 3(a), la partida 84.15 (denominación más específica por función) prevalece sobre 84.19. Se descarta 8419.50.</w:t>
      </w:r>
    </w:p>
    <w:p>
      <w:pPr>
        <w:numPr>
          <w:ilvl w:val="0"/>
          <w:numId w:val="1007"/>
        </w:numPr>
        <w:pStyle w:val="Compact"/>
      </w:pPr>
      <w:r>
        <w:t xml:space="preserve">Partida 84.14 (ventiladores):</w:t>
      </w:r>
    </w:p>
    <w:p>
      <w:pPr>
        <w:numPr>
          <w:ilvl w:val="1"/>
          <w:numId w:val="1010"/>
        </w:numPr>
        <w:pStyle w:val="Compact"/>
      </w:pPr>
      <w:r>
        <w:t xml:space="preserve">La Nota nacional para 84.14 indica que, si el ventilador se presenta con otros órganos, la clasificación se hará con el órgano que confiera el carácter esencial. En el caso, el carácter esencial es acondicionar el aire (no solo ventilar), por lo que no procede 84.14.</w:t>
      </w:r>
    </w:p>
    <w:p>
      <w:pPr>
        <w:numPr>
          <w:ilvl w:val="0"/>
          <w:numId w:val="1007"/>
        </w:numPr>
        <w:pStyle w:val="Compact"/>
      </w:pPr>
      <w:r>
        <w:t xml:space="preserve">Subpartida 8415.10 (de los tipos diseñados para montarse en ventana, pared, techo o suelo, en un solo cuerpo o split-system):</w:t>
      </w:r>
    </w:p>
    <w:p>
      <w:pPr>
        <w:numPr>
          <w:ilvl w:val="1"/>
          <w:numId w:val="1011"/>
        </w:numPr>
        <w:pStyle w:val="Compact"/>
      </w:pPr>
      <w:r>
        <w:t xml:space="preserve">El artículo no es del tipo “self-contained” ni “split-system” con circuito frigorífico propio; se trata de un enfriador de aire hidrónico para cámaras/salas técnicas. Al comparar subpartidas del mismo nivel (RGI 6), “sin equipo de enfriamiento” (8415.83) describe de forma más precisa la naturaleza técnica del bien que una mera referencia al modo de instalación. Se descarta 8415.10 en favor de 8415.83 por especificidad.</w:t>
      </w:r>
    </w:p>
    <w:p>
      <w:pPr>
        <w:pStyle w:val="FirstParagraph"/>
      </w:pPr>
      <w:r>
        <w:t xml:space="preserve">Descarte expreso de 8415.90 (Partes) — Nota importante</w:t>
      </w:r>
    </w:p>
    <w:p>
      <w:pPr>
        <w:numPr>
          <w:ilvl w:val="0"/>
          <w:numId w:val="1012"/>
        </w:numPr>
        <w:pStyle w:val="Compact"/>
      </w:pPr>
      <w:r>
        <w:t xml:space="preserve">8415.90 corresponde a “Partes”. El bien analizado es un aparato completo de acondicionamiento de aire según el texto de 84.15 (ventilador con motor y dispositivos para modificar temperatura y humedad). Por RGI 1, la clasificación de máquinas completas no debe trasladarse a subpartidas de “partes”. En consecuencia, 8415.90 se descarta inequívocamente.</w:t>
      </w:r>
    </w:p>
    <w:p>
      <w:pPr>
        <w:pStyle w:val="FirstParagraph"/>
      </w:pPr>
      <w:r>
        <w:t xml:space="preserve">IV. Requisitos documentales</w:t>
      </w:r>
      <w:r>
        <w:t xml:space="preserve"> </w:t>
      </w:r>
      <w:r>
        <w:t xml:space="preserve">Para sustentar la clasificación con base en RGI 1, RGI 3 y RGI 6, y en la Nota nacional 5 de 84.15, el importador deberá aportar al expediente:</w:t>
      </w:r>
    </w:p>
    <w:p>
      <w:pPr>
        <w:numPr>
          <w:ilvl w:val="0"/>
          <w:numId w:val="1013"/>
        </w:numPr>
        <w:pStyle w:val="Compact"/>
      </w:pPr>
      <w:r>
        <w:t xml:space="preserve">Ficha técnica y manual del equipo que acrediten: presencia de ventiladores con motor, bloque de intercambio térmico, sistemas de calefacción eléctrica y ausencia de compresor u otro equipo frigorífico propio.</w:t>
      </w:r>
    </w:p>
    <w:p>
      <w:pPr>
        <w:numPr>
          <w:ilvl w:val="0"/>
          <w:numId w:val="1013"/>
        </w:numPr>
        <w:pStyle w:val="Compact"/>
      </w:pPr>
      <w:r>
        <w:t xml:space="preserve">Diagrama de principio y/o esquema hidráulico que identifique el circuito cerrado con solución agua–propilenglicol.</w:t>
      </w:r>
    </w:p>
    <w:p>
      <w:pPr>
        <w:numPr>
          <w:ilvl w:val="0"/>
          <w:numId w:val="1013"/>
        </w:numPr>
        <w:pStyle w:val="Compact"/>
      </w:pPr>
      <w:r>
        <w:t xml:space="preserve">Especificación de desempeño (curvas o tablas) que acrediten los rangos de temperatura del local (1–3 °C; 2–7 °C; 15–20 °C), confirmando que no alcanza ≤ 0 °C.</w:t>
      </w:r>
    </w:p>
    <w:p>
      <w:pPr>
        <w:numPr>
          <w:ilvl w:val="0"/>
          <w:numId w:val="1013"/>
        </w:numPr>
        <w:pStyle w:val="Compact"/>
      </w:pPr>
      <w:r>
        <w:t xml:space="preserve">Fotografías del conjunto y placa de datos.</w:t>
      </w:r>
    </w:p>
    <w:p>
      <w:pPr>
        <w:pStyle w:val="FirstParagraph"/>
      </w:pPr>
      <w:r>
        <w:t xml:space="preserve">V. Conclusión</w:t>
      </w:r>
    </w:p>
    <w:p>
      <w:pPr>
        <w:numPr>
          <w:ilvl w:val="0"/>
          <w:numId w:val="1014"/>
        </w:numPr>
        <w:pStyle w:val="Compact"/>
      </w:pPr>
      <w:r>
        <w:t xml:space="preserve">Clasificación propuesta a nivel de subpartida (RGI 1 y RGI 6):</w:t>
      </w:r>
    </w:p>
    <w:p>
      <w:pPr>
        <w:numPr>
          <w:ilvl w:val="1"/>
          <w:numId w:val="1015"/>
        </w:numPr>
        <w:pStyle w:val="Compact"/>
      </w:pPr>
      <w:r>
        <w:t xml:space="preserve">Capítulo: 84</w:t>
      </w:r>
    </w:p>
    <w:p>
      <w:pPr>
        <w:numPr>
          <w:ilvl w:val="1"/>
          <w:numId w:val="1015"/>
        </w:numPr>
        <w:pStyle w:val="Compact"/>
      </w:pPr>
      <w:r>
        <w:t xml:space="preserve">Partida: 84.15</w:t>
      </w:r>
    </w:p>
    <w:p>
      <w:pPr>
        <w:numPr>
          <w:ilvl w:val="1"/>
          <w:numId w:val="1015"/>
        </w:numPr>
        <w:pStyle w:val="Compact"/>
      </w:pPr>
      <w:r>
        <w:t xml:space="preserve">Subpartida: 8415.83 (sin equipo de enfriamiento)</w:t>
      </w:r>
    </w:p>
    <w:p>
      <w:pPr>
        <w:numPr>
          <w:ilvl w:val="1"/>
          <w:numId w:val="1015"/>
        </w:numPr>
        <w:pStyle w:val="Compact"/>
      </w:pPr>
      <w:r>
        <w:t xml:space="preserve">Fracción: — (no aplica en este dictamen; se limita a subpartida)</w:t>
      </w:r>
    </w:p>
    <w:p>
      <w:pPr>
        <w:numPr>
          <w:ilvl w:val="1"/>
          <w:numId w:val="1015"/>
        </w:numPr>
        <w:pStyle w:val="Compact"/>
      </w:pPr>
      <w:r>
        <w:t xml:space="preserve">NICO: — (no aplica en este dictamen; se limita a subpartida)</w:t>
      </w:r>
    </w:p>
    <w:p>
      <w:pPr>
        <w:pStyle w:val="FirstParagraph"/>
      </w:pPr>
      <w:r>
        <w:t xml:space="preserve">Determinación condicionada</w:t>
      </w:r>
    </w:p>
    <w:p>
      <w:pPr>
        <w:numPr>
          <w:ilvl w:val="0"/>
          <w:numId w:val="1016"/>
        </w:numPr>
        <w:pStyle w:val="Compact"/>
      </w:pPr>
      <w:r>
        <w:t xml:space="preserve">Opción A (principal): si el equipo no incorpora ningún “equipo de enfriamiento” propio y los rangos de operación del local se mantienen por encima de 0 °C, procede 8415.83 (sin equipo de enfriamiento) por aplicación de RGI 1, RGI 6 y Nota nacional 5 de 84.15.</w:t>
      </w:r>
    </w:p>
    <w:p>
      <w:pPr>
        <w:numPr>
          <w:ilvl w:val="1"/>
          <w:numId w:val="1017"/>
        </w:numPr>
        <w:pStyle w:val="Compact"/>
      </w:pPr>
      <w:r>
        <w:t xml:space="preserve">Capítulo: 84 | Partida: 84.15 | Subpartida: 8415.83 | Fracción: — | NICO: —</w:t>
      </w:r>
    </w:p>
    <w:p>
      <w:pPr>
        <w:numPr>
          <w:ilvl w:val="0"/>
          <w:numId w:val="1016"/>
        </w:numPr>
        <w:pStyle w:val="Compact"/>
      </w:pPr>
      <w:r>
        <w:t xml:space="preserve">Opción B: si el equipo integra efectivamente compresor u otro conjunto de “equipo de enfriamiento”, entonces corresponde 8415.82 (“Los demás, con equipo de enfriamiento”).</w:t>
      </w:r>
    </w:p>
    <w:p>
      <w:pPr>
        <w:numPr>
          <w:ilvl w:val="1"/>
          <w:numId w:val="1018"/>
        </w:numPr>
        <w:pStyle w:val="Compact"/>
      </w:pPr>
      <w:r>
        <w:t xml:space="preserve">Capítulo: 84 | Partida: 84.15 | Subpartida: 8415.82 | Fracción: — | NICO: —</w:t>
      </w:r>
    </w:p>
    <w:p>
      <w:pPr>
        <w:numPr>
          <w:ilvl w:val="0"/>
          <w:numId w:val="1016"/>
        </w:numPr>
        <w:pStyle w:val="Compact"/>
      </w:pPr>
      <w:r>
        <w:t xml:space="preserve">Opción C: si el aparato, por diseño y desempeño, está destinado a alcanzar temperaturas del local iguales o inferiores a 0 °C (p. ej., para conservación a temperaturas bajo cero), la Nota nacional 5 de 84.15 desplaza la clasificación a la partida 84.18; a nivel de subpartida, correspondería 8418.69 (“Los demás”).</w:t>
      </w:r>
    </w:p>
    <w:p>
      <w:pPr>
        <w:numPr>
          <w:ilvl w:val="1"/>
          <w:numId w:val="1019"/>
        </w:numPr>
        <w:pStyle w:val="Compact"/>
      </w:pPr>
      <w:r>
        <w:t xml:space="preserve">Capítulo: 84 | Partida: 84.18 | Subpartida: 8418.69 | Fracción: — | NICO: —</w:t>
      </w:r>
    </w:p>
    <w:p>
      <w:pPr>
        <w:pStyle w:val="FirstParagraph"/>
      </w:pPr>
      <w:r>
        <w:t xml:space="preserve">CRITERIOS FALTANTES:</w:t>
      </w:r>
    </w:p>
    <w:p>
      <w:pPr>
        <w:numPr>
          <w:ilvl w:val="0"/>
          <w:numId w:val="1020"/>
        </w:numPr>
        <w:pStyle w:val="Compact"/>
      </w:pPr>
      <w:r>
        <w:t xml:space="preserve">Confirmación documental de la ausencia de compresor y de cualquier otro equipo frigorífico incorporado.</w:t>
      </w:r>
    </w:p>
    <w:p>
      <w:pPr>
        <w:numPr>
          <w:ilvl w:val="0"/>
          <w:numId w:val="1020"/>
        </w:numPr>
        <w:pStyle w:val="Compact"/>
      </w:pPr>
      <w:r>
        <w:t xml:space="preserve">Evidencia técnica de los rangos reales de temperatura en servicio y de que el equipo no opera a ≤ 0 °C.</w:t>
      </w:r>
    </w:p>
    <w:p>
      <w:pPr>
        <w:numPr>
          <w:ilvl w:val="0"/>
          <w:numId w:val="1020"/>
        </w:numPr>
        <w:pStyle w:val="Compact"/>
      </w:pPr>
      <w:r>
        <w:t xml:space="preserve">Esquema funcional que acredite que el medio de trabajo es una solución agua–propilenglicol en circuito cerrado y que el calentamiento es por resistencias eléctricas (no por bomba de calor reversible).</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21"/>
        </w:numPr>
        <w:pStyle w:val="Compact"/>
      </w:pPr>
      <w:r>
        <w:t xml:space="preserve">Referencias: Ley de los Impuestos Generales de Importación y de Exportación</w:t>
      </w:r>
    </w:p>
    <w:p>
      <w:pPr>
        <w:numPr>
          <w:ilvl w:val="0"/>
          <w:numId w:val="1021"/>
        </w:numPr>
        <w:pStyle w:val="Compact"/>
      </w:pPr>
      <w:r>
        <w:t xml:space="preserve">Versión LIGIE: 7ma Enmienda del Sistema Armonizado</w:t>
      </w:r>
    </w:p>
    <w:p>
      <w:pPr>
        <w:numPr>
          <w:ilvl w:val="0"/>
          <w:numId w:val="1021"/>
        </w:numPr>
        <w:pStyle w:val="Compact"/>
      </w:pPr>
      <w:r>
        <w:t xml:space="preserve">Archivo: LIGIE-UNIFICADA-LIGIE_20250728-20250728.pdf</w:t>
      </w:r>
    </w:p>
    <w:p>
      <w:pPr>
        <w:numPr>
          <w:ilvl w:val="0"/>
          <w:numId w:val="1021"/>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2025-09-16T02:00:18Z</dcterms:created>
  <dcterms:modified xsi:type="dcterms:W3CDTF">2025-09-16T02:00:18Z</dcterms:modified>
</cp:coreProperties>
</file>

<file path=docProps/custom.xml><?xml version="1.0" encoding="utf-8"?>
<Properties xmlns="http://schemas.openxmlformats.org/officeDocument/2006/custom-properties" xmlns:vt="http://schemas.openxmlformats.org/officeDocument/2006/docPropsVTypes"/>
</file>