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Fecha: 15/09/2025 13:01:26</w:t>
      </w:r>
    </w:p>
    <w:p>
      <w:pPr>
        <w:pStyle w:val="BodyText"/>
      </w:pPr>
      <w:r>
        <w:t xml:space="preserve">Cuenta: Ver18-b</w:t>
      </w:r>
    </w:p>
    <w:p>
      <w:pPr>
        <w:pStyle w:val="BodyText"/>
      </w:pPr>
      <w:r>
        <w:t xml:space="preserve">Usuario: cmhs</w:t>
      </w:r>
    </w:p>
    <w:p>
      <w:pPr>
        <w:pStyle w:val="BodyText"/>
      </w:pPr>
      <w:r>
        <w:t xml:space="preserve">ITEM: Pulsera, compuesta esencialmente por dos correas de cuero (una lisa y una trenzada) y un broche doble de metal común. Una de las bandas tiene un elemento decorativo también de metal común. El producto incorpora una gema sintética (circonia) de aproximadamente 1 mm en la cara interna del broche.</w:t>
      </w:r>
    </w:p>
    <w:p>
      <w:r>
        <w:pict>
          <v:rect style="width:0;height:1.5pt" o:hralign="center" o:hrstd="t" o:hr="t"/>
        </w:pict>
      </w:r>
    </w:p>
    <w:bookmarkStart w:id="25" w:name="sugerencia-de-clasificación-arancelaria"/>
    <w:p>
      <w:pPr>
        <w:pStyle w:val="Heading1"/>
      </w:pPr>
      <w:r>
        <w:t xml:space="preserve">Sugerencia de Clasificación Arancelaria</w:t>
      </w:r>
    </w:p>
    <w:bookmarkStart w:id="20" w:name="fase-1"/>
    <w:p>
      <w:pPr>
        <w:pStyle w:val="Heading3"/>
      </w:pPr>
      <w:r>
        <w:t xml:space="preserve">Fase 1</w:t>
      </w:r>
    </w:p>
    <w:p>
      <w:pPr>
        <w:pStyle w:val="FirstParagraph"/>
      </w:pPr>
      <w:r>
        <w:rPr>
          <w:bCs/>
          <w:b/>
        </w:rPr>
        <w:t xml:space="preserve">Top 3 capítulos candidatos</w:t>
      </w:r>
    </w:p>
    <w:tbl>
      <w:tblPr>
        <w:tblStyle w:val="Table"/>
        <w:tblW w:type="pct" w:w="0.0"/>
        <w:tblLook w:firstRow="1" w:lastRow="0" w:firstColumn="0" w:lastColumn="0" w:noHBand="0" w:noVBand="0" w:val="0020"/>
      </w:tblPr>
      <w:tblGrid/>
      <w:tr>
        <w:tc>
          <w:p>
            <w:pPr>
              <w:pStyle w:val="Compact"/>
              <w:jc w:val="right"/>
            </w:pPr>
            <w:r>
              <w:t xml:space="preserve">Capítulo</w:t>
            </w:r>
          </w:p>
        </w:tc>
        <w:tc>
          <w:p>
            <w:pPr>
              <w:pStyle w:val="Compact"/>
              <w:jc w:val="left"/>
            </w:pPr>
            <w:r>
              <w:t xml:space="preserve">Justificación</w:t>
            </w:r>
          </w:p>
        </w:tc>
      </w:tr>
      <w:tr>
        <w:tc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71</w:t>
            </w:r>
          </w:p>
        </w:tc>
        <w:tc>
          <w:p>
            <w:pPr>
              <w:pStyle w:val="Compact"/>
              <w:jc w:val="left"/>
            </w:pPr>
            <w:r>
              <w:t xml:space="preserve">Conforme a la RGI 1, se clasifica por los textos de partidas/notas. Las pulseras son artículos de joyería (pulseras) según la Nota 9 del Cap. 71. Cualquier artículo que contenga total o parcialmente piedras preciosas o semipreciosas se incluye en este Capítulo (Nota 1); el artículo tiene circonia sintética, comprendida en 71.04. La bisutería (71.17) excluye mercancías con tales piedras (Nota 11). De ser necesario, la RGI 3 b) apoya que el carácter esencial es el de adorno personal más que el de artículo de cuero.</w:t>
            </w:r>
          </w:p>
        </w:tc>
      </w:tr>
      <w:tr>
        <w:tc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42</w:t>
            </w:r>
          </w:p>
        </w:tc>
        <w:tc>
          <w:p>
            <w:pPr>
              <w:pStyle w:val="Compact"/>
              <w:jc w:val="left"/>
            </w:pPr>
            <w:r>
              <w:t xml:space="preserve">Hay cuero presente, pero el Cap. 42 excluye expresamente las pulseras y demás artículos de bisutería hacia 71.17 (Nota 2 g)). Además, la Nota 3 B) del Cap. 42 establece que, para mercancías 42.02/42.03, si las piedras/metales preciosos confieren el carácter esencial, debe clasificarse en el Cap. 71.</w:t>
            </w:r>
          </w:p>
        </w:tc>
      </w:tr>
      <w:tr>
        <w:tc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70</w:t>
            </w:r>
          </w:p>
        </w:tc>
        <w:tc>
          <w:p>
            <w:pPr>
              <w:pStyle w:val="Compact"/>
              <w:jc w:val="left"/>
            </w:pPr>
            <w:r>
              <w:t xml:space="preserve">Aun si la circonia se confundiera con vidrio, las Notas del Cap. 70 excluyen los artículos del Cap. 71 (p. ej., joyería/bisutería). Asimismo, la partida 70.18 (cuentas/imitaciones) indica “excepto joyería”, lo que confirma que el Cap. 70 no es adecuado para pulseras.</w:t>
            </w:r>
          </w:p>
        </w:tc>
      </w:tr>
    </w:tbl>
    <w:bookmarkEnd w:id="20"/>
    <w:bookmarkStart w:id="21" w:name="fase-3"/>
    <w:p>
      <w:pPr>
        <w:pStyle w:val="Heading3"/>
      </w:pPr>
      <w:r>
        <w:t xml:space="preserve">Fase 3</w:t>
      </w:r>
    </w:p>
    <w:bookmarkEnd w:id="21"/>
    <w:bookmarkStart w:id="22" w:name="dictamen-de-clasificación-arancelaria"/>
    <w:p>
      <w:pPr>
        <w:pStyle w:val="Heading3"/>
      </w:pPr>
      <w:r>
        <w:t xml:space="preserve">DICTAMEN DE CLASIFICACIÓN ARANCELARIA</w:t>
      </w:r>
    </w:p>
    <w:p>
      <w:pPr>
        <w:pStyle w:val="FirstParagraph"/>
      </w:pPr>
      <w:r>
        <w:t xml:space="preserve">I. Marco normativo aplicable</w:t>
      </w:r>
    </w:p>
    <w:p>
      <w:pPr>
        <w:numPr>
          <w:ilvl w:val="0"/>
          <w:numId w:val="1001"/>
        </w:numPr>
      </w:pPr>
      <w:r>
        <w:t xml:space="preserve">Reglas Generales de Interpretación (RGI)</w:t>
      </w:r>
      <w:r>
        <w:t xml:space="preserve"> </w:t>
      </w:r>
      <w:r>
        <w:t xml:space="preserve">• RGI 1: “LOS TITULOS DE LAS SECCIONES, DE LOS CAPITULOS O DE LOS SUBCAPITULOS SOLO TIENEN UN VALOR INDICATIVO, YA QUE LA CLASIFICACION ESTA DETERMINADA LEGALMENTE POR LOS TEXTOS DE LAS PARTIDAS Y DE LAS NOTAS DE SECCION O DE CAPITULO…”</w:t>
      </w:r>
      <w:r>
        <w:t xml:space="preserve"> </w:t>
      </w:r>
      <w:r>
        <w:t xml:space="preserve">• RGI 2 b): “CUALQUIER REFERENCIA A UNA MATERIA EN UNA PARTIDA DETERMINADA ALCANZA A DICHA MATERIA, INCLUSO MEZCLADA O ASOCIADA CON OTRAS MATERIAS… LA CLASIFICACION DE ESTOS PRODUCTOS MEZCLADOS O DE ESTOS ARTICULOS COMPUESTOS SE EFECTUARA DE ACUERDO CON LOS PRINCIPIOS ENUNCIADOS EN LA REGLA 3.”</w:t>
      </w:r>
      <w:r>
        <w:t xml:space="preserve"> </w:t>
      </w:r>
      <w:r>
        <w:t xml:space="preserve">• RGI 3 a) y b): “LA PARTIDA CON DESCRIPCION MAS ESPECIFICA TENDRA PRIORIDAD…”; y cuando no resuelva, se clasificará “SEGUN LA MATERIA O CON EL ARTICULO QUE LES CONFIERA SU CARACTER ESENCIAL…”; el carácter esencial puede depender, entre otros, del volumen, cantidad, peso, valor o importancia de un componente respecto del uso de la mercancía.</w:t>
      </w:r>
      <w:r>
        <w:t xml:space="preserve"> </w:t>
      </w:r>
      <w:r>
        <w:t xml:space="preserve">• RGI 6: “LA CLASIFICACION DE MERCANCIAS EN LAS SUBPARTIDAS DE UNA MISMA PARTIDA ESTA DETERMINADA LEGALMENTE POR LOS TEXTOS DE ESTAS SUBPARTIDAS… BIEN ENTENDIDO QUE SOLO PUEDEN COMPARARSE SUBPARTIDAS DEL MISMO NIVEL.”</w:t>
      </w:r>
    </w:p>
    <w:p>
      <w:pPr>
        <w:numPr>
          <w:ilvl w:val="0"/>
          <w:numId w:val="1001"/>
        </w:numPr>
      </w:pPr>
      <w:r>
        <w:t xml:space="preserve">Capítulo 71 (Notas y definiciones relevantes)</w:t>
      </w:r>
      <w:r>
        <w:t xml:space="preserve"> </w:t>
      </w:r>
      <w:r>
        <w:t xml:space="preserve">• Nota 1: Se incluye en este Capítulo cualquier artículo compuesto total o parcialmente de “piedras preciosas o semipreciosas (naturales, sintéticas o reconstituidas)”.</w:t>
      </w:r>
      <w:r>
        <w:t xml:space="preserve"> </w:t>
      </w:r>
      <w:r>
        <w:t xml:space="preserve">• Nota 3 e): Este Capítulo no comprende “los artículos de las partidas 42.02 y 42.03, a los que se refiere la Nota 3 B) del Capítulo 42”.</w:t>
      </w:r>
      <w:r>
        <w:t xml:space="preserve"> </w:t>
      </w:r>
      <w:r>
        <w:t xml:space="preserve">• Definición de bisutería (partida 71.17): comprende artículos de la misma naturaleza que los definidos como joyería, “que no tengan… piedras preciosas o semipreciosas (naturales, sintéticas o reconstituidas) ni, salvo que sean guarniciones o accesorios de mínima importancia, metal precioso o chapado…”.</w:t>
      </w:r>
      <w:r>
        <w:t xml:space="preserve"> </w:t>
      </w:r>
      <w:r>
        <w:t xml:space="preserve">• 71.04: “Piedras preciosas o semipreciosas, sintéticas o reconstituidas…” (cubre, entre otras, las gemas sintéticas como la circonia).</w:t>
      </w:r>
      <w:r>
        <w:t xml:space="preserve"> </w:t>
      </w:r>
      <w:r>
        <w:t xml:space="preserve">• Partida 71.16 y subpartida 7116.20: “Manufacturas de… piedras preciosas o semipreciosas (naturales, sintéticas o reconstituidas)”; “De piedras preciosas o semipreciosas (naturales, sintéticas o reconstituidas)”.</w:t>
      </w:r>
      <w:r>
        <w:t xml:space="preserve"> </w:t>
      </w:r>
      <w:r>
        <w:t xml:space="preserve">• Subpartidas 71.17: 7117.11 (gemelos y pasadores), 7117.19 (las demás, de metal común), 7117.90 (las demás).</w:t>
      </w:r>
    </w:p>
    <w:p>
      <w:pPr>
        <w:numPr>
          <w:ilvl w:val="0"/>
          <w:numId w:val="1001"/>
        </w:numPr>
      </w:pPr>
      <w:r>
        <w:t xml:space="preserve">Capítulo 42 (Notas y alcance)</w:t>
      </w:r>
      <w:r>
        <w:t xml:space="preserve"> </w:t>
      </w:r>
      <w:r>
        <w:t xml:space="preserve">• Nota 2 g): Este Capítulo no comprende “los gemelos, pulseras y demás artículos de bisutería (partida 71.17)”.</w:t>
      </w:r>
      <w:r>
        <w:t xml:space="preserve"> </w:t>
      </w:r>
      <w:r>
        <w:t xml:space="preserve">• Nota 3 B): Las manufacturas de 42.02 y 42.03 con partes de metal precioso o con “piedras preciosas o semipreciosas (naturales, sintéticas o reconstituidas) permanecen incluidas en estas partidas… siempre que tales partes no confieran… su carácter esencial. Si… confieren… su carácter esencial, éstas deben clasificarse en el Capítulo 71.”</w:t>
      </w:r>
      <w:r>
        <w:t xml:space="preserve"> </w:t>
      </w:r>
      <w:r>
        <w:t xml:space="preserve">• Nota 4 (42.03): La expresión prendas y complementos (accesorios), de vestir se refiere, entre otros, a “… brazaletes y muñequeras…” (excepto las pulseras para relojes).</w:t>
      </w:r>
      <w:r>
        <w:t xml:space="preserve"> </w:t>
      </w:r>
      <w:r>
        <w:t xml:space="preserve">• Subpartida 4203.40: “Los demás complementos (accesorios) de vestir”.</w:t>
      </w:r>
    </w:p>
    <w:p>
      <w:pPr>
        <w:pStyle w:val="FirstParagraph"/>
      </w:pPr>
      <w:r>
        <w:t xml:space="preserve">II. Análisis jurídico-técnico</w:t>
      </w:r>
      <w:r>
        <w:t xml:space="preserve"> </w:t>
      </w:r>
      <w:r>
        <w:t xml:space="preserve">Objeto: Brazalete (bracelet) compuesto esencialmente por dos correas de cuero (una trenzada y una lisa), un broche doble de metal común; un elemento decorativo de metal común en una de las bandas; incorpora una gema sintética (circonia) de aprox. 1 mm en el interior del broche.</w:t>
      </w:r>
    </w:p>
    <w:p>
      <w:pPr>
        <w:numPr>
          <w:ilvl w:val="0"/>
          <w:numId w:val="1002"/>
        </w:numPr>
        <w:pStyle w:val="Compact"/>
      </w:pPr>
      <w:r>
        <w:t xml:space="preserve">Identificación del capítulo aplicable</w:t>
      </w:r>
    </w:p>
    <w:p>
      <w:pPr>
        <w:numPr>
          <w:ilvl w:val="0"/>
          <w:numId w:val="1003"/>
        </w:numPr>
        <w:pStyle w:val="Compact"/>
      </w:pPr>
      <w:r>
        <w:t xml:space="preserve">El artículo incorpora una gema sintética (circonia). En principio, la Nota 1 del Cap. 71 atraería al Cap. 71 a todo artículo compuesto total o parcialmente de piedras preciosas o semipreciosas, incluidas las sintéticas, y la partida 71.04 confirma la categoría de “piedras… sintéticas”.</w:t>
      </w:r>
    </w:p>
    <w:p>
      <w:pPr>
        <w:numPr>
          <w:ilvl w:val="0"/>
          <w:numId w:val="1003"/>
        </w:numPr>
        <w:pStyle w:val="Compact"/>
      </w:pPr>
      <w:r>
        <w:t xml:space="preserve">No obstante, el propio Cap. 71 excluye los artículos de 42.02 o 42.03 conforme a la remisión de la Nota 3 e) a la Nota 3 B) del Cap. 42. Dicha Nota 3 B) del Cap. 42 establece que, cuando las partes de piedras preciosas no confieran el carácter esencial, el artículo permanece en 42.02 o 42.03; sólo si esas partes confieren el carácter esencial, se reclasifica en Cap. 71.</w:t>
      </w:r>
    </w:p>
    <w:p>
      <w:pPr>
        <w:numPr>
          <w:ilvl w:val="0"/>
          <w:numId w:val="1004"/>
        </w:numPr>
        <w:pStyle w:val="Compact"/>
      </w:pPr>
      <w:r>
        <w:t xml:space="preserve">Determinación del carácter esencial (RGI 3 b))</w:t>
      </w:r>
    </w:p>
    <w:p>
      <w:pPr>
        <w:numPr>
          <w:ilvl w:val="0"/>
          <w:numId w:val="1005"/>
        </w:numPr>
        <w:pStyle w:val="Compact"/>
      </w:pPr>
      <w:r>
        <w:t xml:space="preserve">Se trata de una manufactura compuesta de cuero, metal común y una gema sintética mínima. Por RGI 3 b), la clasificación se efectúa “según la materia… que confiera su carácter esencial…” pudiendo depender del volumen, peso, valor o importancia del material en la utilización de la mercancía. En el caso, el uso y la apariencia del brazalete derivan esencialmente de las correas de cuero; el broche de metal común cumple función de cierre; la circonia de 1 mm, ubicada al interior del broche, es un adorno mínimo y no determina la función ni la apariencia principal. En términos de la Nota 3 B) del Cap. 42, la piedra no confiere el carácter esencial, por lo que la mercancía permanece en el Cap. 42.</w:t>
      </w:r>
    </w:p>
    <w:p>
      <w:pPr>
        <w:numPr>
          <w:ilvl w:val="0"/>
          <w:numId w:val="1006"/>
        </w:numPr>
        <w:pStyle w:val="Compact"/>
      </w:pPr>
      <w:r>
        <w:t xml:space="preserve">Partida y subpartida aplicables en Cap. 42</w:t>
      </w:r>
    </w:p>
    <w:p>
      <w:pPr>
        <w:numPr>
          <w:ilvl w:val="0"/>
          <w:numId w:val="1007"/>
        </w:numPr>
        <w:pStyle w:val="Compact"/>
      </w:pPr>
      <w:r>
        <w:t xml:space="preserve">La Nota 4 del Cap. 42 incluye, en la partida 42.03 (prendas y complementos (accesorios) de vestir, de cuero), los “brazaletes y muñequeras” (excluye sólo pulseras para relojes). El producto es un brazalete de cuero, no un brazalete de reloj; por RGI 1 y 3 a), la descripción específica de 42.03 prima respecto de descripciones residuales.</w:t>
      </w:r>
    </w:p>
    <w:p>
      <w:pPr>
        <w:numPr>
          <w:ilvl w:val="0"/>
          <w:numId w:val="1007"/>
        </w:numPr>
        <w:pStyle w:val="Compact"/>
      </w:pPr>
      <w:r>
        <w:t xml:space="preserve">A nivel de subpartida (RGI 6), corresponde 4203.40 “Los demás complementos (accesorios) de vestir”.</w:t>
      </w:r>
    </w:p>
    <w:p>
      <w:pPr>
        <w:pStyle w:val="FirstParagraph"/>
      </w:pPr>
      <w:r>
        <w:t xml:space="preserve">III. Exclusión de partidas o capítulos alternativos (Capítulos 71 y 42)</w:t>
      </w:r>
    </w:p>
    <w:p>
      <w:pPr>
        <w:numPr>
          <w:ilvl w:val="0"/>
          <w:numId w:val="1008"/>
        </w:numPr>
        <w:pStyle w:val="Compact"/>
      </w:pPr>
      <w:r>
        <w:t xml:space="preserve">Partida 71.17 (Bisutería). Se descarta. La definición legal exige artículos “que no tengan… piedras preciosas o semipreciosas (naturales, sintéticas o reconstituidas)”. El producto incorpora una circonia (piedra sintética; v. 71.04), por lo que no cumple la condición para 71.17. Aunque la Nota 2 g) del Cap. 42 excluye “pulseras y demás artículos de bisutería (partida 71.17)”, ello opera sólo si la mercancía es bisutería 71.17, lo que aquí no ocurre por la presencia de la piedra.</w:t>
      </w:r>
    </w:p>
    <w:p>
      <w:pPr>
        <w:numPr>
          <w:ilvl w:val="0"/>
          <w:numId w:val="1008"/>
        </w:numPr>
        <w:pStyle w:val="Compact"/>
      </w:pPr>
      <w:r>
        <w:t xml:space="preserve">Partida 71.16 y subpartida 7116.20 (Manufacturas de piedras preciosas o semipreciosas; “De piedras preciosas o semipreciosas…”). Se descarta. Aunque el artículo porta una piedra sintética, no es una “manufactura de piedras” en el sentido económico-jurídico: el componente de piedra es accesorio, de mínima dimensión (1 mm) y no aporta el carácter esencial; por Nota 3 B) del Cap. 42 permanece en 42.03 mientras la piedra no confiera el carácter esencial; en concordancia, la Nota 3 e) del Cap. 71 remite estos supuestos a 42.03. Por RGI 3 b), el carácter esencial lo confiere el cuero, no la piedra. En consecuencia, 7116.20 no procede.</w:t>
      </w:r>
    </w:p>
    <w:p>
      <w:pPr>
        <w:numPr>
          <w:ilvl w:val="0"/>
          <w:numId w:val="1008"/>
        </w:numPr>
        <w:pStyle w:val="Compact"/>
      </w:pPr>
      <w:r>
        <w:t xml:space="preserve">Partida 71.13 (Artículos de joyería, de metal precioso o chapado). Se descarta por no tratarse de metal precioso ni plaqué que confiera el carácter esencial; el artículo es de cuero con broche de metal común.</w:t>
      </w:r>
    </w:p>
    <w:p>
      <w:pPr>
        <w:numPr>
          <w:ilvl w:val="0"/>
          <w:numId w:val="1008"/>
        </w:numPr>
        <w:pStyle w:val="Compact"/>
      </w:pPr>
      <w:r>
        <w:t xml:space="preserve">Cap. 42, partida 42.05 (las demás manufacturas de cuero). Residual; se descarta por existir partida específica 42.03 que comprende, entre otros, “brazaletes y muñequeras”.</w:t>
      </w:r>
    </w:p>
    <w:p>
      <w:pPr>
        <w:pStyle w:val="FirstParagraph"/>
      </w:pPr>
      <w:r>
        <w:t xml:space="preserve">IV. Requisitos documentales</w:t>
      </w:r>
      <w:r>
        <w:t xml:space="preserve"> </w:t>
      </w:r>
      <w:r>
        <w:t xml:space="preserve">Para sustentar la clasificación en aduana, el importador deberá aportar:</w:t>
      </w:r>
    </w:p>
    <w:p>
      <w:pPr>
        <w:numPr>
          <w:ilvl w:val="0"/>
          <w:numId w:val="1009"/>
        </w:numPr>
        <w:pStyle w:val="Compact"/>
      </w:pPr>
      <w:r>
        <w:t xml:space="preserve">Descripción técnica y ficha de materiales con porcentajes en peso y/o valor: cuero, metal común, tipo y peso de la gema sintética.</w:t>
      </w:r>
    </w:p>
    <w:p>
      <w:pPr>
        <w:numPr>
          <w:ilvl w:val="0"/>
          <w:numId w:val="1009"/>
        </w:numPr>
        <w:pStyle w:val="Compact"/>
      </w:pPr>
      <w:r>
        <w:t xml:space="preserve">Evidencia fotográfica en alta resolución del artículo, incluyendo el interior del broche donde se ubica la circonia, y del elemento decorativo de metal.</w:t>
      </w:r>
    </w:p>
    <w:p>
      <w:pPr>
        <w:numPr>
          <w:ilvl w:val="0"/>
          <w:numId w:val="1009"/>
        </w:numPr>
        <w:pStyle w:val="Compact"/>
      </w:pPr>
      <w:r>
        <w:t xml:space="preserve">Declaración sobre recubrimientos o chapados de metal precioso (plaqué), de existir.</w:t>
      </w:r>
    </w:p>
    <w:p>
      <w:pPr>
        <w:numPr>
          <w:ilvl w:val="0"/>
          <w:numId w:val="1009"/>
        </w:numPr>
        <w:pStyle w:val="Compact"/>
      </w:pPr>
      <w:r>
        <w:t xml:space="preserve">Muestras o reporte de laboratorio que confirmen la naturaleza de la “circonia” como piedra sintética o, en su caso, imitaciones no comprendidas en 71.04.</w:t>
      </w:r>
    </w:p>
    <w:p>
      <w:pPr>
        <w:numPr>
          <w:ilvl w:val="0"/>
          <w:numId w:val="1009"/>
        </w:numPr>
        <w:pStyle w:val="Compact"/>
      </w:pPr>
      <w:r>
        <w:t xml:space="preserve">Catálogo comercial o manual que describa el uso como accesorio de vestir (no como parte de reloj).</w:t>
      </w:r>
    </w:p>
    <w:p>
      <w:pPr>
        <w:pStyle w:val="FirstParagraph"/>
      </w:pPr>
      <w:r>
        <w:t xml:space="preserve">V. Conclusión</w:t>
      </w:r>
      <w:r>
        <w:t xml:space="preserve"> </w:t>
      </w:r>
      <w:r>
        <w:t xml:space="preserve">Clasificación propuesta (subpartida):</w:t>
      </w:r>
    </w:p>
    <w:p>
      <w:pPr>
        <w:numPr>
          <w:ilvl w:val="0"/>
          <w:numId w:val="1010"/>
        </w:numPr>
        <w:pStyle w:val="Compact"/>
      </w:pPr>
      <w:r>
        <w:t xml:space="preserve">Capítulo: 42</w:t>
      </w:r>
    </w:p>
    <w:p>
      <w:pPr>
        <w:numPr>
          <w:ilvl w:val="0"/>
          <w:numId w:val="1010"/>
        </w:numPr>
        <w:pStyle w:val="Compact"/>
      </w:pPr>
      <w:r>
        <w:t xml:space="preserve">Partida: 42.03 (Prendas y complementos (accesorios), de vestir, de cuero)</w:t>
      </w:r>
    </w:p>
    <w:p>
      <w:pPr>
        <w:numPr>
          <w:ilvl w:val="0"/>
          <w:numId w:val="1010"/>
        </w:numPr>
        <w:pStyle w:val="Compact"/>
      </w:pPr>
      <w:r>
        <w:t xml:space="preserve">Subpartida: 4203.40 (Los demás complementos (accesorios) de vestir)</w:t>
      </w:r>
    </w:p>
    <w:p>
      <w:pPr>
        <w:numPr>
          <w:ilvl w:val="0"/>
          <w:numId w:val="1010"/>
        </w:numPr>
        <w:pStyle w:val="Compact"/>
      </w:pPr>
      <w:r>
        <w:t xml:space="preserve">Fracción y NICO: No determinados en este dictamen, por solicitarse sólo nivel de subpartida.</w:t>
      </w:r>
    </w:p>
    <w:p>
      <w:pPr>
        <w:pStyle w:val="FirstParagraph"/>
      </w:pPr>
      <w:r>
        <w:t xml:space="preserve">Determinación condicionada</w:t>
      </w:r>
      <w:r>
        <w:t xml:space="preserve"> </w:t>
      </w:r>
      <w:r>
        <w:t xml:space="preserve">Opción A (si no existiera piedra preciosa/semipreciosa, p. ej., si fuese vidrio o plástico, o si se suprime la circonia): Clasificar como bisutería.</w:t>
      </w:r>
    </w:p>
    <w:p>
      <w:pPr>
        <w:numPr>
          <w:ilvl w:val="0"/>
          <w:numId w:val="1011"/>
        </w:numPr>
        <w:pStyle w:val="Compact"/>
      </w:pPr>
      <w:r>
        <w:t xml:space="preserve">Capítulo: 71</w:t>
      </w:r>
    </w:p>
    <w:p>
      <w:pPr>
        <w:numPr>
          <w:ilvl w:val="0"/>
          <w:numId w:val="1011"/>
        </w:numPr>
        <w:pStyle w:val="Compact"/>
      </w:pPr>
      <w:r>
        <w:t xml:space="preserve">Partida: 71.17 (Bisutería; aplicable solo si “no tengan… piedras preciosas o semipreciosas…”)</w:t>
      </w:r>
    </w:p>
    <w:p>
      <w:pPr>
        <w:numPr>
          <w:ilvl w:val="0"/>
          <w:numId w:val="1011"/>
        </w:numPr>
        <w:pStyle w:val="Compact"/>
      </w:pPr>
      <w:r>
        <w:t xml:space="preserve">Subpartida: 7117.90 (Las demás) o, si el carácter esencial lo confiere el metal común, 7117.19 (Las demás, de metal común)</w:t>
      </w:r>
    </w:p>
    <w:p>
      <w:pPr>
        <w:numPr>
          <w:ilvl w:val="0"/>
          <w:numId w:val="1011"/>
        </w:numPr>
        <w:pStyle w:val="Compact"/>
      </w:pPr>
      <w:r>
        <w:t xml:space="preserve">Fracción y NICO: No determinados (sólo subpartida).</w:t>
      </w:r>
    </w:p>
    <w:p>
      <w:pPr>
        <w:pStyle w:val="FirstParagraph"/>
      </w:pPr>
      <w:r>
        <w:t xml:space="preserve">Opción B (si las piedras preciosas/semipreciosas, naturales o sintéticas, confirieran el carácter esencial al artículo —por ejemplo, múltiples gemas predominantes—): Clasificar como manufactura de piedras.</w:t>
      </w:r>
    </w:p>
    <w:p>
      <w:pPr>
        <w:numPr>
          <w:ilvl w:val="0"/>
          <w:numId w:val="1012"/>
        </w:numPr>
        <w:pStyle w:val="Compact"/>
      </w:pPr>
      <w:r>
        <w:t xml:space="preserve">Capítulo: 71</w:t>
      </w:r>
    </w:p>
    <w:p>
      <w:pPr>
        <w:numPr>
          <w:ilvl w:val="0"/>
          <w:numId w:val="1012"/>
        </w:numPr>
        <w:pStyle w:val="Compact"/>
      </w:pPr>
      <w:r>
        <w:t xml:space="preserve">Partida: 71.16</w:t>
      </w:r>
    </w:p>
    <w:p>
      <w:pPr>
        <w:numPr>
          <w:ilvl w:val="0"/>
          <w:numId w:val="1012"/>
        </w:numPr>
        <w:pStyle w:val="Compact"/>
      </w:pPr>
      <w:r>
        <w:t xml:space="preserve">Subpartida: 7116.20 (De piedras preciosas o semipreciosas (naturales, sintéticas o reconstituidas))</w:t>
      </w:r>
    </w:p>
    <w:p>
      <w:pPr>
        <w:numPr>
          <w:ilvl w:val="0"/>
          <w:numId w:val="1012"/>
        </w:numPr>
        <w:pStyle w:val="Compact"/>
      </w:pPr>
      <w:r>
        <w:t xml:space="preserve">Fundamento: Nota 3 B) Cap. 42 (si las partes de piedra confieren carácter esencial, clasifica en Cap. 71)</w:t>
      </w:r>
    </w:p>
    <w:p>
      <w:pPr>
        <w:numPr>
          <w:ilvl w:val="0"/>
          <w:numId w:val="1012"/>
        </w:numPr>
        <w:pStyle w:val="Compact"/>
      </w:pPr>
      <w:r>
        <w:t xml:space="preserve">Fracción y NICO: No determinados.</w:t>
      </w:r>
    </w:p>
    <w:p>
      <w:pPr>
        <w:pStyle w:val="FirstParagraph"/>
      </w:pPr>
      <w:r>
        <w:t xml:space="preserve">Opción C (si el broche o el conjunto fuese de metal precioso o plaqué y ello confiriera el carácter esencial): Clasificar como joyería de metal precioso o plaqué.</w:t>
      </w:r>
    </w:p>
    <w:p>
      <w:pPr>
        <w:numPr>
          <w:ilvl w:val="0"/>
          <w:numId w:val="1013"/>
        </w:numPr>
        <w:pStyle w:val="Compact"/>
      </w:pPr>
      <w:r>
        <w:t xml:space="preserve">Capítulo: 71</w:t>
      </w:r>
    </w:p>
    <w:p>
      <w:pPr>
        <w:numPr>
          <w:ilvl w:val="0"/>
          <w:numId w:val="1013"/>
        </w:numPr>
        <w:pStyle w:val="Compact"/>
      </w:pPr>
      <w:r>
        <w:t xml:space="preserve">Partida: 71.13</w:t>
      </w:r>
    </w:p>
    <w:p>
      <w:pPr>
        <w:numPr>
          <w:ilvl w:val="0"/>
          <w:numId w:val="1013"/>
        </w:numPr>
        <w:pStyle w:val="Compact"/>
      </w:pPr>
      <w:r>
        <w:t xml:space="preserve">Subpartida: 7113.20 (De chapado de metal precioso (plaqué) sobre metal común) —a modo ilustrativo del supuesto “plaqué”</w:t>
      </w:r>
    </w:p>
    <w:p>
      <w:pPr>
        <w:numPr>
          <w:ilvl w:val="0"/>
          <w:numId w:val="1013"/>
        </w:numPr>
        <w:pStyle w:val="Compact"/>
      </w:pPr>
      <w:r>
        <w:t xml:space="preserve">Fracción y NICO: No determinados.</w:t>
      </w:r>
    </w:p>
    <w:p>
      <w:pPr>
        <w:pStyle w:val="FirstParagraph"/>
      </w:pPr>
      <w:r>
        <w:t xml:space="preserve">CRITERIOS FALTANTES:</w:t>
      </w:r>
    </w:p>
    <w:p>
      <w:pPr>
        <w:numPr>
          <w:ilvl w:val="0"/>
          <w:numId w:val="1014"/>
        </w:numPr>
        <w:pStyle w:val="Compact"/>
      </w:pPr>
      <w:r>
        <w:t xml:space="preserve">Composición en peso/valor de cuero vs. metal y de la propia gema (para sustentar carácter esencial).</w:t>
      </w:r>
    </w:p>
    <w:p>
      <w:pPr>
        <w:numPr>
          <w:ilvl w:val="0"/>
          <w:numId w:val="1014"/>
        </w:numPr>
        <w:pStyle w:val="Compact"/>
      </w:pPr>
      <w:r>
        <w:t xml:space="preserve">Confirmación analítica de la “circonia” como piedra sintética comprendida en 71.04, o aclaración si fuese simple imitación (vidrio/plástico).</w:t>
      </w:r>
    </w:p>
    <w:p>
      <w:pPr>
        <w:numPr>
          <w:ilvl w:val="0"/>
          <w:numId w:val="1014"/>
        </w:numPr>
        <w:pStyle w:val="Compact"/>
      </w:pPr>
      <w:r>
        <w:t xml:space="preserve">Existencia de recubrimientos o chapados de metal precioso (plaqué) en el broche u otras partes.</w:t>
      </w:r>
    </w:p>
    <w:p>
      <w:pPr>
        <w:numPr>
          <w:ilvl w:val="0"/>
          <w:numId w:val="1014"/>
        </w:numPr>
        <w:pStyle w:val="Compact"/>
      </w:pPr>
      <w:r>
        <w:t xml:space="preserve">Evidencia comercial/fotográfica suficiente del diseño final y del papel ornamental de la gema.</w:t>
      </w:r>
    </w:p>
    <w:p>
      <w:pPr>
        <w:pStyle w:val="FirstParagraph"/>
      </w:pPr>
      <w:r>
        <w:t xml:space="preserve">Nota importante sobre 7116.20</w:t>
      </w:r>
      <w:r>
        <w:t xml:space="preserve"> </w:t>
      </w:r>
      <w:r>
        <w:t xml:space="preserve">Se descarta 7116.20 en la clasificación final porque el artículo no es una “manufactura de… piedras preciosas o semipreciosas”; la piedra sintética (circonia) de 1 mm es un adorno mínimo, no confiere el carácter esencial (RGI 3 b)), y, conforme a la Nota 3 B) del Cap. 42, el producto permanece en 42.03 mientras tales partes no determinen el carácter esencial; a su vez, el Cap. 71 excluye estos artículos por remisión a la Nota 3 B) del Cap. 42 (Nota 3 e), Cap. 71). En consecuencia, procede 4203.40 a nivel de subpartida.</w:t>
      </w:r>
    </w:p>
    <w:bookmarkEnd w:id="22"/>
    <w:bookmarkStart w:id="23" w:name="notas"/>
    <w:p>
      <w:pPr>
        <w:pStyle w:val="Heading3"/>
      </w:pPr>
      <w:r>
        <w:t xml:space="preserve">NOTAS:</w:t>
      </w:r>
    </w:p>
    <w:p>
      <w:r>
        <w:pict>
          <v:rect style="width:0;height:1.5pt" o:hralign="center" o:hrstd="t" o:hr="t"/>
        </w:pict>
      </w:r>
    </w:p>
    <w:bookmarkEnd w:id="23"/>
    <w:bookmarkStart w:id="24" w:name="documentación-consultada"/>
    <w:p>
      <w:pPr>
        <w:pStyle w:val="Heading3"/>
      </w:pPr>
      <w:r>
        <w:t xml:space="preserve">Documentación consultada</w:t>
      </w:r>
    </w:p>
    <w:p>
      <w:pPr>
        <w:numPr>
          <w:ilvl w:val="0"/>
          <w:numId w:val="1015"/>
        </w:numPr>
        <w:pStyle w:val="Compact"/>
      </w:pPr>
      <w:r>
        <w:t xml:space="preserve">Referencias: Ley de los Impuestos Generales de Importación y de Exportación</w:t>
      </w:r>
    </w:p>
    <w:p>
      <w:pPr>
        <w:numPr>
          <w:ilvl w:val="0"/>
          <w:numId w:val="1015"/>
        </w:numPr>
        <w:pStyle w:val="Compact"/>
      </w:pPr>
      <w:r>
        <w:t xml:space="preserve">Versión LIGIE: 7ma Enmienda del Sistema Armonizado</w:t>
      </w:r>
    </w:p>
    <w:p>
      <w:pPr>
        <w:numPr>
          <w:ilvl w:val="0"/>
          <w:numId w:val="1015"/>
        </w:numPr>
        <w:pStyle w:val="Compact"/>
      </w:pPr>
      <w:r>
        <w:t xml:space="preserve">Archivo: LIGIE-UNIFICADA-LIGIE_20250728-20250728.pdf</w:t>
      </w:r>
    </w:p>
    <w:p>
      <w:pPr>
        <w:numPr>
          <w:ilvl w:val="0"/>
          <w:numId w:val="1015"/>
        </w:numPr>
        <w:pStyle w:val="Compact"/>
      </w:pPr>
      <w:r>
        <w:t xml:space="preserve">DOF: con actualizaciones al 30 de agosto de 2025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Disclaimer:</w:t>
      </w:r>
    </w:p>
    <w:p>
      <w:pPr>
        <w:pStyle w:val="BodyText"/>
      </w:pPr>
      <w:r>
        <w:t xml:space="preserve">Este reporte tiene fines únicamente informativos y sirve como apoyo al proceso de clasificación arancelaria mexicana. No sustituye el criterio técnico ni la revisión de un especialista.</w:t>
      </w:r>
    </w:p>
    <w:bookmarkEnd w:id="24"/>
    <w:bookmarkEnd w:id="25"/>
    <w:sectPr w:rsidR="00281319" w:rsidRPr="00281319" w:rsidSect="0007423B">
      <w:headerReference r:id="rId10" w:type="even"/>
      <w:headerReference r:id="rId9" w:type="default"/>
      <w:footerReference r:id="rId12" w:type="even"/>
      <w:footerReference r:id="rId14" w:type="default"/>
      <w:headerReference r:id="rId11" w:type="first"/>
      <w:footerReference r:id="rId13" w:type="first"/>
      <w:pgSz w:h="15840" w:w="12240"/>
      <w:pgMar w:bottom="1440" w:footer="708" w:gutter="0" w:header="708" w:left="1440" w:right="1440" w:top="1440"/>
      <w:lnNumType w:countBy="1" w:restart="continuous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49416917"/>
      <w:docPartObj>
        <w:docPartGallery w:val="Page Numbers (Bottom of Page)"/>
        <w:docPartUnique/>
      </w:docPartObj>
    </w:sdtPr>
    <w:sdtContent>
      <w:p w14:paraId="4AD69DEA" w14:textId="77777777" w:rsidR="0007423B" w:rsidRDefault="0007423B" w:rsidP="006D0F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674E5D6" w14:textId="77777777" w:rsidR="004A333F" w:rsidRDefault="004A333F" w:rsidP="000742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2850733"/>
      <w:docPartObj>
        <w:docPartGallery w:val="Page Numbers (Bottom of Page)"/>
        <w:docPartUnique/>
      </w:docPartObj>
    </w:sdtPr>
    <w:sdtContent>
      <w:p w14:paraId="7E26DDB2" w14:textId="77777777" w:rsidR="0007423B" w:rsidRDefault="0007423B" w:rsidP="006D0F7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13F0EC" w14:textId="3947DEE2" w:rsidR="00B35C31" w:rsidRPr="0007423B" w:rsidRDefault="00B35C31" w:rsidP="0007423B">
    <w:pPr>
      <w:pStyle w:val="Footer"/>
      <w:ind w:right="360"/>
      <w:rPr>
        <w:sz w:val="22"/>
        <w:szCs w:val="22"/>
      </w:rPr>
    </w:pPr>
    <w:hyperlink r:id="rId1" w:history="1">
      <w:r w:rsidRPr="0007423B">
        <w:rPr>
          <w:rStyle w:val="Hyperlink"/>
          <w:sz w:val="22"/>
          <w:szCs w:val="22"/>
        </w:rPr>
        <w:t>www.clasifai.me</w:t>
      </w:r>
    </w:hyperlink>
    <w:r w:rsidRPr="0007423B">
      <w:rPr>
        <w:sz w:val="22"/>
        <w:szCs w:val="22"/>
      </w:rPr>
      <w:t xml:space="preserve">                                                                                                                        </w:t>
    </w:r>
  </w:p>
  <w:p w14:paraId="7C0E5FED" w14:textId="77777777" w:rsidR="004A333F" w:rsidRDefault="004A3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3313" w14:textId="77777777" w:rsidR="004A333F" w:rsidRDefault="004A333F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B4A2" w14:textId="77777777" w:rsidR="004A333F" w:rsidRDefault="004A3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8D36" w14:textId="77777777" w:rsidR="00540440" w:rsidRDefault="00540440">
    <w:pPr>
      <w:pStyle w:val="Header"/>
    </w:pPr>
    <w:r>
      <w:rPr>
        <w:noProof/>
      </w:rPr>
      <w:drawing>
        <wp:inline distT="0" distB="0" distL="0" distR="0" wp14:anchorId="539C8D33" wp14:editId="37E1B0B3">
          <wp:extent cx="1702051" cy="548438"/>
          <wp:effectExtent l="0" t="0" r="0" b="0"/>
          <wp:docPr id="1335496474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96474" name="Picture 2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572" cy="565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271AF2" w14:textId="77777777" w:rsidR="009E1F74" w:rsidRDefault="009E1F74">
    <w:pPr>
      <w:pStyle w:val="Header"/>
      <w:rPr>
        <w:color w:val="595959" w:themeColor="text1" w:themeTint="A6"/>
      </w:rPr>
    </w:pPr>
    <w:r w:rsidRPr="005F0E2A">
      <w:rPr>
        <w:color w:val="595959" w:themeColor="text1" w:themeTint="A6"/>
      </w:rPr>
      <w:t xml:space="preserve">Sistema de </w:t>
    </w:r>
    <w:r w:rsidR="009A2204" w:rsidRPr="005F0E2A">
      <w:rPr>
        <w:color w:val="595959" w:themeColor="text1" w:themeTint="A6"/>
      </w:rPr>
      <w:t>a</w:t>
    </w:r>
    <w:r w:rsidRPr="005F0E2A">
      <w:rPr>
        <w:color w:val="595959" w:themeColor="text1" w:themeTint="A6"/>
      </w:rPr>
      <w:t>poyo a la clasificación arancelaria</w:t>
    </w:r>
  </w:p>
  <w:p w14:paraId="2A4196F3" w14:textId="77777777" w:rsidR="004A333F" w:rsidRPr="005F0E2A" w:rsidRDefault="004A333F">
    <w:pPr>
      <w:pStyle w:val="Header"/>
      <w:rPr>
        <w:color w:val="595959" w:themeColor="text1" w:themeTint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3572" w14:textId="77777777" w:rsidR="004A333F" w:rsidRDefault="004A333F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21">
    <w:nsid w:val="71315dca"/>
    <w:multiLevelType w:val="multilevel"/>
    <w:lvl w:ilvl="0">
      <w:start w:val="1"/>
      <w:numFmt w:val="decimal"/>
      <w:lvlText w:val="%1)"/>
      <w:lvlJc w:val="left"/>
      <w:pPr>
        <w:ind w:left="720" w:hanging="480"/>
      </w:pPr>
    </w:lvl>
    <w:lvl w:ilvl="1">
      <w:start w:val="1"/>
      <w:numFmt w:val="decimal"/>
      <w:lvlText w:val="%2)"/>
      <w:lvlJc w:val="left"/>
      <w:pPr>
        <w:ind w:left="1440" w:hanging="480"/>
      </w:pPr>
    </w:lvl>
    <w:lvl w:ilvl="2">
      <w:start w:val="1"/>
      <w:numFmt w:val="decimal"/>
      <w:lvlText w:val="%3)"/>
      <w:lvlJc w:val="left"/>
      <w:pPr>
        <w:ind w:left="2160" w:hanging="480"/>
      </w:pPr>
    </w:lvl>
    <w:lvl w:ilvl="3">
      <w:start w:val="1"/>
      <w:numFmt w:val="decimal"/>
      <w:lvlText w:val="%4)"/>
      <w:lvlJc w:val="left"/>
      <w:pPr>
        <w:ind w:left="2880" w:hanging="480"/>
      </w:pPr>
    </w:lvl>
    <w:lvl w:ilvl="4">
      <w:start w:val="1"/>
      <w:numFmt w:val="decimal"/>
      <w:lvlText w:val="%5)"/>
      <w:lvlJc w:val="left"/>
      <w:pPr>
        <w:ind w:left="3600" w:hanging="480"/>
      </w:pPr>
    </w:lvl>
    <w:lvl w:ilvl="5">
      <w:start w:val="1"/>
      <w:numFmt w:val="decimal"/>
      <w:lvlText w:val="%6)"/>
      <w:lvlJc w:val="left"/>
      <w:pPr>
        <w:ind w:left="4320" w:hanging="480"/>
      </w:pPr>
    </w:lvl>
    <w:lvl w:ilvl="6">
      <w:start w:val="1"/>
      <w:numFmt w:val="decimal"/>
      <w:lvlText w:val="%7)"/>
      <w:lvlJc w:val="left"/>
      <w:pPr>
        <w:ind w:left="5040" w:hanging="480"/>
      </w:pPr>
    </w:lvl>
    <w:lvl w:ilvl="7">
      <w:start w:val="1"/>
      <w:numFmt w:val="decimal"/>
      <w:lvlText w:val="%8)"/>
      <w:lvlJc w:val="left"/>
      <w:pPr>
        <w:ind w:left="5760" w:hanging="480"/>
      </w:pPr>
    </w:lvl>
    <w:lvl w:ilvl="8">
      <w:start w:val="1"/>
      <w:numFmt w:val="decimal"/>
      <w:lvlText w:val="%9)"/>
      <w:lvlJc w:val="left"/>
      <w:pPr>
        <w:ind w:left="6480" w:hanging="480"/>
      </w:pPr>
    </w:lvl>
  </w:abstractNum>
  <w:abstractNum w:abstractNumId="99422">
    <w:nsid w:val="47261bad"/>
    <w:multiLevelType w:val="multilevel"/>
    <w:lvl w:ilvl="0">
      <w:start w:val="2"/>
      <w:numFmt w:val="decimal"/>
      <w:lvlText w:val="%1)"/>
      <w:lvlJc w:val="left"/>
      <w:pPr>
        <w:ind w:left="720" w:hanging="480"/>
      </w:pPr>
    </w:lvl>
    <w:lvl w:ilvl="1">
      <w:start w:val="2"/>
      <w:numFmt w:val="decimal"/>
      <w:lvlText w:val="%2)"/>
      <w:lvlJc w:val="left"/>
      <w:pPr>
        <w:ind w:left="1440" w:hanging="480"/>
      </w:pPr>
    </w:lvl>
    <w:lvl w:ilvl="2">
      <w:start w:val="2"/>
      <w:numFmt w:val="decimal"/>
      <w:lvlText w:val="%3)"/>
      <w:lvlJc w:val="left"/>
      <w:pPr>
        <w:ind w:left="2160" w:hanging="480"/>
      </w:pPr>
    </w:lvl>
    <w:lvl w:ilvl="3">
      <w:start w:val="2"/>
      <w:numFmt w:val="decimal"/>
      <w:lvlText w:val="%4)"/>
      <w:lvlJc w:val="left"/>
      <w:pPr>
        <w:ind w:left="2880" w:hanging="480"/>
      </w:pPr>
    </w:lvl>
    <w:lvl w:ilvl="4">
      <w:start w:val="2"/>
      <w:numFmt w:val="decimal"/>
      <w:lvlText w:val="%5)"/>
      <w:lvlJc w:val="left"/>
      <w:pPr>
        <w:ind w:left="3600" w:hanging="480"/>
      </w:pPr>
    </w:lvl>
    <w:lvl w:ilvl="5">
      <w:start w:val="2"/>
      <w:numFmt w:val="decimal"/>
      <w:lvlText w:val="%6)"/>
      <w:lvlJc w:val="left"/>
      <w:pPr>
        <w:ind w:left="4320" w:hanging="480"/>
      </w:pPr>
    </w:lvl>
    <w:lvl w:ilvl="6">
      <w:start w:val="2"/>
      <w:numFmt w:val="decimal"/>
      <w:lvlText w:val="%7)"/>
      <w:lvlJc w:val="left"/>
      <w:pPr>
        <w:ind w:left="5040" w:hanging="480"/>
      </w:pPr>
    </w:lvl>
    <w:lvl w:ilvl="7">
      <w:start w:val="2"/>
      <w:numFmt w:val="decimal"/>
      <w:lvlText w:val="%8)"/>
      <w:lvlJc w:val="left"/>
      <w:pPr>
        <w:ind w:left="5760" w:hanging="480"/>
      </w:pPr>
    </w:lvl>
    <w:lvl w:ilvl="8">
      <w:start w:val="2"/>
      <w:numFmt w:val="decimal"/>
      <w:lvlText w:val="%9)"/>
      <w:lvlJc w:val="left"/>
      <w:pPr>
        <w:ind w:left="6480" w:hanging="480"/>
      </w:pPr>
    </w:lvl>
  </w:abstractNum>
  <w:abstractNum w:abstractNumId="99423">
    <w:nsid w:val="b3cbbdee"/>
    <w:multiLevelType w:val="multilevel"/>
    <w:lvl w:ilvl="0">
      <w:start w:val="3"/>
      <w:numFmt w:val="decimal"/>
      <w:lvlText w:val="%1)"/>
      <w:lvlJc w:val="left"/>
      <w:pPr>
        <w:ind w:left="720" w:hanging="480"/>
      </w:pPr>
    </w:lvl>
    <w:lvl w:ilvl="1">
      <w:start w:val="3"/>
      <w:numFmt w:val="decimal"/>
      <w:lvlText w:val="%2)"/>
      <w:lvlJc w:val="left"/>
      <w:pPr>
        <w:ind w:left="1440" w:hanging="480"/>
      </w:pPr>
    </w:lvl>
    <w:lvl w:ilvl="2">
      <w:start w:val="3"/>
      <w:numFmt w:val="decimal"/>
      <w:lvlText w:val="%3)"/>
      <w:lvlJc w:val="left"/>
      <w:pPr>
        <w:ind w:left="2160" w:hanging="480"/>
      </w:pPr>
    </w:lvl>
    <w:lvl w:ilvl="3">
      <w:start w:val="3"/>
      <w:numFmt w:val="decimal"/>
      <w:lvlText w:val="%4)"/>
      <w:lvlJc w:val="left"/>
      <w:pPr>
        <w:ind w:left="2880" w:hanging="480"/>
      </w:pPr>
    </w:lvl>
    <w:lvl w:ilvl="4">
      <w:start w:val="3"/>
      <w:numFmt w:val="decimal"/>
      <w:lvlText w:val="%5)"/>
      <w:lvlJc w:val="left"/>
      <w:pPr>
        <w:ind w:left="3600" w:hanging="480"/>
      </w:pPr>
    </w:lvl>
    <w:lvl w:ilvl="5">
      <w:start w:val="3"/>
      <w:numFmt w:val="decimal"/>
      <w:lvlText w:val="%6)"/>
      <w:lvlJc w:val="left"/>
      <w:pPr>
        <w:ind w:left="4320" w:hanging="480"/>
      </w:pPr>
    </w:lvl>
    <w:lvl w:ilvl="6">
      <w:start w:val="3"/>
      <w:numFmt w:val="decimal"/>
      <w:lvlText w:val="%7)"/>
      <w:lvlJc w:val="left"/>
      <w:pPr>
        <w:ind w:left="5040" w:hanging="480"/>
      </w:pPr>
    </w:lvl>
    <w:lvl w:ilvl="7">
      <w:start w:val="3"/>
      <w:numFmt w:val="decimal"/>
      <w:lvlText w:val="%8)"/>
      <w:lvlJc w:val="left"/>
      <w:pPr>
        <w:ind w:left="5760" w:hanging="480"/>
      </w:pPr>
    </w:lvl>
    <w:lvl w:ilvl="8">
      <w:start w:val="3"/>
      <w:numFmt w:val="decimal"/>
      <w:lvlText w:val="%9)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42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1"/>
  </w:num>
  <w:num w:numId="1006">
    <w:abstractNumId w:val="9942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kern w:val="2"/>
        <w:sz w:val="24"/>
        <w:szCs w:val="24"/>
        <w:lang w:bidi="ar-SA" w:eastAsia="zh-CN" w:val="en-MX"/>
        <w14:ligatures w14:val="standardContextual"/>
      </w:rPr>
    </w:rPrDefault>
    <w:pPrDefault>
      <w:pPr>
        <w:spacing w:after="160" w:line="278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CE6B9F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CE6B9F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Normal"/>
    <w:link w:val="Heading3Char"/>
    <w:uiPriority w:val="9"/>
    <w:semiHidden/>
    <w:unhideWhenUsed/>
    <w:qFormat/>
    <w:rsid w:val="00CE6B9F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CE6B9F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CE6B9F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CE6B9F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CE6B9F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CE6B9F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CE6B9F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CE6B9F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CE6B9F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CE6B9F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CE6B9F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CE6B9F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CE6B9F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CE6B9F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CE6B9F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CE6B9F"/>
    <w:rPr>
      <w:rFonts w:cstheme="majorBidi" w:eastAsiaTheme="majorEastAsia"/>
      <w:color w:themeColor="text1" w:themeTint="D8" w:val="272727"/>
    </w:rPr>
  </w:style>
  <w:style w:styleId="Title" w:type="paragraph">
    <w:name w:val="Title"/>
    <w:basedOn w:val="Normal"/>
    <w:next w:val="Normal"/>
    <w:link w:val="TitleChar"/>
    <w:uiPriority w:val="10"/>
    <w:qFormat/>
    <w:rsid w:val="00CE6B9F"/>
    <w:pPr>
      <w:spacing w:after="80" w:line="240" w:lineRule="auto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CE6B9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CE6B9F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CE6B9F"/>
    <w:rPr>
      <w:rFonts w:cstheme="majorBidi" w:eastAsiaTheme="majorEastAsia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CE6B9F"/>
    <w:pPr>
      <w:spacing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CE6B9F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CE6B9F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CE6B9F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CE6B9F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CE6B9F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CE6B9F"/>
    <w:rPr>
      <w:b/>
      <w:bCs/>
      <w:smallCaps/>
      <w:color w:themeColor="accent1" w:themeShade="BF" w:val="0F4761"/>
      <w:spacing w:val="5"/>
    </w:rPr>
  </w:style>
  <w:style w:styleId="Header" w:type="paragraph">
    <w:name w:val="header"/>
    <w:basedOn w:val="Normal"/>
    <w:link w:val="HeaderChar"/>
    <w:uiPriority w:val="99"/>
    <w:unhideWhenUsed/>
    <w:rsid w:val="00540440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540440"/>
  </w:style>
  <w:style w:styleId="Footer" w:type="paragraph">
    <w:name w:val="footer"/>
    <w:basedOn w:val="Normal"/>
    <w:link w:val="FooterChar"/>
    <w:uiPriority w:val="99"/>
    <w:unhideWhenUsed/>
    <w:rsid w:val="00540440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540440"/>
  </w:style>
  <w:style w:styleId="Hyperlink" w:type="character">
    <w:name w:val="Hyperlink"/>
    <w:basedOn w:val="DefaultParagraphFont"/>
    <w:uiPriority w:val="99"/>
    <w:unhideWhenUsed/>
    <w:rsid w:val="00B35C31"/>
    <w:rPr>
      <w:color w:themeColor="hyperlink" w:val="467886"/>
      <w:u w:val="single"/>
    </w:rPr>
  </w:style>
  <w:style w:styleId="PageNumber" w:type="character">
    <w:name w:val="page number"/>
    <w:basedOn w:val="DefaultParagraphFont"/>
    <w:uiPriority w:val="99"/>
    <w:semiHidden/>
    <w:unhideWhenUsed/>
    <w:rsid w:val="0007423B"/>
  </w:style>
  <w:style w:styleId="LineNumber" w:type="character">
    <w:name w:val="line number"/>
    <w:basedOn w:val="DefaultParagraphFont"/>
    <w:uiPriority w:val="99"/>
    <w:semiHidden/>
    <w:unhideWhenUsed/>
    <w:rsid w:val="0007423B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1.xml" Type="http://schemas.openxmlformats.org/officeDocument/2006/relationships/footer" /><Relationship Id="rId13" Target="footer3.xml" Type="http://schemas.openxmlformats.org/officeDocument/2006/relationships/footer" /><Relationship Id="rId14" Target="footer2.xml" Type="http://schemas.openxmlformats.org/officeDocument/2006/relationships/footer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ifai.me" TargetMode="External"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Doc4.dotx</Template>
  <TotalTime>0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2025-09-16T02:00:16Z</dcterms:created>
  <dcterms:modified xsi:type="dcterms:W3CDTF">2025-09-16T02:00:16Z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