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13:49:19</w:t>
      </w:r>
    </w:p>
    <w:p>
      <w:pPr>
        <w:pStyle w:val="BodyText"/>
      </w:pPr>
      <w:r>
        <w:t xml:space="preserve">Cuenta: Ver18-b</w:t>
      </w:r>
    </w:p>
    <w:p>
      <w:pPr>
        <w:pStyle w:val="BodyText"/>
      </w:pPr>
      <w:r>
        <w:t xml:space="preserve">Usuario: cmhs</w:t>
      </w:r>
    </w:p>
    <w:p>
      <w:pPr>
        <w:pStyle w:val="BodyText"/>
      </w:pPr>
      <w:r>
        <w:t xml:space="preserve">ITEM: Cartucho vacío (no incluye resistencia). Diseñado para un kit de cigarrillo electrónico. Compatible con resistencias (1.2 Ω y 0.8 Ω). No incluye resistencia. Capacidad: 2 ml, sistema de llenado superior.</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85</w:t>
            </w:r>
          </w:p>
        </w:tc>
        <w:tc>
          <w:p>
            <w:pPr>
              <w:pStyle w:val="Compact"/>
              <w:jc w:val="left"/>
            </w:pPr>
            <w:r>
              <w:t xml:space="preserve">Por RGI 1, la clasificación sigue el texto de las partidas y notas legales; la Nota Nacional de México ubica los cigarrillos electrónicos en 8543.40.01 (Capítulo 85). El cartucho vacío es una parte identificable destinada exclusivamente a dichos dispositivos, por lo que queda dentro del Capítulo 85 para máquinas y aparatos eléctricos y sus partes. Se prefiere esta disposición específica conforme a la RGI 3(a).</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jurídico aplicable</w:t>
      </w:r>
    </w:p>
    <w:p>
      <w:pPr>
        <w:numPr>
          <w:ilvl w:val="0"/>
          <w:numId w:val="1001"/>
        </w:numPr>
      </w:pPr>
      <w:r>
        <w:t xml:space="preserve">Reglas Generales de Interpretación (RGI). RGI 1: “LOS TITULOS DE LAS SECCIONES, DE LOS CAPITULOS O DE LOS SUBCAPITULOS SOLO TIENEN UN VALOR INDICATIVO, YA QUE LA CLASIFICACION ESTA DETERMINADA LEGALMENTE POR LOS TEXTOS DE LAS PARTIDAS Y DE LAS NOTAS DE SECCION O DE CAPITULO…”</w:t>
      </w:r>
    </w:p>
    <w:p>
      <w:pPr>
        <w:numPr>
          <w:ilvl w:val="0"/>
          <w:numId w:val="1001"/>
        </w:numPr>
      </w:pPr>
      <w:r>
        <w:t xml:space="preserve">RGI 6 (nivel de subpartida): “LA CLASIFICACION DE MERCANCIAS EN LAS SUBPARTIDAS DE UNA MISMA PARTIDA ESTA DETERMINADA LEGALMENTE POR LOS TEXTOS DE ESTAS SUBPARTIDAS… BIEN ENTENDIDO QUE SOLO PUEDEN COMPARARSE SUBPARTIDAS DEL MISMO NIVEL.”</w:t>
      </w:r>
    </w:p>
    <w:p>
      <w:pPr>
        <w:numPr>
          <w:ilvl w:val="0"/>
          <w:numId w:val="1001"/>
        </w:numPr>
      </w:pPr>
      <w:r>
        <w:t xml:space="preserve">RGI 3(a): “LA PARTIDA CON DESCRIPCION MAS ESPECIFICA TENDRA PRIORIDAD SOBRE LAS PARTIDAS DE ALCANCE MAS GENERICO.”</w:t>
      </w:r>
    </w:p>
    <w:p>
      <w:pPr>
        <w:numPr>
          <w:ilvl w:val="0"/>
          <w:numId w:val="1001"/>
        </w:numPr>
      </w:pPr>
      <w:r>
        <w:t xml:space="preserve">RGI 3(b) (carácter esencial): “SE CLASIFICARAN SEGUN LA MATERIA O CON EL ARTICULO QUE LES CONFIERA SU CARACTER ESENCIAL…”</w:t>
      </w:r>
    </w:p>
    <w:p>
      <w:pPr>
        <w:numPr>
          <w:ilvl w:val="0"/>
          <w:numId w:val="1001"/>
        </w:numPr>
      </w:pPr>
      <w:r>
        <w:t xml:space="preserve">RGI 2(a) (artículos incompletos): “…AL ARTICULO INCLUSO INCOMPLETO O SIN TERMINAR, SIEMPRE QUE ESTE PRESENTE LAS CARACTERISTICAS ESENCIALES DEL ARTICULO COMPLETO…”</w:t>
      </w:r>
    </w:p>
    <w:p>
      <w:pPr>
        <w:numPr>
          <w:ilvl w:val="0"/>
          <w:numId w:val="1001"/>
        </w:numPr>
      </w:pPr>
      <w:r>
        <w:t xml:space="preserve">Capítulo 85, textos de partida y subpartida:</w:t>
      </w:r>
    </w:p>
    <w:p>
      <w:pPr>
        <w:numPr>
          <w:ilvl w:val="1"/>
          <w:numId w:val="1002"/>
        </w:numPr>
        <w:pStyle w:val="Compact"/>
      </w:pPr>
      <w:r>
        <w:t xml:space="preserve">Partida 85.43: “Máquinas y aparatos eléctricos con función propia, no expresados ni comprendidos en otra parte de este Capítulo.”</w:t>
      </w:r>
    </w:p>
    <w:p>
      <w:pPr>
        <w:numPr>
          <w:ilvl w:val="1"/>
          <w:numId w:val="1002"/>
        </w:numPr>
        <w:pStyle w:val="Compact"/>
      </w:pPr>
      <w:r>
        <w:t xml:space="preserve">8543.40: “Cigarrillos electrónicos y dispositivos personales de vaporización eléctricos similares.”</w:t>
      </w:r>
    </w:p>
    <w:p>
      <w:pPr>
        <w:numPr>
          <w:ilvl w:val="1"/>
          <w:numId w:val="1002"/>
        </w:numPr>
        <w:pStyle w:val="Compact"/>
      </w:pPr>
      <w:r>
        <w:t xml:space="preserve">Nota Explicativa Nacional (Nota Nacional 18) a 8543.40.01: incluye cigarrillos electrónicos y vaporizadores personales similares, describiendo que constan de “al menos una fuente de alimentación o batería… una unidad de calentamiento; una boquilla y una cámara de vaporización, contenedor o receptáculo…”</w:t>
      </w:r>
    </w:p>
    <w:p>
      <w:pPr>
        <w:numPr>
          <w:ilvl w:val="1"/>
          <w:numId w:val="1002"/>
        </w:numPr>
        <w:pStyle w:val="Compact"/>
      </w:pPr>
      <w:r>
        <w:t xml:space="preserve">8543.90: “Partes.”</w:t>
      </w:r>
    </w:p>
    <w:p>
      <w:pPr>
        <w:numPr>
          <w:ilvl w:val="0"/>
          <w:numId w:val="1001"/>
        </w:numPr>
      </w:pPr>
      <w:r>
        <w:t xml:space="preserve">Otras partidas potencialmente relevantes (para exclusión):</w:t>
      </w:r>
    </w:p>
    <w:p>
      <w:pPr>
        <w:numPr>
          <w:ilvl w:val="1"/>
          <w:numId w:val="1003"/>
        </w:numPr>
        <w:pStyle w:val="Compact"/>
      </w:pPr>
      <w:r>
        <w:t xml:space="preserve">85.44 “Hilos, cables… y demás conductores aislados para electricidad…”</w:t>
      </w:r>
    </w:p>
    <w:p>
      <w:pPr>
        <w:numPr>
          <w:ilvl w:val="1"/>
          <w:numId w:val="1003"/>
        </w:numPr>
        <w:pStyle w:val="Compact"/>
      </w:pPr>
      <w:r>
        <w:t xml:space="preserve">85.47 “Piezas aislantes… para máquinas, aparatos o instalaciones eléctricas…”</w:t>
      </w:r>
    </w:p>
    <w:p>
      <w:pPr>
        <w:numPr>
          <w:ilvl w:val="1"/>
          <w:numId w:val="1003"/>
        </w:numPr>
        <w:pStyle w:val="Compact"/>
      </w:pPr>
      <w:r>
        <w:t xml:space="preserve">85.48 “Partes eléctricas de máquinas o aparatos, no expresadas ni comprendidas en otra parte de este Capítulo.”</w:t>
      </w:r>
    </w:p>
    <w:p>
      <w:pPr>
        <w:pStyle w:val="FirstParagraph"/>
      </w:pPr>
      <w:r>
        <w:t xml:space="preserve">II. Análisis jurídico-técnico</w:t>
      </w:r>
      <w:r>
        <w:t xml:space="preserve"> </w:t>
      </w:r>
      <w:r>
        <w:t xml:space="preserve">Objeto: Cartucho vacío (sin resistencia), diseñado para usarse en un kit de cigarrillo electrónico; capacidad de 2 ml; llenado superior; compatible con resistencias de 1.2 Ω y 0.8 Ω.</w:t>
      </w:r>
    </w:p>
    <w:p>
      <w:pPr>
        <w:numPr>
          <w:ilvl w:val="0"/>
          <w:numId w:val="1004"/>
        </w:numPr>
      </w:pPr>
      <w:r>
        <w:t xml:space="preserve">Capítulo → Partida. Los cigarrillos electrónicos se clasifican expresamente en 85.43 en la subpartida 8543.40. La Nota Nacional aclara que dichos dispositivos comprenden, entre otros elementos, una “cámara de vaporización, contenedor o receptáculo”, y una boquilla, junto con una unidad de calentamiento y una fuente de alimentación. El artículo importado es precisamente la unidad de contenedor/receptáculo (un cartucho/pod recargable, sin resistencia de calentamiento ni batería). Se utiliza exclusiva o principalmente con aparatos de la 85.43. En consecuencia, el análisis permanece dentro de la partida 85.43 por aplicación de la RGI 1, atendiendo a los textos legales de la partida y notas.</w:t>
      </w:r>
    </w:p>
    <w:p>
      <w:pPr>
        <w:numPr>
          <w:ilvl w:val="0"/>
          <w:numId w:val="1004"/>
        </w:numPr>
      </w:pPr>
      <w:r>
        <w:t xml:space="preserve">Partida → Subpartida. Dentro de la partida 85.43:</w:t>
      </w:r>
    </w:p>
    <w:p>
      <w:pPr>
        <w:numPr>
          <w:ilvl w:val="0"/>
          <w:numId w:val="1005"/>
        </w:numPr>
        <w:pStyle w:val="Compact"/>
      </w:pPr>
      <w:r>
        <w:t xml:space="preserve">8543.40 abarca los cigarrillos electrónicos completos y vaporizadores personales eléctricos similares. El artículo importado no es un aparato completo porque carece, al menos, de la unidad de calentamiento y de la fuente de alimentación detalladas en la Nota Nacional. La RGI 2(a) no lo puede asimilar a un aparato terminado porque, al ser un cartucho vacío sin resistencia, no presenta las características esenciales del cigarrillo electrónico completo.</w:t>
      </w:r>
    </w:p>
    <w:p>
      <w:pPr>
        <w:numPr>
          <w:ilvl w:val="0"/>
          <w:numId w:val="1005"/>
        </w:numPr>
        <w:pStyle w:val="Compact"/>
      </w:pPr>
      <w:r>
        <w:t xml:space="preserve">8543.90 “Partes” es la subpartida específica para partes de las máquinas de esta partida. Por RGI 6, la clasificación a nivel de subpartida se determina por el texto de la subpartida; “Partes” cubre específica y directamente la mercancía cuando está destinada a los aparatos de la 85.43.</w:t>
      </w:r>
    </w:p>
    <w:p>
      <w:pPr>
        <w:pStyle w:val="FirstParagraph"/>
      </w:pPr>
      <w:r>
        <w:t xml:space="preserve">Nota: La tarifa mexicana incluso contempla, a nivel nacional de 8 dígitos, una previsión específica para “partes… de las reconocidas para lo comprendido en la fracción arancelaria 8543.40.01”, lo que evidencia que las partes de cigarrillos electrónicos se subsumen en 8543.90 al nivel de 6 dígitos (referencia únicamente; la presente determinación se limita a la subpartida).</w:t>
      </w:r>
    </w:p>
    <w:p>
      <w:pPr>
        <w:pStyle w:val="BodyText"/>
      </w:pPr>
      <w:r>
        <w:t xml:space="preserve">Resultado al nivel requerido: 8543.90.</w:t>
      </w:r>
    </w:p>
    <w:p>
      <w:pPr>
        <w:pStyle w:val="BodyText"/>
      </w:pPr>
      <w:r>
        <w:t xml:space="preserve">III. Exclusión de partidas alternativas dentro del Capítulo 85</w:t>
      </w:r>
    </w:p>
    <w:p>
      <w:pPr>
        <w:numPr>
          <w:ilvl w:val="0"/>
          <w:numId w:val="1006"/>
        </w:numPr>
        <w:pStyle w:val="Compact"/>
      </w:pPr>
      <w:r>
        <w:t xml:space="preserve">8543.40 (cigarrillos electrónicos y vaporizadores personales similares): Excluida por RGI 1 y RGI 2(a). El cartucho, importado sin resistencia ni batería, no es el aparato completo y no presenta las características esenciales del dispositivo terminado descrito en la Nota Nacional.</w:t>
      </w:r>
    </w:p>
    <w:p>
      <w:pPr>
        <w:numPr>
          <w:ilvl w:val="0"/>
          <w:numId w:val="1006"/>
        </w:numPr>
        <w:pStyle w:val="Compact"/>
      </w:pPr>
      <w:r>
        <w:t xml:space="preserve">8543.70 (las demás máquinas y aparatos): Residual para máquinas completas; el objeto es una parte. Por RGI 3(a), la subpartida específica “Partes” 8543.90 prevalece sobre una previsión genérica de “las demás máquinas y aparatos”.</w:t>
      </w:r>
    </w:p>
    <w:p>
      <w:pPr>
        <w:numPr>
          <w:ilvl w:val="0"/>
          <w:numId w:val="1006"/>
        </w:numPr>
        <w:pStyle w:val="Compact"/>
      </w:pPr>
      <w:r>
        <w:t xml:space="preserve">85.48 (partes eléctricas de máquinas o aparatos, no expresadas ni comprendidas en otra parte de este Capítulo): Excluida porque 8543.90 cubre específicamente partes de la partida 85.43; por tanto, por RGI 3(a), la específica prevalece y la 85.48, de carácter residual, no aplica.</w:t>
      </w:r>
    </w:p>
    <w:p>
      <w:pPr>
        <w:numPr>
          <w:ilvl w:val="0"/>
          <w:numId w:val="1006"/>
        </w:numPr>
        <w:pStyle w:val="Compact"/>
      </w:pPr>
      <w:r>
        <w:t xml:space="preserve">85.44 (hilo, cable y demás conductores aislados): Inaplicable; el artículo no es hilo, cable ni conductor eléctrico conforme al texto de la partida.</w:t>
      </w:r>
    </w:p>
    <w:p>
      <w:pPr>
        <w:numPr>
          <w:ilvl w:val="0"/>
          <w:numId w:val="1006"/>
        </w:numPr>
        <w:pStyle w:val="Compact"/>
      </w:pPr>
      <w:r>
        <w:t xml:space="preserve">85.47 (piezas aislantes): Inaplicable; el cartucho no es una pieza aislante para instalaciones o equipos eléctricos conforme a la descripción de la partida.</w:t>
      </w:r>
    </w:p>
    <w:p>
      <w:pPr>
        <w:numPr>
          <w:ilvl w:val="0"/>
          <w:numId w:val="1006"/>
        </w:numPr>
        <w:pStyle w:val="Compact"/>
      </w:pPr>
      <w:r>
        <w:t xml:space="preserve">85.41/85.42 (semiconductores y circuitos integrados): Inaplicable porque se trata de un contenedor/receptáculo mecánico para e‑líquido; no es un dispositivo semiconductor ni un circuito integrado conforme a esas partidas y notas.</w:t>
      </w:r>
    </w:p>
    <w:p>
      <w:pPr>
        <w:pStyle w:val="FirstParagraph"/>
      </w:pPr>
      <w:r>
        <w:t xml:space="preserve">Por qué no se descarta 8543.90 (nota importante). Lejos de ser descartada, 8543.90 es la subpartida legalmente correcta y más específica: (i) la mercancía es identificable como parte utilizada exclusiva/principalmente con aparatos de la partida 85.43 (cigarrillos electrónicos de la 8543.40); (ii) la RGI 1 y la RGI 6 dirigen la clasificación por el texto de la subpartida, que en 8543.90 indica “Partes”; (iii) las disposiciones más genéricas (p. ej., 8548) se desplazan por la más específica 8543.90 conforme a la RGI 3(a).</w:t>
      </w:r>
    </w:p>
    <w:p>
      <w:pPr>
        <w:pStyle w:val="BodyText"/>
      </w:pPr>
      <w:r>
        <w:t xml:space="preserve">IV. Requisitos documentales</w:t>
      </w:r>
      <w:r>
        <w:t xml:space="preserve"> </w:t>
      </w:r>
      <w:r>
        <w:t xml:space="preserve">Para sustentar la clasificación al momento de la importación, el importador deberá aportar:</w:t>
      </w:r>
    </w:p>
    <w:p>
      <w:pPr>
        <w:numPr>
          <w:ilvl w:val="0"/>
          <w:numId w:val="1007"/>
        </w:numPr>
        <w:pStyle w:val="Compact"/>
      </w:pPr>
      <w:r>
        <w:t xml:space="preserve">Ficha técnica y despiece que identifiquen la parte como cartucho/pod recargable para modelo(s) específico(s) de cigarrillo electrónico, con capacidad y materiales.</w:t>
      </w:r>
    </w:p>
    <w:p>
      <w:pPr>
        <w:numPr>
          <w:ilvl w:val="0"/>
          <w:numId w:val="1007"/>
        </w:numPr>
        <w:pStyle w:val="Compact"/>
      </w:pPr>
      <w:r>
        <w:t xml:space="preserve">Manual del fabricante o guía de usuario que muestre el ensamble con el cuerpo de batería y la resistencia de calentamiento separada.</w:t>
      </w:r>
    </w:p>
    <w:p>
      <w:pPr>
        <w:numPr>
          <w:ilvl w:val="0"/>
          <w:numId w:val="1007"/>
        </w:numPr>
        <w:pStyle w:val="Compact"/>
      </w:pPr>
      <w:r>
        <w:t xml:space="preserve">Fotografías del artículo (todas las vistas), mostrando el mecanismo de llenado superior, la boquilla, la ausencia de resistencia y cualquier elemento electrónico.</w:t>
      </w:r>
    </w:p>
    <w:p>
      <w:pPr>
        <w:numPr>
          <w:ilvl w:val="0"/>
          <w:numId w:val="1007"/>
        </w:numPr>
        <w:pStyle w:val="Compact"/>
      </w:pPr>
      <w:r>
        <w:t xml:space="preserve">Declaración de uso que indique uso exclusivo o principal con dispositivos de cigarrillo electrónico de la 85.43.</w:t>
      </w:r>
    </w:p>
    <w:p>
      <w:pPr>
        <w:numPr>
          <w:ilvl w:val="0"/>
          <w:numId w:val="1007"/>
        </w:numPr>
        <w:pStyle w:val="Compact"/>
      </w:pPr>
      <w:r>
        <w:t xml:space="preserve">Referencia cruzada a las resistencias compatibles (1.2 Ω y 0.8 Ω), confirmando que no es un elemento de calentamiento por sí mismo.</w:t>
      </w:r>
    </w:p>
    <w:p>
      <w:pPr>
        <w:pStyle w:val="FirstParagraph"/>
      </w:pPr>
      <w:r>
        <w:t xml:space="preserve">V. Conclusión</w:t>
      </w:r>
    </w:p>
    <w:p>
      <w:pPr>
        <w:numPr>
          <w:ilvl w:val="0"/>
          <w:numId w:val="1008"/>
        </w:numPr>
        <w:pStyle w:val="Compact"/>
      </w:pPr>
      <w:r>
        <w:t xml:space="preserve">Capítulo: 85</w:t>
      </w:r>
    </w:p>
    <w:p>
      <w:pPr>
        <w:numPr>
          <w:ilvl w:val="0"/>
          <w:numId w:val="1008"/>
        </w:numPr>
        <w:pStyle w:val="Compact"/>
      </w:pPr>
      <w:r>
        <w:t xml:space="preserve">Partida: 85.43</w:t>
      </w:r>
    </w:p>
    <w:p>
      <w:pPr>
        <w:numPr>
          <w:ilvl w:val="0"/>
          <w:numId w:val="1008"/>
        </w:numPr>
        <w:pStyle w:val="Compact"/>
      </w:pPr>
      <w:r>
        <w:t xml:space="preserve">Subpartida: 8543.90</w:t>
      </w:r>
    </w:p>
    <w:p>
      <w:pPr>
        <w:numPr>
          <w:ilvl w:val="0"/>
          <w:numId w:val="1008"/>
        </w:numPr>
        <w:pStyle w:val="Compact"/>
      </w:pPr>
      <w:r>
        <w:t xml:space="preserve">Fracción (8 dígitos): No determinada (alcance limitado a subpartida)</w:t>
      </w:r>
    </w:p>
    <w:p>
      <w:pPr>
        <w:numPr>
          <w:ilvl w:val="0"/>
          <w:numId w:val="1008"/>
        </w:numPr>
        <w:pStyle w:val="Compact"/>
      </w:pPr>
      <w:r>
        <w:t xml:space="preserve">NICO: No determinado</w:t>
      </w:r>
    </w:p>
    <w:p>
      <w:pPr>
        <w:pStyle w:val="FirstParagraph"/>
      </w:pPr>
      <w:r>
        <w:t xml:space="preserve">Resolución final: La mercancía “Cartucho vacío (sin resistencia) para kit de cigarrillo electrónico; 2 ml; llenado superior” se clasifica a nivel de subpartida en 8543.90, como parte de los aparatos eléctricos de la partida 85.43, conforme a las RGI 1 y 6, y considerando el reconocimiento específico de los cigarrillos electrónicos en 8543.40 y de sus receptáculos/contenedores en la Nota Nacional 18 del Capítulo 85.</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09"/>
        </w:numPr>
        <w:pStyle w:val="Compact"/>
      </w:pPr>
      <w:r>
        <w:t xml:space="preserve">Referencias: Ley de los Impuestos Generales de Importación y de Exportación</w:t>
      </w:r>
    </w:p>
    <w:p>
      <w:pPr>
        <w:numPr>
          <w:ilvl w:val="0"/>
          <w:numId w:val="1009"/>
        </w:numPr>
        <w:pStyle w:val="Compact"/>
      </w:pPr>
      <w:r>
        <w:t xml:space="preserve">Versión LIGIE: 7ma Enmienda del Sistema Armonizado</w:t>
      </w:r>
    </w:p>
    <w:p>
      <w:pPr>
        <w:numPr>
          <w:ilvl w:val="0"/>
          <w:numId w:val="1009"/>
        </w:numPr>
        <w:pStyle w:val="Compact"/>
      </w:pPr>
      <w:r>
        <w:t xml:space="preserve">Archivo: LIGIE-UNIFICADA-LIGIE_20250728-20250728.pdf</w:t>
      </w:r>
    </w:p>
    <w:p>
      <w:pPr>
        <w:numPr>
          <w:ilvl w:val="0"/>
          <w:numId w:val="1009"/>
        </w:numPr>
        <w:pStyle w:val="Compact"/>
      </w:pPr>
      <w:r>
        <w:t xml:space="preserve">DOF: con actualizaciones al 30 de agosto de 2025</w:t>
      </w:r>
    </w:p>
    <w:p>
      <w:r>
        <w:pict>
          <v:rect style="width:0;height:1.5pt" o:hralign="center" o:hrstd="t" o:hr="t"/>
        </w:pict>
      </w:r>
    </w:p>
    <w:p>
      <w:pPr>
        <w:pStyle w:val="FirstParagraph"/>
      </w:pPr>
      <w:r>
        <w:rPr>
          <w:bCs/>
          <w:b/>
        </w:rPr>
        <w:t xml:space="preserve">Aviso legal:</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2025-09-16T02:00:17Z</dcterms:created>
  <dcterms:modified xsi:type="dcterms:W3CDTF">2025-09-16T02:00:17Z</dcterms:modified>
</cp:coreProperties>
</file>

<file path=docProps/custom.xml><?xml version="1.0" encoding="utf-8"?>
<Properties xmlns="http://schemas.openxmlformats.org/officeDocument/2006/custom-properties" xmlns:vt="http://schemas.openxmlformats.org/officeDocument/2006/docPropsVTypes"/>
</file>