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13:42:20</w:t>
      </w:r>
    </w:p>
    <w:p>
      <w:pPr>
        <w:pStyle w:val="BodyText"/>
      </w:pPr>
      <w:r>
        <w:t xml:space="preserve">Cuenta: Ver18-b</w:t>
      </w:r>
    </w:p>
    <w:p>
      <w:pPr>
        <w:pStyle w:val="BodyText"/>
      </w:pPr>
      <w:r>
        <w:t xml:space="preserve">Usuario: cmhs</w:t>
      </w:r>
    </w:p>
    <w:p>
      <w:pPr>
        <w:pStyle w:val="BodyText"/>
      </w:pPr>
      <w:r>
        <w:t xml:space="preserve">ARTÍCULO: Cápsula para cigarrillo electrónico (0.7–0.8–1.2 Ω): los “pods de reemplazo” están diseñados para un kit de cigarrillo electrónico. Con resistencias malladas integradas de 1.2 Ω y 0.8 Ω, presenta las siguientes características: capacidad de 2 ml, sistema de llenado superior oculto por la boquilla, ventana transparente para visualizar el líquido y conexión magnética del pod.</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85</w:t>
            </w:r>
          </w:p>
        </w:tc>
        <w:tc>
          <w:p>
            <w:pPr>
              <w:pStyle w:val="Compact"/>
              <w:jc w:val="left"/>
            </w:pPr>
            <w:r>
              <w:t xml:space="preserve">Por la RGI 1, se clasifica conforme a los textos de partida y notas legales; los cigarrillos electrónicos están expresamente comprendidos en 8543.40.01, por lo que los pods dedicados con resistencia calefactora integrada son partes de aparatos eléctricos del Cap. 85, que incluye “máquinas, aparatos eléctricos y sus partes”.</w:t>
            </w:r>
          </w:p>
        </w:tc>
      </w:tr>
      <w:tr>
        <w:tc>
          <w:p>
            <w:pPr>
              <w:pStyle w:val="Compact"/>
              <w:jc w:val="right"/>
            </w:pPr>
            <w:r>
              <w:rPr>
                <w:bCs/>
                <w:b/>
              </w:rPr>
              <w:t xml:space="preserve">24</w:t>
            </w:r>
          </w:p>
        </w:tc>
        <w:tc>
          <w:p>
            <w:pPr>
              <w:pStyle w:val="Compact"/>
              <w:jc w:val="left"/>
            </w:pPr>
            <w:r>
              <w:t xml:space="preserve">La partida 24.04 abarca productos que contengan tabaco/nicotina para inhalación sin combustión, así como cigarrillos electrónicos desechables que incorporen el producto, y cartuchos/unidades no diseñados para ser reemplazados o depósitos que contengan líquidos. Los pods vacíos y reemplazables no encuadran en este supuesto.</w:t>
            </w:r>
          </w:p>
        </w:tc>
      </w:tr>
      <w:tr>
        <w:tc>
          <w:p>
            <w:pPr>
              <w:pStyle w:val="Compact"/>
              <w:jc w:val="right"/>
            </w:pPr>
            <w:r>
              <w:rPr>
                <w:bCs/>
                <w:b/>
              </w:rPr>
              <w:t xml:space="preserve">39</w:t>
            </w:r>
          </w:p>
        </w:tc>
        <w:tc>
          <w:p>
            <w:pPr>
              <w:pStyle w:val="Compact"/>
              <w:jc w:val="left"/>
            </w:pPr>
            <w:r>
              <w:t xml:space="preserve">Solo aplicaría de forma residual para artículos de plástico si ningún otro capítulo resultara procedente; sin embargo, el Capítulo 39 excluye los artículos de la Sección XVI (máquinas/aparatos eléctricos), por lo que un pod con resistencia integrada queda excluido. La RGI 3 a) favorece el Cap. 85, más específico, frente a plásticos genéricos.</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r>
        <w:t xml:space="preserve"> </w:t>
      </w:r>
      <w:r>
        <w:t xml:space="preserve">• Regla General de Interpretación (RGI) 1: “Los títulos de las Secciones, de los Capítulos o de los Subcapítulos sólo tienen un valor indicativo, ya que la clasificación está determinada legalmente por los textos de las partidas y de las Notas de Sección o de Capítulo…”</w:t>
      </w:r>
      <w:r>
        <w:t xml:space="preserve"> </w:t>
      </w:r>
      <w:r>
        <w:t xml:space="preserve">• RGI 2 a): “Cualquier referencia a un artículo en una partida determinada alcanza al artículo incluso incompleto o sin terminar, siempre que éste presente las características esenciales del artículo completo o terminado…”</w:t>
      </w:r>
      <w:r>
        <w:t xml:space="preserve"> </w:t>
      </w:r>
      <w:r>
        <w:t xml:space="preserve">• RGI 3 a) y 3 b): cuando una mercancía pudiera clasificarse en dos o más partidas, se aplicará en orden: a) la partida con descripción más específica; b) el carácter esencial; c) en su caso, la última partida por orden de numeración (RGI 3 c))</w:t>
      </w:r>
      <w:r>
        <w:t xml:space="preserve"> </w:t>
      </w:r>
      <w:r>
        <w:t xml:space="preserve">• RGI 6: “Las Reglas 1 a 5 precedentes rigen, mutatis mutandis, la clasificación a nivel de subpartidas dentro de una misma partida.”</w:t>
      </w:r>
    </w:p>
    <w:p>
      <w:pPr>
        <w:pStyle w:val="BodyText"/>
      </w:pPr>
      <w:r>
        <w:t xml:space="preserve">• Capítulo 24 (Notas legales y Nota Nacional):</w:t>
      </w:r>
    </w:p>
    <w:p>
      <w:pPr>
        <w:numPr>
          <w:ilvl w:val="0"/>
          <w:numId w:val="1001"/>
        </w:numPr>
        <w:pStyle w:val="Compact"/>
      </w:pPr>
      <w:r>
        <w:t xml:space="preserve">Nota 2: “Cualquier producto susceptible de clasificarse en la partida 24.04 y en otra partida de este Capítulo, se clasifica en la partida 24.04.”</w:t>
      </w:r>
    </w:p>
    <w:p>
      <w:pPr>
        <w:numPr>
          <w:ilvl w:val="0"/>
          <w:numId w:val="1001"/>
        </w:numPr>
        <w:pStyle w:val="Compact"/>
      </w:pPr>
      <w:r>
        <w:t xml:space="preserve">Nota Nacional a 24.04: en esta partida se clasifican, entre otros, “los cigarrillos electrónicos desechables y dispositivos personales de vaporización eléctricos o electrónicos desechables similares que incorporen el producto, sus componentes, los cartuchos, unidades no diseñadas para ser reemplazadas o recargadas, o depósitos que contengan líquidos o soluciones, incluso con otros componentes (elementos calefactores, atomizadores o baterías) destinados a estos productos.”</w:t>
      </w:r>
    </w:p>
    <w:p>
      <w:pPr>
        <w:numPr>
          <w:ilvl w:val="0"/>
          <w:numId w:val="1001"/>
        </w:numPr>
        <w:pStyle w:val="Compact"/>
      </w:pPr>
      <w:r>
        <w:t xml:space="preserve">Estructura de la 24.04: “Productos… destinados para la inhalación sin combustión” con subpartidas 2404.11; 2404.12 “Los demás, que contengan nicotina”; 2404.19 “Los demás” (incluye la mención nacional 2404.19.01 “De los diseñados para lo comprendido en la fracción arancelaria 8543.40.01”).</w:t>
      </w:r>
    </w:p>
    <w:p>
      <w:pPr>
        <w:pStyle w:val="FirstParagraph"/>
      </w:pPr>
      <w:r>
        <w:t xml:space="preserve">• Capítulo 85 (Notas/NESA y texto legal relevante):</w:t>
      </w:r>
    </w:p>
    <w:p>
      <w:pPr>
        <w:numPr>
          <w:ilvl w:val="0"/>
          <w:numId w:val="1002"/>
        </w:numPr>
        <w:pStyle w:val="Compact"/>
      </w:pPr>
      <w:r>
        <w:t xml:space="preserve">NESA Cap. 85, criterio específico: “La fracción arancelaria 8543.40.01 comprende a los cigarrillos electrónicos y dispositivos personales de vaporización… constituidos por al menos una fuente de alimentación o batería (integrada o no); una unidad de calentamiento; una boquilla y una cámara de vaporización, contenedor o receptáculo…”</w:t>
      </w:r>
    </w:p>
    <w:p>
      <w:pPr>
        <w:numPr>
          <w:ilvl w:val="0"/>
          <w:numId w:val="1002"/>
        </w:numPr>
        <w:pStyle w:val="Compact"/>
      </w:pPr>
      <w:r>
        <w:t xml:space="preserve">Partida 85.43: “Máquinas y aparatos eléctricos con función propia, no expresados ni comprendidos en otra parte de este Capítulo” (contexto de la partida)</w:t>
      </w:r>
    </w:p>
    <w:p>
      <w:pPr>
        <w:numPr>
          <w:ilvl w:val="0"/>
          <w:numId w:val="1002"/>
        </w:numPr>
        <w:pStyle w:val="Compact"/>
      </w:pPr>
      <w:r>
        <w:t xml:space="preserve">Subpartida 8543.40: “Cigarrillos electrónicos y dispositivos personales de vaporización eléctricos similares.”</w:t>
      </w:r>
    </w:p>
    <w:p>
      <w:pPr>
        <w:numPr>
          <w:ilvl w:val="0"/>
          <w:numId w:val="1002"/>
        </w:numPr>
        <w:pStyle w:val="Compact"/>
      </w:pPr>
      <w:r>
        <w:t xml:space="preserve">Subpartida 8543.90: “Partes.”</w:t>
      </w:r>
    </w:p>
    <w:p>
      <w:pPr>
        <w:numPr>
          <w:ilvl w:val="0"/>
          <w:numId w:val="1002"/>
        </w:numPr>
        <w:pStyle w:val="Compact"/>
      </w:pPr>
      <w:r>
        <w:t xml:space="preserve">Partida 85.33: “Resistencias eléctricas, excepto las de calentamiento (incluidos reóstatos y potenciómetros).”</w:t>
      </w:r>
    </w:p>
    <w:p>
      <w:pPr>
        <w:numPr>
          <w:ilvl w:val="0"/>
          <w:numId w:val="1002"/>
        </w:numPr>
        <w:pStyle w:val="Compact"/>
      </w:pPr>
      <w:r>
        <w:t xml:space="preserve">Partida 85.48: “Partes eléctricas de máquinas o aparatos, no expresadas ni comprendidas en otra parte de este Capítulo.”</w:t>
      </w:r>
    </w:p>
    <w:p>
      <w:pPr>
        <w:pStyle w:val="FirstParagraph"/>
      </w:pPr>
      <w:r>
        <w:t xml:space="preserve">II. Análisis jurídico-técnico</w:t>
      </w:r>
      <w:r>
        <w:t xml:space="preserve"> </w:t>
      </w:r>
      <w:r>
        <w:t xml:space="preserve">Descripción técnica del bien: “Electronic cigarette pod (0.7–0.8–1.2 Ω)… replacement pods… inbuilt meshed coil (1.2 Ω y 0.8 Ω), capacidad 2 ml, sistema de llenado superior oculto por boquilla, ventana transparente, conexión magnética.” Se trata de un depósito/boquilla con resistencia calefactora integrada, diseñado para acoplarse magnéticamente al cuerpo del cigarrillo electrónico (batería/fuente de alimentación no incluida).</w:t>
      </w:r>
    </w:p>
    <w:p>
      <w:pPr>
        <w:numPr>
          <w:ilvl w:val="0"/>
          <w:numId w:val="1003"/>
        </w:numPr>
      </w:pPr>
      <w:r>
        <w:t xml:space="preserve">Capítulo aplicable</w:t>
      </w:r>
      <w:r>
        <w:t xml:space="preserve"> </w:t>
      </w:r>
      <w:r>
        <w:t xml:space="preserve">Conforme a RGI 1, debe atenderse al texto de las partidas y notas legales. El bien es un componente eléctrico (depósito/boquilla con resistencia calefactora y ventana) destinado exclusiva o principalmente a un cigarrillo electrónico. El dispositivo completo de vaporización (e‑cigarette) se clasifica en 85.43, subpartida 8543.40, cuando se presente como aparato con función propia y que integre, al menos, batería/fuente de alimentación, unidad de calentamiento, boquilla y cámara/depósito, según la NESA nacional para 8543.40.01 . En el caso analizado, la mercancía es un “pod de reemplazo” sin fuente de alimentación, por lo que no constituye el aparato completo ni presenta las características esenciales del aparato completo a efectos de RGI 2 a), ya que la NESA exige, como mínimo, la presencia de una batería/fuente de alimentación para quedar comprendido en 8543.40.01 .</w:t>
      </w:r>
    </w:p>
    <w:p>
      <w:pPr>
        <w:numPr>
          <w:ilvl w:val="0"/>
          <w:numId w:val="1003"/>
        </w:numPr>
      </w:pPr>
      <w:r>
        <w:t xml:space="preserve">Partida y subpartida</w:t>
      </w:r>
      <w:r>
        <w:t xml:space="preserve"> </w:t>
      </w:r>
      <w:r>
        <w:t xml:space="preserve">Identificado el aparato principal bajo 85.43, procede verificar la partida/subpartida de las partes. El texto legal de 85.43 prevé, a nivel de subpartida, “8543.90 Partes.”, aplicable a partes de las máquinas/aparatos de 85.43 no expresadas en otra parte del Capítulo 85. Por RGI 6, la selección de subpartida se hace con base en su propio texto; “Partes” describe adecuadamente al pod de reemplazo con resistencia integrada, pues se trata de un componente diseñado para completar la función del aparato de 85.43 (cigarrillo electrónico) y no está comprendido en otra partida más específica del Capítulo 85. En consecuencia, procede 8543.90 a nivel de subpartida .</w:t>
      </w:r>
    </w:p>
    <w:p>
      <w:pPr>
        <w:numPr>
          <w:ilvl w:val="0"/>
          <w:numId w:val="1003"/>
        </w:numPr>
      </w:pPr>
      <w:r>
        <w:t xml:space="preserve">Consideración del Capítulo 24</w:t>
      </w:r>
      <w:r>
        <w:t xml:space="preserve"> </w:t>
      </w:r>
      <w:r>
        <w:t xml:space="preserve">El Capítulo 24 regula, entre otros, los productos destinados a la inhalación sin combustión (24.04). La Nota Nacional a 24.04 incluye cartuchos/unidades o depósitos que contengan líquidos o soluciones, incluso con elementos calefactores, atomizadores o baterías, cuando incorporan el producto para inhalación (por ejemplo, líquido con o sin nicotina) . La mercancía analizada es un pod vacío (con capacidad 2 ml y sistema de llenado superior), sin indicios de contener líquidos o soluciones. Al no incorporarse el producto destinado a la inhalación, no se actualiza la hipótesis de 24.04; el bien no es, por sí mismo, un “producto destinado para la inhalación” del Capítulo 24, sino una parte de un aparato eléctrico del Capítulo 85 (RGI 1) .</w:t>
      </w:r>
    </w:p>
    <w:p>
      <w:pPr>
        <w:pStyle w:val="FirstParagraph"/>
      </w:pPr>
      <w:r>
        <w:t xml:space="preserve">Conclusión del análisis: Por aplicación de RGI 1 y 6, y atendiendo a la NESA específica para 8543.40.01 (que delimita cuándo un conjunto se considera “cigarrillo electrónico”), el bien, presentado como pod/depósito de reemplazo con resistencia integrada pero sin fuente de alimentación, se clasifica como parte del aparato de la partida 85.43, subpartida 8543.90 .</w:t>
      </w:r>
    </w:p>
    <w:p>
      <w:pPr>
        <w:pStyle w:val="BodyText"/>
      </w:pPr>
      <w:r>
        <w:t xml:space="preserve">III. Exclusión de partidas o capítulos alternativos</w:t>
      </w:r>
      <w:r>
        <w:t xml:space="preserve"> </w:t>
      </w:r>
      <w:r>
        <w:t xml:space="preserve">• Exclusión de 8543.40: La NESA nacional exige que los bienes comprendidos en 8543.40.01 estén “constituidos por al menos una fuente de alimentación o batería (integrada o no); una unidad de calentamiento; una boquilla y una cámara de vaporización, contenedor o receptáculo…” . El pod de reemplazo carece de fuente de alimentación/batería, por lo que no reúne los elementos mínimos para ser el aparato completo. Asimismo, RGI 2 a) no habilita su clasificación como aparato incompleto, pues no presenta las características esenciales del e‑cigarette definido por la propia NESA (la presencia de la batería es condición mínima) . En consecuencia, 8543.40 se descarta en favor de “partes” 8543.90.</w:t>
      </w:r>
      <w:r>
        <w:t xml:space="preserve"> </w:t>
      </w:r>
      <w:r>
        <w:t xml:space="preserve">• Exclusión de 24.04: El Capítulo 24, Nota Nacional, incorpora a 24.04 los cartuchos/unidades o depósitos que contengan líquidos o soluciones (con o sin componentes como resistencias/atomizadores), es decir, “productos… destinados para la inhalación sin combustión” que incorporan el producto mismo; un pod vacío no es tal producto y no encuadra en 24.04 .</w:t>
      </w:r>
      <w:r>
        <w:t xml:space="preserve"> </w:t>
      </w:r>
      <w:r>
        <w:t xml:space="preserve">• Exclusión de 85.33: La partida 85.33 comprende “Resistencias eléctricas, excepto las de calentamiento…”, por lo que no procede aislar la resistencia calefactora del conjunto ni clasificar la mercancía como resistencia; además, el bien es un conjunto/parte específica del cigarrillo electrónico, no una resistencia discreta de uso general .</w:t>
      </w:r>
      <w:r>
        <w:t xml:space="preserve"> </w:t>
      </w:r>
      <w:r>
        <w:t xml:space="preserve">• Exclusión de 85.48: 85.48 aplica a “Partes eléctricas… no expresadas ni comprendidas en otra parte de este Capítulo”. Dado que 85.43 prevé expresamente la subpartida 8543.90 “Partes”, 85.48 queda descartada por residual (RGI 1) .</w:t>
      </w:r>
    </w:p>
    <w:p>
      <w:pPr>
        <w:pStyle w:val="BodyText"/>
      </w:pPr>
      <w:r>
        <w:t xml:space="preserve">IV. Requisitos documentales</w:t>
      </w:r>
      <w:r>
        <w:t xml:space="preserve"> </w:t>
      </w:r>
      <w:r>
        <w:t xml:space="preserve">Para sustentar en despacho:</w:t>
      </w:r>
    </w:p>
    <w:p>
      <w:pPr>
        <w:numPr>
          <w:ilvl w:val="0"/>
          <w:numId w:val="1004"/>
        </w:numPr>
        <w:pStyle w:val="Compact"/>
      </w:pPr>
      <w:r>
        <w:t xml:space="preserve">Ficha técnica y manual del fabricante del pod, indicando modelo, compatibilidad y función.</w:t>
      </w:r>
    </w:p>
    <w:p>
      <w:pPr>
        <w:numPr>
          <w:ilvl w:val="0"/>
          <w:numId w:val="1004"/>
        </w:numPr>
        <w:pStyle w:val="Compact"/>
      </w:pPr>
      <w:r>
        <w:t xml:space="preserve">Fotografías del producto (despiece si es posible), evidenciando: boquilla, depósito, resistencia integrada, sistema de llenado y conexión magnética.</w:t>
      </w:r>
    </w:p>
    <w:p>
      <w:pPr>
        <w:numPr>
          <w:ilvl w:val="0"/>
          <w:numId w:val="1004"/>
        </w:numPr>
        <w:pStyle w:val="Compact"/>
      </w:pPr>
      <w:r>
        <w:t xml:space="preserve">Declaración/hoja técnica sobre si el pod se comercializa vacío o prellenado; en su caso, composición del líquido y concentración de nicotina (si la hubiera).</w:t>
      </w:r>
    </w:p>
    <w:p>
      <w:pPr>
        <w:numPr>
          <w:ilvl w:val="0"/>
          <w:numId w:val="1004"/>
        </w:numPr>
        <w:pStyle w:val="Compact"/>
      </w:pPr>
      <w:r>
        <w:t xml:space="preserve">Indicación expresa sobre si el cartucho es desechable/prellenado o recargable, y si está diseñado para reemplazo.</w:t>
      </w:r>
    </w:p>
    <w:p>
      <w:pPr>
        <w:numPr>
          <w:ilvl w:val="0"/>
          <w:numId w:val="1004"/>
        </w:numPr>
        <w:pStyle w:val="Compact"/>
      </w:pPr>
      <w:r>
        <w:t xml:space="preserve">Embalaje/etiquetado comercial que acredite la condición de “replacement pod” y la ausencia o presencia de líquido.</w:t>
      </w:r>
    </w:p>
    <w:p>
      <w:pPr>
        <w:pStyle w:val="FirstParagraph"/>
      </w:pPr>
      <w:r>
        <w:t xml:space="preserve">V. Conclusión</w:t>
      </w:r>
      <w:r>
        <w:t xml:space="preserve"> </w:t>
      </w:r>
      <w:r>
        <w:t xml:space="preserve">Clasificación propuesta (a nivel de subpartida):</w:t>
      </w:r>
    </w:p>
    <w:p>
      <w:pPr>
        <w:numPr>
          <w:ilvl w:val="0"/>
          <w:numId w:val="1005"/>
        </w:numPr>
        <w:pStyle w:val="Compact"/>
      </w:pPr>
      <w:r>
        <w:t xml:space="preserve">Capítulo: 85</w:t>
      </w:r>
    </w:p>
    <w:p>
      <w:pPr>
        <w:numPr>
          <w:ilvl w:val="0"/>
          <w:numId w:val="1005"/>
        </w:numPr>
        <w:pStyle w:val="Compact"/>
      </w:pPr>
      <w:r>
        <w:t xml:space="preserve">Partida: 85.43</w:t>
      </w:r>
    </w:p>
    <w:p>
      <w:pPr>
        <w:numPr>
          <w:ilvl w:val="0"/>
          <w:numId w:val="1005"/>
        </w:numPr>
        <w:pStyle w:val="Compact"/>
      </w:pPr>
      <w:r>
        <w:t xml:space="preserve">Subpartida: 8543.90</w:t>
      </w:r>
    </w:p>
    <w:p>
      <w:pPr>
        <w:numPr>
          <w:ilvl w:val="0"/>
          <w:numId w:val="1005"/>
        </w:numPr>
        <w:pStyle w:val="Compact"/>
      </w:pPr>
      <w:r>
        <w:t xml:space="preserve">Fracción: No determinada en este dictamen</w:t>
      </w:r>
    </w:p>
    <w:p>
      <w:pPr>
        <w:numPr>
          <w:ilvl w:val="0"/>
          <w:numId w:val="1005"/>
        </w:numPr>
        <w:pStyle w:val="Compact"/>
      </w:pPr>
      <w:r>
        <w:t xml:space="preserve">NICO: No determinado en este dictamen</w:t>
      </w:r>
    </w:p>
    <w:p>
      <w:pPr>
        <w:pStyle w:val="FirstParagraph"/>
      </w:pPr>
      <w:r>
        <w:t xml:space="preserve">Resolución: El bien descrito como “Electronic cigarette pod (replacement pod) con resistencia integrada, 2 ml, recargable/top-fill, conexión magnética”, presentado sin líquido y sin fuente de alimentación, se clasifica en la subpartida 8543.90, como parte de los aparatos de la partida 85.43 .</w:t>
      </w:r>
    </w:p>
    <w:p>
      <w:pPr>
        <w:pStyle w:val="BodyText"/>
      </w:pPr>
      <w:r>
        <w:t xml:space="preserve">Determinación condicionada</w:t>
      </w:r>
      <w:r>
        <w:t xml:space="preserve"> </w:t>
      </w:r>
      <w:r>
        <w:t xml:space="preserve">En atención a posibles variaciones comerciales no acreditadas en la solicitud, la clasificación final podría variar según las condiciones siguientes:</w:t>
      </w:r>
    </w:p>
    <w:p>
      <w:pPr>
        <w:pStyle w:val="BodyText"/>
      </w:pPr>
      <w:r>
        <w:t xml:space="preserve">• Opción A (si el pod viene prellenado con líquido que contenga nicotina): Subpartida 2404.12 (“Los demás, que contengan nicotina”), por tratarse de producto destinado para la inhalación sin combustión que incorpora el producto (líquido con nicotina) conforme a la Nota Nacional de 24.04 .</w:t>
      </w:r>
      <w:r>
        <w:t xml:space="preserve"> </w:t>
      </w:r>
      <w:r>
        <w:t xml:space="preserve">• Opción B (si el pod viene prellenado con líquido sin nicotina): Subpartida 2404.19 (“Los demás”), al ser producto para inhalación sin combustión que incorpora el líquido, sin nicotina, comprendido en 24.04 por Nota Nacional; a nivel nacional existe la especificación “de los diseñados para lo comprendido en 8543.40.01” en 2404.19.01, sin perjuicio de que este dictamen se limita al nivel de subpartida HS (2404.19) .</w:t>
      </w:r>
      <w:r>
        <w:t xml:space="preserve"> </w:t>
      </w:r>
      <w:r>
        <w:t xml:space="preserve">• Opción C (si se presentara como aparato completo integrando al menos batería/fuente de alimentación, unidad de calentamiento, boquilla y cámara/depósito): Subpartida 8543.40, como “cigarrillos electrónicos y dispositivos personales de vaporización eléctricos similares”, según NESA nacional para 8543.40.01 (aplicable a la determinación del alcance del tipo de aparato) .</w:t>
      </w:r>
    </w:p>
    <w:p>
      <w:pPr>
        <w:pStyle w:val="BodyText"/>
      </w:pPr>
      <w:r>
        <w:t xml:space="preserve">CRITERIOS FALTANTES:</w:t>
      </w:r>
    </w:p>
    <w:p>
      <w:pPr>
        <w:numPr>
          <w:ilvl w:val="0"/>
          <w:numId w:val="1006"/>
        </w:numPr>
        <w:pStyle w:val="Compact"/>
      </w:pPr>
      <w:r>
        <w:t xml:space="preserve">Confirmar si el pod se comercializa vacío o prellenado.</w:t>
      </w:r>
    </w:p>
    <w:p>
      <w:pPr>
        <w:numPr>
          <w:ilvl w:val="0"/>
          <w:numId w:val="1006"/>
        </w:numPr>
        <w:pStyle w:val="Compact"/>
      </w:pPr>
      <w:r>
        <w:t xml:space="preserve">En caso de estar prellenado: composición del líquido y presencia/concentración de nicotina.</w:t>
      </w:r>
    </w:p>
    <w:p>
      <w:pPr>
        <w:numPr>
          <w:ilvl w:val="0"/>
          <w:numId w:val="1006"/>
        </w:numPr>
        <w:pStyle w:val="Compact"/>
      </w:pPr>
      <w:r>
        <w:t xml:space="preserve">Acreditar que el bien no incluye fuente de alimentación/batería ni demás elementos que configuren el aparato completo (para descartar 8543.40 con RGI 2 a)).</w:t>
      </w:r>
    </w:p>
    <w:p>
      <w:pPr>
        <w:pStyle w:val="FirstParagraph"/>
      </w:pPr>
      <w:r>
        <w:t xml:space="preserve">Nota importante sobre la no aplicación de 8543.40 al caso planteado</w:t>
      </w:r>
      <w:r>
        <w:t xml:space="preserve"> </w:t>
      </w:r>
      <w:r>
        <w:t xml:space="preserve">Se descarta 8543.40 porque, conforme a la NESA nacional, los bienes de 8543.40.01 deben estar “constituidos por al menos una fuente de alimentación o batería (integrada o no); una unidad de calentamiento; una boquilla y una cámara de vaporización…”; el pod de reemplazo carece de batería/fuente de alimentación y, por ende, no cumple los requisitos mínimos del aparato completo. RGI 2 a) no convalida su tratamiento como “incompleto” pues no presenta las características esenciales del artículo completo definidas por dicha NESA. En consecuencia, su naturaleza es la de parte de un aparato de 85.43 y corresponde clasificarse en 8543.90, no en 8543.40 .</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07"/>
        </w:numPr>
        <w:pStyle w:val="Compact"/>
      </w:pPr>
      <w:r>
        <w:t xml:space="preserve">Referencias: Ley de los Impuestos Generales de Importación y de Exportación</w:t>
      </w:r>
    </w:p>
    <w:p>
      <w:pPr>
        <w:numPr>
          <w:ilvl w:val="0"/>
          <w:numId w:val="1007"/>
        </w:numPr>
        <w:pStyle w:val="Compact"/>
      </w:pPr>
      <w:r>
        <w:t xml:space="preserve">Versión LIGIE: 7ma Enmienda del Sistema Armonizado</w:t>
      </w:r>
    </w:p>
    <w:p>
      <w:pPr>
        <w:numPr>
          <w:ilvl w:val="0"/>
          <w:numId w:val="1007"/>
        </w:numPr>
        <w:pStyle w:val="Compact"/>
      </w:pPr>
      <w:r>
        <w:t xml:space="preserve">Archivo: LIGIE-UNIFICADA-LIGIE_20250728-20250728.pdf</w:t>
      </w:r>
    </w:p>
    <w:p>
      <w:pPr>
        <w:numPr>
          <w:ilvl w:val="0"/>
          <w:numId w:val="1007"/>
        </w:numPr>
        <w:pStyle w:val="Compact"/>
      </w:pPr>
      <w:r>
        <w:t xml:space="preserve">DOF: con actualizaciones al 30 de agosto de 2025</w:t>
      </w:r>
    </w:p>
    <w:p>
      <w:r>
        <w:pict>
          <v:rect style="width:0;height:1.5pt" o:hralign="center" o:hrstd="t" o:hr="t"/>
        </w:pict>
      </w:r>
    </w:p>
    <w:p>
      <w:pPr>
        <w:pStyle w:val="FirstParagraph"/>
      </w:pPr>
      <w:r>
        <w:rPr>
          <w:bCs/>
          <w:b/>
        </w:rPr>
        <w:t xml:space="preserve">Descargo de responsabilidad:</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2025-09-16T02:00:17Z</dcterms:created>
  <dcterms:modified xsi:type="dcterms:W3CDTF">2025-09-16T02:00:17Z</dcterms:modified>
</cp:coreProperties>
</file>

<file path=docProps/custom.xml><?xml version="1.0" encoding="utf-8"?>
<Properties xmlns="http://schemas.openxmlformats.org/officeDocument/2006/custom-properties" xmlns:vt="http://schemas.openxmlformats.org/officeDocument/2006/docPropsVTypes"/>
</file>