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12:12:05</w:t>
      </w:r>
    </w:p>
    <w:p>
      <w:pPr>
        <w:pStyle w:val="BodyText"/>
      </w:pPr>
      <w:r>
        <w:t xml:space="preserve">Cuenta: Ver18-b</w:t>
      </w:r>
    </w:p>
    <w:p>
      <w:pPr>
        <w:pStyle w:val="BodyText"/>
      </w:pPr>
      <w:r>
        <w:t xml:space="preserve">Usuario: cmhs</w:t>
      </w:r>
    </w:p>
    <w:p>
      <w:pPr>
        <w:pStyle w:val="BodyText"/>
      </w:pPr>
      <w:r>
        <w:t xml:space="preserve">ITEM: Preparación utilizada en la alimentación animal, en forma de polvo, compuesta por harina de trigo (700 g/kg), carbonato de calcio (280 g/kg), almidón (15 g/kg) y un coccidiostato (diclazuril, 5 g/kg), acondicionada en sacos de 20 o 25 kg. La preparación se utiliza para la cría de pollos, pavos, pintadas, conejos o faisanes y debe mezclarse con el alimento (160 a 240 g por tonelada de alimento).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23</w:t>
            </w:r>
          </w:p>
        </w:tc>
        <w:tc>
          <w:p>
            <w:pPr>
              <w:pStyle w:val="Compact"/>
              <w:jc w:val="left"/>
            </w:pPr>
            <w:r>
              <w:t xml:space="preserve">Por la RGI 1, la clasificación se determina por los textos legales; la partida 23.09 abarca “preparaciones del tipo de las utilizadas para la alimentación de los animales” (AllPartidas 23.09). La Nota 1 del Capítulo 23 incluye tales productos en 23.09. Al ser una mezcla destinada a incorporarse al alimento, su carácter esencial es el de una preparación para alimentación animal conforme a la RGI 3(b). La Nota 1(b) del Capítulo 19 también redirige los productos a base de harina/almidón especialmente preparados para la alimentación animal a la 23.09.</w:t>
            </w:r>
          </w:p>
        </w:tc>
      </w:tr>
      <w:tr>
        <w:tc>
          <w:p>
            <w:pPr>
              <w:pStyle w:val="Compact"/>
              <w:jc w:val="right"/>
            </w:pPr>
            <w:r>
              <w:rPr>
                <w:bCs/>
                <w:b/>
              </w:rPr>
              <w:t xml:space="preserve">30</w:t>
            </w:r>
          </w:p>
        </w:tc>
        <w:tc>
          <w:p>
            <w:pPr>
              <w:pStyle w:val="Compact"/>
              <w:jc w:val="left"/>
            </w:pPr>
            <w:r>
              <w:t xml:space="preserve">Alternativa considerada debido al coccidiostato; sin embargo, la Nota 1 del Capítulo 30 excluye los alimentos dietéticos/enriquecidos y los complementos a la Sección IV (no al Capítulo 30). Dado que la 23.09 cubre específicamente preparaciones para alimentación animal, la RGI 3(a) favorece la disposición más específica sobre nociones farmacéuticas más amplias.</w:t>
            </w:r>
          </w:p>
        </w:tc>
      </w:tr>
      <w:tr>
        <w:tc>
          <w:p>
            <w:pPr>
              <w:pStyle w:val="Compact"/>
              <w:jc w:val="right"/>
            </w:pPr>
            <w:r>
              <w:rPr>
                <w:bCs/>
                <w:b/>
              </w:rPr>
              <w:t xml:space="preserve">21</w:t>
            </w:r>
          </w:p>
        </w:tc>
        <w:tc>
          <w:p>
            <w:pPr>
              <w:pStyle w:val="Compact"/>
              <w:jc w:val="left"/>
            </w:pPr>
            <w:r>
              <w:t xml:space="preserve">El Capítulo 21 residual (en particular 21.06) aplica sólo si no está especificado en otra parte; aquí 23.09 cubre expresamente las preparaciones para alimentación animal (RGI 1; RGI 3(a)). La Nota 1(b) del Capítulo 19 confirma además que los productos a base de harina/almidón especialmente preparados para la alimentación animal se clasifican en 23.09, no en el Capítulo 21.</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Style w:val="Compact"/>
      </w:pPr>
      <w:r>
        <w:t xml:space="preserve">Regla General de Interpretación (RGI) 1. “La clasificación de las mercancías está determinada legalmente por los textos de las partidas y de las Notas de Sección o de Capítulo” (traducción al inglés del texto en español).</w:t>
      </w:r>
    </w:p>
    <w:p>
      <w:pPr>
        <w:numPr>
          <w:ilvl w:val="0"/>
          <w:numId w:val="1001"/>
        </w:numPr>
        <w:pStyle w:val="Compact"/>
      </w:pPr>
      <w:r>
        <w:t xml:space="preserve">RGI 2(b). “Toda mención a una materia en una partida alcanza a las mezclas o combinaciones de esa materia; la clasificación de tales mezclas se efectuará según los principios de la Regla 3” (traducción al inglés).</w:t>
      </w:r>
    </w:p>
    <w:p>
      <w:pPr>
        <w:numPr>
          <w:ilvl w:val="0"/>
          <w:numId w:val="1001"/>
        </w:numPr>
        <w:pStyle w:val="Compact"/>
      </w:pPr>
      <w:r>
        <w:t xml:space="preserve">RGI 3(a) y 3(b). “Cuando las mercancías pudieran clasificarse, prima facie, en dos o más partidas, la partida con la descripción más específica tendrá prioridad…; cuando la clasificación no pueda resolverse por la Regla 3(a), las mezclas… se clasificarán como si consistieran en la materia o componente que les confiera su carácter esencial” (traducción al inglés).</w:t>
      </w:r>
    </w:p>
    <w:p>
      <w:pPr>
        <w:numPr>
          <w:ilvl w:val="0"/>
          <w:numId w:val="1001"/>
        </w:numPr>
        <w:pStyle w:val="Compact"/>
      </w:pPr>
      <w:r>
        <w:t xml:space="preserve">RGI 6. “La clasificación de mercancías en las subpartidas de una misma partida está determinada por los textos de esas subpartidas y de las Notas de subpartida, aplicando mutatis mutandis las reglas precedentes” (traducción al inglés).</w:t>
      </w:r>
    </w:p>
    <w:p>
      <w:pPr>
        <w:numPr>
          <w:ilvl w:val="0"/>
          <w:numId w:val="1001"/>
        </w:numPr>
        <w:pStyle w:val="Compact"/>
      </w:pPr>
      <w:r>
        <w:t xml:space="preserve">Nota del Capítulo 23 (Capítulo 23, NESA condensada). “La partida 23.09 comprende los productos del tipo de los utilizados para la alimentación de los animales, no expresados ni comprendidos en otra parte…” (traducción al inglés).</w:t>
      </w:r>
    </w:p>
    <w:p>
      <w:pPr>
        <w:numPr>
          <w:ilvl w:val="0"/>
          <w:numId w:val="1001"/>
        </w:numPr>
        <w:pStyle w:val="Compact"/>
      </w:pPr>
      <w:r>
        <w:t xml:space="preserve">Textos de partidas:</w:t>
      </w:r>
    </w:p>
    <w:p>
      <w:pPr>
        <w:numPr>
          <w:ilvl w:val="1"/>
          <w:numId w:val="1002"/>
        </w:numPr>
        <w:pStyle w:val="Compact"/>
      </w:pPr>
      <w:r>
        <w:t xml:space="preserve">Partida 23.09: “Preparaciones del tipo de las utilizadas para la alimentación de los animales” (traducción al inglés).</w:t>
      </w:r>
    </w:p>
    <w:p>
      <w:pPr>
        <w:numPr>
          <w:ilvl w:val="1"/>
          <w:numId w:val="1002"/>
        </w:numPr>
        <w:pStyle w:val="Compact"/>
      </w:pPr>
      <w:r>
        <w:t xml:space="preserve">Partida 23.08: “Materias vegetales y desechos, residuos y subproductos vegetales, del tipo de los utilizados para la alimentación de los animales, no expresados ni comprendidos en otra parte” (traducción al inglés).</w:t>
      </w:r>
    </w:p>
    <w:p>
      <w:pPr>
        <w:numPr>
          <w:ilvl w:val="1"/>
          <w:numId w:val="1002"/>
        </w:numPr>
        <w:pStyle w:val="Compact"/>
      </w:pPr>
      <w:r>
        <w:t xml:space="preserve">Partida 30.03: “Medicamentos… constituidos por productos mezclados, preparados para usos terapéuticos o profilácticos, no acondicionados en dosis ni en formas o envases para la venta al por menor” (traducción al inglés).</w:t>
      </w:r>
    </w:p>
    <w:p>
      <w:pPr>
        <w:numPr>
          <w:ilvl w:val="1"/>
          <w:numId w:val="1002"/>
        </w:numPr>
        <w:pStyle w:val="Compact"/>
      </w:pPr>
      <w:r>
        <w:t xml:space="preserve">Partida 30.04: “Medicamentos… constituidos por productos mezclados o sin mezclar, preparados para usos terapéuticos o profilácticos, acondicionados en dosis… o presentados en formas o envases para la venta al por menor” (traducción al inglés).</w:t>
      </w:r>
    </w:p>
    <w:p>
      <w:pPr>
        <w:numPr>
          <w:ilvl w:val="0"/>
          <w:numId w:val="1001"/>
        </w:numPr>
        <w:pStyle w:val="Compact"/>
      </w:pPr>
      <w:r>
        <w:t xml:space="preserve">Notas del Capítulo 30 (condensadas). Este Capítulo no comprende alimentos dietéticos o enriquecidos, complementos alimenticios, etc. (recordatorio del alcance del Capítulo) (traducción al inglés).</w:t>
      </w:r>
    </w:p>
    <w:p>
      <w:pPr>
        <w:pStyle w:val="FirstParagraph"/>
      </w:pPr>
      <w:r>
        <w:t xml:space="preserve">II. Análisis jurídico-técnico</w:t>
      </w:r>
      <w:r>
        <w:t xml:space="preserve"> </w:t>
      </w:r>
      <w:r>
        <w:t xml:space="preserve">Producto identificado: Preparación en polvo para alimentación animal, en sacos de 20–25 kg, compuesta por harina de trigo (700 g/kg), carbonato de calcio (280 g/kg), almidón (15 g/kg) y diclazuril (coccidiostato) a 5 g/kg; diseñada para ser mezclada en el alimento a razón de 160–240 g por tonelada para la cría de aves de corral y aves de caza menor y conejos.</w:t>
      </w:r>
    </w:p>
    <w:p>
      <w:pPr>
        <w:numPr>
          <w:ilvl w:val="0"/>
          <w:numId w:val="1003"/>
        </w:numPr>
        <w:pStyle w:val="Compact"/>
      </w:pPr>
      <w:r>
        <w:t xml:space="preserve">Determinación de capítulo y partida (RGI 1)</w:t>
      </w:r>
    </w:p>
    <w:p>
      <w:pPr>
        <w:numPr>
          <w:ilvl w:val="0"/>
          <w:numId w:val="1004"/>
        </w:numPr>
        <w:pStyle w:val="Compact"/>
      </w:pPr>
      <w:r>
        <w:t xml:space="preserve">El producto se describe expresamente como una preparación utilizada en la alimentación de animales y está destinado a mezclarse con alimento para aves de granja y conejos. Esto se corresponde con el texto legal de la partida 23.09, “Preparaciones del tipo de las utilizadas para la alimentación de los animales”, reforzado por la nota del Capítulo 23 que indica que la partida 23.09 abarca mercancías del tipo de las utilizadas para la alimentación de los animales no expresadas ni comprendidas en otra parte.</w:t>
      </w:r>
    </w:p>
    <w:p>
      <w:pPr>
        <w:numPr>
          <w:ilvl w:val="0"/>
          <w:numId w:val="1004"/>
        </w:numPr>
        <w:pStyle w:val="Compact"/>
      </w:pPr>
      <w:r>
        <w:t xml:space="preserve">Por el contrario, la partida 23.08 abarca materias vegetales, residuos y subproductos del tipo de los utilizados para la alimentación de los animales, no preparaciones compuestas. La presencia de un mineral añadido (carbonato de calcio) y de un coccidiostato activo en un polvo formulado destinado a incorporarse a tasas muy bajas en el alimento completo caracteriza al producto como una preparación, no como una mera materia o residuo vegetal, lo que excluye la partida 23.08.</w:t>
      </w:r>
    </w:p>
    <w:p>
      <w:pPr>
        <w:numPr>
          <w:ilvl w:val="0"/>
          <w:numId w:val="1005"/>
        </w:numPr>
        <w:pStyle w:val="Compact"/>
      </w:pPr>
      <w:r>
        <w:t xml:space="preserve">Evaluación frente al Capítulo 30 (medicamentos)</w:t>
      </w:r>
    </w:p>
    <w:p>
      <w:pPr>
        <w:numPr>
          <w:ilvl w:val="0"/>
          <w:numId w:val="1006"/>
        </w:numPr>
        <w:pStyle w:val="Compact"/>
      </w:pPr>
      <w:r>
        <w:t xml:space="preserve">Las partidas 30.03 y 30.04 se refieren a medicamentos “preparados para usos terapéuticos o profilácticos”, ya sea no dosificados (3003) o dosificados/para venta al por menor (3004). El producto de referencia no se presenta en dosis medidas ni en formas de venta al por menor (por lo tanto, 3004 es inaplicable), y tal como se presenta es un premezcla para alimento destinada a incorporarse al pienso. Aplicando la RGI 3(a), la descripción “preparaciones del tipo de las utilizadas para la alimentación de los animales” (23.09) es más específica respecto de la naturaleza y uso del producto que la categoría más amplia “medicamentos” (30.03), que se define por el propósito terapéutico/profiláctico sin considerar el uso como preparaciones para alimento. Por ende, la partida 23.09 prevalece como la descripción más específica.</w:t>
      </w:r>
    </w:p>
    <w:p>
      <w:pPr>
        <w:numPr>
          <w:ilvl w:val="0"/>
          <w:numId w:val="1006"/>
        </w:numPr>
        <w:pStyle w:val="Compact"/>
      </w:pPr>
      <w:r>
        <w:t xml:space="preserve">De manera subsidiaria, conforme a la RGI 3(b), si se consideraran igualmente específicas las partidas 23.09 y 30.03, el carácter esencial lo confieren la composición y el uso previsto: aproximadamente 99.5% en peso son vehículos alimenticios (harina de trigo, carbonato de calcio, almidón) y el modo de uso es exclusivamente por incorporación al alimento. Estos factores indican el carácter esencial de una preparación para alimentación animal, y no de un medicamento presentado para administración directa.</w:t>
      </w:r>
    </w:p>
    <w:p>
      <w:pPr>
        <w:numPr>
          <w:ilvl w:val="0"/>
          <w:numId w:val="1007"/>
        </w:numPr>
        <w:pStyle w:val="Compact"/>
      </w:pPr>
      <w:r>
        <w:t xml:space="preserve">Selección de subpartida (RGI 6)</w:t>
      </w:r>
    </w:p>
    <w:p>
      <w:pPr>
        <w:numPr>
          <w:ilvl w:val="0"/>
          <w:numId w:val="1008"/>
        </w:numPr>
        <w:pStyle w:val="Compact"/>
      </w:pPr>
      <w:r>
        <w:t xml:space="preserve">Dentro de la partida 23.09, las alternativas de primer guion son 2309.10 (alimento para perros o gatos, acondicionado para la venta al por menor) y 2309.90 (los demás). El producto no es alimento para perros o gatos ni está acondicionado para la venta al por menor; en consecuencia, conforme a la RGI 6, se clasifica en la subpartida 2309.90.</w:t>
      </w:r>
    </w:p>
    <w:p>
      <w:pPr>
        <w:pStyle w:val="FirstParagraph"/>
      </w:pPr>
      <w:r>
        <w:t xml:space="preserve">III. Exclusión de partidas alternativas dentro de los Capítulos 23 y 30</w:t>
      </w:r>
    </w:p>
    <w:p>
      <w:pPr>
        <w:numPr>
          <w:ilvl w:val="0"/>
          <w:numId w:val="1009"/>
        </w:numPr>
        <w:pStyle w:val="Compact"/>
      </w:pPr>
      <w:r>
        <w:t xml:space="preserve">Partida 23.08 (materias vegetales y residuos utilizados para alimentación animal). Excluida porque el producto es una preparación formulada con aditivos, no simples materias vegetales, desechos o subproductos; la partida 23.09 cubre específicamente las preparaciones utilizadas en la alimentación animal (RGI 1).</w:t>
      </w:r>
    </w:p>
    <w:p>
      <w:pPr>
        <w:numPr>
          <w:ilvl w:val="0"/>
          <w:numId w:val="1009"/>
        </w:numPr>
        <w:pStyle w:val="Compact"/>
      </w:pPr>
      <w:r>
        <w:t xml:space="preserve">Partida 23.09.10 (alimento para perros o gatos, venta al por menor). Excluida porque el producto no está destinado a perros/gatos ni está acondicionado para la venta al por menor; es una premezcla a granel para animales de granja (RGI 6).</w:t>
      </w:r>
    </w:p>
    <w:p>
      <w:pPr>
        <w:numPr>
          <w:ilvl w:val="0"/>
          <w:numId w:val="1009"/>
        </w:numPr>
        <w:pStyle w:val="Compact"/>
      </w:pPr>
      <w:r>
        <w:t xml:space="preserve">Partida 30.04 (medicamentos, dosificados o para venta al por menor). Excluida por su presentación: el producto no está en dosis medidas ni en envases de venta al por menor (texto legal de 30.04).</w:t>
      </w:r>
    </w:p>
    <w:p>
      <w:pPr>
        <w:numPr>
          <w:ilvl w:val="0"/>
          <w:numId w:val="1009"/>
        </w:numPr>
        <w:pStyle w:val="Compact"/>
      </w:pPr>
      <w:r>
        <w:t xml:space="preserve">Partida 30.03 (medicamentos, no dosificados). Aunque el producto contiene un coccidiostato de propósito profiláctico, se presenta como una premezcla para alimento a incorporarse al pienso, y la descripción de la 23.09 es más específica respecto de su naturaleza y uso (RGI 3(a)). Asimismo, el recordatorio de alcance del Capítulo 30 excluye alimentos y complementos alimenticios de la cobertura del Capítulo farmacéutico, lo que respalda que las preparaciones tipo alimento pertenecen fuera del Capítulo 30.</w:t>
      </w:r>
    </w:p>
    <w:p>
      <w:pPr>
        <w:pStyle w:val="FirstParagraph"/>
      </w:pPr>
      <w:r>
        <w:t xml:space="preserve">IV. Requisitos documentales</w:t>
      </w:r>
    </w:p>
    <w:p>
      <w:pPr>
        <w:numPr>
          <w:ilvl w:val="0"/>
          <w:numId w:val="1010"/>
        </w:numPr>
        <w:pStyle w:val="Compact"/>
      </w:pPr>
      <w:r>
        <w:t xml:space="preserve">Los textos legales y notas citados no prescriben requisitos documentales específicos para la clasificación de estas mercancías. La clasificación a nivel de subpartida aquí se determina por las características objetivas del producto tal como se presenta (composición, uso previsto, empaque), de conformidad con las RGI 1 y 6.</w:t>
      </w:r>
    </w:p>
    <w:p>
      <w:pPr>
        <w:pStyle w:val="FirstParagraph"/>
      </w:pPr>
      <w:r>
        <w:t xml:space="preserve">V. Conclusión</w:t>
      </w:r>
    </w:p>
    <w:p>
      <w:pPr>
        <w:numPr>
          <w:ilvl w:val="0"/>
          <w:numId w:val="1011"/>
        </w:numPr>
        <w:pStyle w:val="Compact"/>
      </w:pPr>
      <w:r>
        <w:t xml:space="preserve">Capítulo: 23 (Residuos y desperdicios de las industrias alimentarias; alimentos preparados para animales).</w:t>
      </w:r>
    </w:p>
    <w:p>
      <w:pPr>
        <w:numPr>
          <w:ilvl w:val="0"/>
          <w:numId w:val="1011"/>
        </w:numPr>
        <w:pStyle w:val="Compact"/>
      </w:pPr>
      <w:r>
        <w:t xml:space="preserve">Partida: 23.09 (Preparaciones del tipo de las utilizadas para la alimentación de los animales).</w:t>
      </w:r>
    </w:p>
    <w:p>
      <w:pPr>
        <w:numPr>
          <w:ilvl w:val="0"/>
          <w:numId w:val="1011"/>
        </w:numPr>
        <w:pStyle w:val="Compact"/>
      </w:pPr>
      <w:r>
        <w:t xml:space="preserve">Subpartida (seis dígitos): 2309.90 (Los demás).</w:t>
      </w:r>
    </w:p>
    <w:p>
      <w:pPr>
        <w:numPr>
          <w:ilvl w:val="0"/>
          <w:numId w:val="1011"/>
        </w:numPr>
        <w:pStyle w:val="Compact"/>
      </w:pPr>
      <w:r>
        <w:t xml:space="preserve">Fracción y NICO: No determinada en este acto; el presente dictamen se limita al nivel de subpartida, conforme a la instrucción de clasificar en XX.XX.XX.</w:t>
      </w:r>
    </w:p>
    <w:p>
      <w:pPr>
        <w:pStyle w:val="FirstParagraph"/>
      </w:pPr>
      <w:r>
        <w:t xml:space="preserve">Resolución final: La “preparación utilizada en la alimentación animal, en polvo, compuesta por harina de trigo, carbonato de calcio, almidón y diclazuril (coccidiostato), en sacos de 20–25 kg, para mezclarse con el alimento” se clasifica en 2309.90, por aplicación de las RGI 1, 3(a) y 3(b), según corresponda, y 6, a la luz de los textos legales del Capítulo 23 y de la inaplicabilidad de las partidas del Capítulo 30 al producto tal como se presenta.</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23.09.10 no se menciona en los anexos de la LIGIE.</w:t>
      </w:r>
    </w:p>
    <w:p>
      <w:pPr>
        <w:pStyle w:val="BodyText"/>
      </w:pPr>
      <w:r>
        <w:t xml:space="preserve">El código 23.09.10 no se menciona en el DOF en el período 15/07/2025 al 30/08/2025.</w:t>
      </w:r>
    </w:p>
    <w:bookmarkEnd w:id="23"/>
    <w:bookmarkStart w:id="24" w:name="documentación-consultada"/>
    <w:p>
      <w:pPr>
        <w:pStyle w:val="Heading3"/>
      </w:pPr>
      <w:r>
        <w:t xml:space="preserve">Documentación consultada</w:t>
      </w:r>
    </w:p>
    <w:p>
      <w:pPr>
        <w:numPr>
          <w:ilvl w:val="0"/>
          <w:numId w:val="1012"/>
        </w:numPr>
        <w:pStyle w:val="Compact"/>
      </w:pPr>
      <w:r>
        <w:t xml:space="preserve">Referencias: Ley de los Impuestos Generales de Importación y de Exportación</w:t>
      </w:r>
    </w:p>
    <w:p>
      <w:pPr>
        <w:numPr>
          <w:ilvl w:val="0"/>
          <w:numId w:val="1012"/>
        </w:numPr>
        <w:pStyle w:val="Compact"/>
      </w:pPr>
      <w:r>
        <w:t xml:space="preserve">Versión LIGIE: 7ma Enmienda del Sistema Armonizado</w:t>
      </w:r>
    </w:p>
    <w:p>
      <w:pPr>
        <w:numPr>
          <w:ilvl w:val="0"/>
          <w:numId w:val="1012"/>
        </w:numPr>
        <w:pStyle w:val="Compact"/>
      </w:pPr>
      <w:r>
        <w:t xml:space="preserve">Archivo: LIGIE-UNIFICADA-LIGIE_20250728-20250728.pdf</w:t>
      </w:r>
    </w:p>
    <w:p>
      <w:pPr>
        <w:numPr>
          <w:ilvl w:val="0"/>
          <w:numId w:val="1012"/>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1"/>
  </w:num>
  <w:num w:numId="1007">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