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11:05:31</w:t>
      </w:r>
    </w:p>
    <w:p>
      <w:pPr>
        <w:pStyle w:val="BodyText"/>
      </w:pPr>
      <w:r>
        <w:t xml:space="preserve">Cuenta: Ver18-b</w:t>
      </w:r>
    </w:p>
    <w:p>
      <w:pPr>
        <w:pStyle w:val="BodyText"/>
      </w:pPr>
      <w:r>
        <w:t xml:space="preserve">Usuario: cmhs</w:t>
      </w:r>
    </w:p>
    <w:p>
      <w:pPr>
        <w:pStyle w:val="BodyText"/>
      </w:pPr>
      <w:r>
        <w:t xml:space="preserve">ARTÍCULO: Botana a base de legumbres, redonda y crujiente, preparada esencialmente a partir de hortalizas (chícharos, frijoles, garbanzos). Su composición es: harina de garbanzo (27%), harina de arroz (26%), chícharos verdes (20%), almidón de papa, frijol negro (10%), harina de maíz y sal. Las legumbres (chícharos, frijoles, garbanzos) representan más del 50% en peso y permanecen visibles, otorgando al producto su carácter esencial como hortalizas conforme a las Notas Explicativas del Sistema Armonizado. La harina de arroz y la de maíz actúan únicamente como aglutinantes, no como base de expansión. El proceso de elaboración consiste en humedecer la materia prima, prensar en moldes y expandir por calor/inflado; no es frita ni se presenta como producto de panadería. Por lo tanto, el producto es una preparación de hortalizas, preparadas o conservadas de otro modo, no congelada, no en vinagre y no especificada en otra parte, comprendida en el Capítulo 20, partida 2005 (específicamente 2005.99). Cada pieza individual mide aproximadamente 5–7 mm de grosor y 90 mm de diámetro, es crujiente y ligera, con piezas de legumbres visibles.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20</w:t>
            </w:r>
          </w:p>
        </w:tc>
        <w:tc>
          <w:p>
            <w:pPr>
              <w:pStyle w:val="Compact"/>
              <w:jc w:val="left"/>
            </w:pPr>
            <w:r>
              <w:t xml:space="preserve">Por RGI 1, la partida 20.05 abarca hortalizas preparadas o conservadas de otro modo que no sea por vinagre, sin congelar, lo cual corresponde a esta botana (texto de 20.05). Las NESA aclaran que 20.01/20.04/20.05 solo incluyen productos del Capítulo 07 o de las partidas 11.05/11.06; la harina de garbanzo/chícharos/frijoles califican. Nota nacional: el término hortaliza incluye leguminosas, por lo que los granos secos (pulses) son hortalizas aquí. Aplicando RGI 3(b), las legumbres (&gt;50% en peso) confieren el carácter esencial (el carácter esencial puede determinarse por peso/cantidad).</w:t>
            </w:r>
          </w:p>
        </w:tc>
      </w:tr>
      <w:tr>
        <w:tc>
          <w:p>
            <w:pPr>
              <w:pStyle w:val="Compact"/>
              <w:jc w:val="right"/>
            </w:pPr>
            <w:r>
              <w:rPr>
                <w:bCs/>
                <w:b/>
              </w:rPr>
              <w:t xml:space="preserve">19</w:t>
            </w:r>
          </w:p>
        </w:tc>
        <w:tc>
          <w:p>
            <w:pPr>
              <w:pStyle w:val="Compact"/>
              <w:jc w:val="left"/>
            </w:pPr>
            <w:r>
              <w:t xml:space="preserve">Considerado por la naturaleza inflada/crujiente, pero 19.04 abarca productos a base de cereales obtenidos por inflado o tostado; este artículo no es a base de cereales. Los productos de panadería de 19.05 tampoco aplican. Bajo RGI 3(a), el Capítulo 20 es más específico para preparaciones de hortalizas que el alcance cerealero de 19.04.</w:t>
            </w:r>
          </w:p>
        </w:tc>
      </w:tr>
      <w:tr>
        <w:tc>
          <w:p>
            <w:pPr>
              <w:pStyle w:val="Compact"/>
              <w:jc w:val="right"/>
            </w:pPr>
            <w:r>
              <w:rPr>
                <w:bCs/>
                <w:b/>
              </w:rPr>
              <w:t xml:space="preserve">21</w:t>
            </w:r>
          </w:p>
        </w:tc>
        <w:tc>
          <w:p>
            <w:pPr>
              <w:pStyle w:val="Compact"/>
              <w:jc w:val="left"/>
            </w:pPr>
            <w:r>
              <w:t xml:space="preserve">2106 es una partida residual para preparaciones alimenticias n.e.p. Sin embargo, por RGI 1 y la regla de especificidad en RGI 3(a), no aplica cuando una partida más específica (20.05 para preparaciones de hortalizas) cubre el producto.</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w:t>
      </w:r>
    </w:p>
    <w:p>
      <w:pPr>
        <w:numPr>
          <w:ilvl w:val="0"/>
          <w:numId w:val="1001"/>
        </w:numPr>
      </w:pPr>
      <w:r>
        <w:t xml:space="preserve">Reglas Generales para la Interpretación del Sistema Armonizado (RGI):</w:t>
      </w:r>
      <w:r>
        <w:t xml:space="preserve"> </w:t>
      </w:r>
      <w:r>
        <w:t xml:space="preserve">• RGI 1: “LOS TÍTULOS DE LAS SECCIONES, DE LOS CAPÍTULOS O DE LOS SUBCAPÍTULOS SOLO TIENEN UN VALOR INDICATIVO, YA QUE LA CLASIFICACIÓN ESTÁ DETERMINADA LEGALMENTE POR LOS TEXTOS DE LAS PARTIDAS Y DE LAS NOTAS DE SECCIÓN O DE CAPÍTULO…”</w:t>
      </w:r>
      <w:r>
        <w:t xml:space="preserve"> </w:t>
      </w:r>
      <w:r>
        <w:t xml:space="preserve">• RGI 2(b): “CUALQUIER REFERENCIA A UNA MATERIA EN UNA PARTIDA DETERMINADA ALCANZA A DICHA MATERIA, INCLUSO MEZCLADA O ASOCIADA CON OTRAS MATERIAS… LA CLASIFICACIÓN DE ESTOS PRODUCTOS MEZCLADOS… SE EFECTUARÁ DE ACUERDO CON LOS PRINCIPIOS ENUNCIADOS EN LA REGLA 3.”</w:t>
      </w:r>
      <w:r>
        <w:t xml:space="preserve"> </w:t>
      </w:r>
      <w:r>
        <w:t xml:space="preserve">• RGI 3(a): “LA PARTIDA CON DESCRIPCIÓN MÁS ESPECÍFICA TENDRÁ PRIORIDAD SOBRE LAS PARTIDAS DE ALCANCE MÁS GENÉRICO…”</w:t>
      </w:r>
      <w:r>
        <w:t xml:space="preserve"> </w:t>
      </w:r>
      <w:r>
        <w:t xml:space="preserve">• RGI 3(b): “LOS PRODUCTOS MEZCLADOS… SE CLASIFICARÁN SEGÚN LA MATERIA O CON EL ARTÍCULO QUE LES CONFIERA SU CARÁCTER ESENCIAL…”; “El factor que determina el carácter esencial varía… puede resultar… del volumen, la cantidad, el peso, el valor, o la importancia de una de las materias…”</w:t>
      </w:r>
      <w:r>
        <w:br/>
      </w:r>
      <w:r>
        <w:t xml:space="preserve">• RGI 6: “LA CLASIFICACIÓN DE MERCANCÍAS EN LAS SUBPARTIDAS DE UNA MISMA PARTIDA ESTÁ DETERMINADA LEGALMENTE POR LOS TEXTOS DE ESTAS SUBPARTIDAS Y DE LAS NOTAS DE SUBPARTIDA ASÍ COMO, MUTATIS MUTANDIS, POR LAS REGLAS ANTERIORES…”</w:t>
      </w:r>
    </w:p>
    <w:p>
      <w:pPr>
        <w:numPr>
          <w:ilvl w:val="0"/>
          <w:numId w:val="1001"/>
        </w:numPr>
      </w:pPr>
      <w:r>
        <w:t xml:space="preserve">Notas y partidas del Capítulo 20:</w:t>
      </w:r>
      <w:r>
        <w:t xml:space="preserve"> </w:t>
      </w:r>
      <w:r>
        <w:t xml:space="preserve">• Nota 1(d) del Capítulo 20: excluye “los productos de panadería, pastelería o galletería y los demás productos de la partida 19.05” del Capítulo 20.</w:t>
      </w:r>
      <w:r>
        <w:t xml:space="preserve"> </w:t>
      </w:r>
      <w:r>
        <w:t xml:space="preserve">• Nota 3 del Capítulo 20: las partidas 20.01, 20.04 y 20.05 comprenden “solo los productos del Capítulo 07 o de las partidas 11.05 u 11.06… preparados o conservados por procedimientos distintos de los mencionados en la Nota 1 a)”.</w:t>
      </w:r>
      <w:r>
        <w:t xml:space="preserve"> </w:t>
      </w:r>
      <w:r>
        <w:t xml:space="preserve">• Partida 20.05: “Las demás hortalizas preparadas o conservadas (excepto en vinagre o en ácido acético), sin congelar, excepto los productos de la partida 20.06.”</w:t>
      </w:r>
      <w:r>
        <w:t xml:space="preserve"> </w:t>
      </w:r>
      <w:r>
        <w:t xml:space="preserve">• Nota de subpartida 2005.10 (alcance de “hortalizas homogeneizadas”) para análisis excluyente.</w:t>
      </w:r>
    </w:p>
    <w:p>
      <w:pPr>
        <w:numPr>
          <w:ilvl w:val="0"/>
          <w:numId w:val="1001"/>
        </w:numPr>
      </w:pPr>
      <w:r>
        <w:t xml:space="preserve">Partidas del Capítulo 19 (para exclusiones):</w:t>
      </w:r>
      <w:r>
        <w:t xml:space="preserve"> </w:t>
      </w:r>
      <w:r>
        <w:t xml:space="preserve">• Partida 19.01: “preparaciones alimenticias de harina, grañones, sémola, almidón, fécula o extracto de malta… no expresadas ni comprendidas en otra parte”.</w:t>
      </w:r>
      <w:r>
        <w:t xml:space="preserve"> </w:t>
      </w:r>
      <w:r>
        <w:t xml:space="preserve">• Partida 19.04: “Productos a base de cereales obtenidos por inflado o tostado”; y nótese que en 19.04, “preparados de otro modo” se refiere a tratamientos más avanzados de los cereales, no de legumbres.</w:t>
      </w:r>
      <w:r>
        <w:t xml:space="preserve"> </w:t>
      </w:r>
      <w:r>
        <w:t xml:space="preserve">• Partida 19.05: “Productos de panadería, pastelería o galletería…”.</w:t>
      </w:r>
    </w:p>
    <w:p>
      <w:pPr>
        <w:numPr>
          <w:ilvl w:val="0"/>
          <w:numId w:val="1001"/>
        </w:numPr>
      </w:pPr>
      <w:r>
        <w:t xml:space="preserve">Otra partida potencialmente colindante del Capítulo 20 (para exclusiones por especificidad y n.e.p.):</w:t>
      </w:r>
      <w:r>
        <w:t xml:space="preserve"> </w:t>
      </w:r>
      <w:r>
        <w:t xml:space="preserve">• Partida 20.08: “Frutas u otros frutos y demás partes comestibles de plantas, preparados o conservados de otro modo… no expresados ni comprendidos en otra parte”.</w:t>
      </w:r>
    </w:p>
    <w:p>
      <w:pPr>
        <w:pStyle w:val="FirstParagraph"/>
      </w:pPr>
      <w:r>
        <w:t xml:space="preserve">II. Análisis técnico-jurídico</w:t>
      </w:r>
    </w:p>
    <w:p>
      <w:pPr>
        <w:numPr>
          <w:ilvl w:val="0"/>
          <w:numId w:val="1002"/>
        </w:numPr>
      </w:pPr>
      <w:r>
        <w:t xml:space="preserve">Descripción en estudio</w:t>
      </w:r>
      <w:r>
        <w:t xml:space="preserve"> </w:t>
      </w:r>
      <w:r>
        <w:t xml:space="preserve">La mercancía es una botana a base de legumbres, redonda y crujiente, obtenida por humedecimiento, moldeo y expansión por calor/inflado; no es frita ni se presenta como producto de panadería. Composición: harina de garbanzo (27%), harina de arroz (26%), chícharos verdes (20%), almidón de papa, frijol negro (10%), harina de maíz y sal. Las legumbres (chícharos, frijoles, garbanzos) superan el 50% en peso y son visibles, determinando el carácter esencial como hortalizas.</w:t>
      </w:r>
    </w:p>
    <w:p>
      <w:pPr>
        <w:numPr>
          <w:ilvl w:val="0"/>
          <w:numId w:val="1002"/>
        </w:numPr>
      </w:pPr>
      <w:r>
        <w:t xml:space="preserve">Selección de capítulo</w:t>
      </w:r>
    </w:p>
    <w:p>
      <w:pPr>
        <w:numPr>
          <w:ilvl w:val="0"/>
          <w:numId w:val="1003"/>
        </w:numPr>
        <w:pStyle w:val="Compact"/>
      </w:pPr>
      <w:r>
        <w:t xml:space="preserve">Por RGI 1, la clasificación se rige por los textos legales de partidas y Notas. El Capítulo 20 abarca preparaciones de hortalizas, y la 20.05 cubre expresamente hortalizas preparadas de otro modo que no sea por vinagre o ácido acético, sin congelar.</w:t>
      </w:r>
    </w:p>
    <w:p>
      <w:pPr>
        <w:numPr>
          <w:ilvl w:val="0"/>
          <w:numId w:val="1003"/>
        </w:numPr>
        <w:pStyle w:val="Compact"/>
      </w:pPr>
      <w:r>
        <w:t xml:space="preserve">La Nota 3 del Capítulo 20 confirma que las partidas 20.01, 20.04 y 20.05 se refieren a productos del Capítulo 7 o de las partidas 11.05 o 11.06 tras su preparación o conservación. El artículo está hecho de hortalizas del Capítulo 7 (chícharos, frijoles) y harina de legumbre de la partida 11.06 (harina de garbanzo), con almidón de papa y harinas de cereal auxiliares. Esto apunta a la aplicación del Capítulo 20 conforme a la RGI 1, complementada por las RGI 2(b) y 3(b) para el análisis de mezcla y carácter esencial.</w:t>
      </w:r>
    </w:p>
    <w:p>
      <w:pPr>
        <w:numPr>
          <w:ilvl w:val="0"/>
          <w:numId w:val="1004"/>
        </w:numPr>
        <w:pStyle w:val="Compact"/>
      </w:pPr>
      <w:r>
        <w:t xml:space="preserve">Determinación de partida dentro del Capítulo 20</w:t>
      </w:r>
    </w:p>
    <w:p>
      <w:pPr>
        <w:numPr>
          <w:ilvl w:val="0"/>
          <w:numId w:val="1005"/>
        </w:numPr>
        <w:pStyle w:val="Compact"/>
      </w:pPr>
      <w:r>
        <w:t xml:space="preserve">La partida 20.05 cubre textualmente “las demás hortalizas… sin congelar”, excluyendo los productos confitados de 20.06, lo que se ajusta a la preparación no congelada, no avinagrada ni confitada aquí presentada.</w:t>
      </w:r>
    </w:p>
    <w:p>
      <w:pPr>
        <w:numPr>
          <w:ilvl w:val="0"/>
          <w:numId w:val="1005"/>
        </w:numPr>
        <w:pStyle w:val="Compact"/>
      </w:pPr>
      <w:r>
        <w:t xml:space="preserve">La presencia de harinas de arroz y maíz, y almidón de papa, no descalifica la partida 20.05 cuando actúan como aglutinantes o coadyuvantes de proceso, conforme a RGI 2(b) (la referencia a una materia la comprende aun mezclada) y RGI 3(b) (clasificación por carácter esencial, evaluado por peso, naturaleza y visibilidad). Aquí, las hortalizas superan el 50% en peso y son visibles, confiriendo el carácter esencial de preparación de hortalizas.</w:t>
      </w:r>
    </w:p>
    <w:p>
      <w:pPr>
        <w:numPr>
          <w:ilvl w:val="0"/>
          <w:numId w:val="1006"/>
        </w:numPr>
        <w:pStyle w:val="Compact"/>
      </w:pPr>
      <w:r>
        <w:t xml:space="preserve">Selección de subpartida (RGI 6)</w:t>
      </w:r>
    </w:p>
    <w:p>
      <w:pPr>
        <w:numPr>
          <w:ilvl w:val="0"/>
          <w:numId w:val="1007"/>
        </w:numPr>
        <w:pStyle w:val="Compact"/>
      </w:pPr>
      <w:r>
        <w:t xml:space="preserve">2005.10 “Hortalizas homogeneizadas” es inaplicable: aquellas son preparaciones homogeneizadas para uso infantil/dietético en envases al menudeo específicos, lo que no es el caso.</w:t>
      </w:r>
    </w:p>
    <w:p>
      <w:pPr>
        <w:numPr>
          <w:ilvl w:val="0"/>
          <w:numId w:val="1007"/>
        </w:numPr>
        <w:pStyle w:val="Compact"/>
      </w:pPr>
      <w:r>
        <w:t xml:space="preserve">2005.20 (papas), 2005.40 (chícharos), 2005.51/2005.59 (frijoles), 2005.60 (espárragos), 2005.70 (aceitunas), 2005.80 (maíz dulce) no describen con precisión el producto mixto tal como se presenta.</w:t>
      </w:r>
    </w:p>
    <w:p>
      <w:pPr>
        <w:numPr>
          <w:ilvl w:val="0"/>
          <w:numId w:val="1007"/>
        </w:numPr>
        <w:pStyle w:val="Compact"/>
      </w:pPr>
      <w:r>
        <w:t xml:space="preserve">Bajo el grupo con guion “Las demás hortalizas y las mezclas de hortalizas”, la residual a ese nivel es 2005.99 “Las demás”, que cubre legalmente mezclas de hortalizas distintas de las específicamente denominadas. Por RGI 6, tras excluir las subpartidas más específicas de hortalizas individuales, 2005.99 es la subpartida apropiada para esta mezcla de legumbres-hortalizas.</w:t>
      </w:r>
    </w:p>
    <w:p>
      <w:pPr>
        <w:pStyle w:val="FirstParagraph"/>
      </w:pPr>
      <w:r>
        <w:t xml:space="preserve">III. Exclusión de partidas alternativas (Capítulos 20 y 19 únicamente)</w:t>
      </w:r>
    </w:p>
    <w:p>
      <w:pPr>
        <w:numPr>
          <w:ilvl w:val="0"/>
          <w:numId w:val="1008"/>
        </w:numPr>
      </w:pPr>
      <w:r>
        <w:t xml:space="preserve">Alternativas del Capítulo 20:</w:t>
      </w:r>
      <w:r>
        <w:t xml:space="preserve"> </w:t>
      </w:r>
      <w:r>
        <w:t xml:space="preserve">• 20.04 (congeladas): No aplica, ya que la 20.05 se refiere expresamente a “sin congelar” y las mercancías no están congeladas.</w:t>
      </w:r>
      <w:r>
        <w:t xml:space="preserve"> </w:t>
      </w:r>
      <w:r>
        <w:t xml:space="preserve">• 2005.10 hortalizas homogeneizadas: Excluida por la nota de subpartida; no es un producto homogeneizado infantil/dietético en envases ≤250 g al menudeo.</w:t>
      </w:r>
      <w:r>
        <w:t xml:space="preserve"> </w:t>
      </w:r>
      <w:r>
        <w:t xml:space="preserve">• 2005.20, 2005.40, 2005.51/59, 2005.60, 2005.70, 2005.80: Cada una identifica una hortaliza específica; el artículo es una mezcla visible de distintas legumbres/hortalizas; por tanto, esas subpartidas específicas de hortalizas individuales no aplican conforme a la RGI 6, conduciendo a la rama “mezclas/las demás” 2005.99.</w:t>
      </w:r>
      <w:r>
        <w:t xml:space="preserve"> </w:t>
      </w:r>
      <w:r>
        <w:t xml:space="preserve">• 20.06 (confitados con azúcar): No aplica; las mercancías no están confitadas con azúcar conforme al texto de la partida 20.06.</w:t>
      </w:r>
      <w:r>
        <w:t xml:space="preserve"> </w:t>
      </w:r>
      <w:r>
        <w:t xml:space="preserve">• 20.08 (frutas/otras partes comestibles de plantas n.e.p.): No aplica por especificidad. El producto es una preparación de hortalizas, y 20.05 nombra específicamente hortalizas, mientras que 20.08 es residual n.e.p. para frutas/otras partes. Por RGI 1 y 3(a), prevalece 20.05.</w:t>
      </w:r>
    </w:p>
    <w:p>
      <w:pPr>
        <w:numPr>
          <w:ilvl w:val="0"/>
          <w:numId w:val="1008"/>
        </w:numPr>
      </w:pPr>
      <w:r>
        <w:t xml:space="preserve">Alternativas del Capítulo 19:</w:t>
      </w:r>
      <w:r>
        <w:t xml:space="preserve"> </w:t>
      </w:r>
      <w:r>
        <w:t xml:space="preserve">• 19.01 (preparaciones alimenticias de harina, sémola, almidón, etc., n.e.p.): Excluida porque la partida 20.05 cubre específicamente preparaciones de hortalizas y 19.01 aplica solo cuando no estén expresadas ni comprendidas en otra parte. Además, bajo RGI 3(b), el carácter esencial lo aportan las hortalizas (legumbres &gt;50% en peso, visibles), no las harinas de cereal usadas como aglutinantes.</w:t>
      </w:r>
      <w:r>
        <w:t xml:space="preserve"> </w:t>
      </w:r>
      <w:r>
        <w:t xml:space="preserve">• 19.04 (alimentos preparados obtenidos por inflado/tostado de cereales): El texto legal restringe a “productos a base de cereales”. En estas mercancías, los cereales (arroz/maíz) no confieren el carácter esencial; el producto es a base de legumbres, con el componente de hortalizas predominando por peso y carácter. Por RGI 1 y 3(b), se excluye la partida 19.04.</w:t>
      </w:r>
      <w:r>
        <w:t xml:space="preserve"> </w:t>
      </w:r>
      <w:r>
        <w:t xml:space="preserve">• 19.05 (productos de panadería): Excluida, ya que el artículo no es de panadería. Asimismo, la Nota 1(d) del Capítulo 20 delimita que los productos de panadería pertenecen a 19.05, reforzando que si este artículo fuera de panadería, no caería en 20; sin embargo, el proceso y la presentación no son de panadería (y tampoco se trata de frituras tipo chips).</w:t>
      </w:r>
    </w:p>
    <w:p>
      <w:pPr>
        <w:pStyle w:val="FirstParagraph"/>
      </w:pPr>
      <w:r>
        <w:t xml:space="preserve">IV. Requisitos documentales para verificación</w:t>
      </w:r>
      <w:r>
        <w:t xml:space="preserve"> </w:t>
      </w:r>
      <w:r>
        <w:t xml:space="preserve">Para la verificación aduanera y confirmar el carácter esencial y el proceso, el importador deberá proporcionar:</w:t>
      </w:r>
    </w:p>
    <w:p>
      <w:pPr>
        <w:numPr>
          <w:ilvl w:val="0"/>
          <w:numId w:val="1009"/>
        </w:numPr>
        <w:pStyle w:val="Compact"/>
      </w:pPr>
      <w:r>
        <w:t xml:space="preserve">Formulación cuantitativa detallada (porcentajes en peso de cada ingrediente), incluyendo identificación de componentes de legumbres por nombre común y botánico.</w:t>
      </w:r>
    </w:p>
    <w:p>
      <w:pPr>
        <w:numPr>
          <w:ilvl w:val="0"/>
          <w:numId w:val="1009"/>
        </w:numPr>
        <w:pStyle w:val="Compact"/>
      </w:pPr>
      <w:r>
        <w:t xml:space="preserve">Ficha técnica y diagrama de flujo de fabricación, especificando el proceso (humedecimiento, moldeo, expansión por calor/inflado), si ocurre alguna fritura y si el producto se congela en alguna etapa.</w:t>
      </w:r>
    </w:p>
    <w:p>
      <w:pPr>
        <w:numPr>
          <w:ilvl w:val="0"/>
          <w:numId w:val="1009"/>
        </w:numPr>
        <w:pStyle w:val="Compact"/>
      </w:pPr>
      <w:r>
        <w:t xml:space="preserve">Fotografías del producto terminado que muestren piezas de legumbres visibles y las dimensiones del producto.</w:t>
      </w:r>
    </w:p>
    <w:p>
      <w:pPr>
        <w:numPr>
          <w:ilvl w:val="0"/>
          <w:numId w:val="1009"/>
        </w:numPr>
        <w:pStyle w:val="Compact"/>
      </w:pPr>
      <w:r>
        <w:t xml:space="preserve">Detalles de la presentación del empaque (tamaños al menudeo; si existen envases específicos para usos infantiles/dietéticos).</w:t>
      </w:r>
    </w:p>
    <w:p>
      <w:pPr>
        <w:numPr>
          <w:ilvl w:val="0"/>
          <w:numId w:val="1009"/>
        </w:numPr>
        <w:pStyle w:val="Compact"/>
      </w:pPr>
      <w:r>
        <w:t xml:space="preserve">Especificaciones de calidad que indiquen contenido de humedad y ausencia de vinagre o confitado con azúcar.</w:t>
      </w:r>
    </w:p>
    <w:p>
      <w:pPr>
        <w:pStyle w:val="FirstParagraph"/>
      </w:pPr>
      <w:r>
        <w:t xml:space="preserve">V. Conclusión</w:t>
      </w:r>
    </w:p>
    <w:p>
      <w:pPr>
        <w:numPr>
          <w:ilvl w:val="0"/>
          <w:numId w:val="1010"/>
        </w:numPr>
      </w:pPr>
      <w:r>
        <w:t xml:space="preserve">Determinación legal:</w:t>
      </w:r>
      <w:r>
        <w:t xml:space="preserve"> </w:t>
      </w:r>
      <w:r>
        <w:t xml:space="preserve">Mediante la aplicación de la RGI 1 y el texto legal de la partida 20.05, complementadas por las RGI 2(b), 3(a) y 3(b) para resolver la composición mixta por carácter esencial (las hortalizas predominan en peso y son visibles), y la RGI 6 para la selección de subpartida, el producto se clasifica como una preparación de hortalizas, sin congelar, en la subpartida 2005.99 “Las demás”, dentro de la rama “Las demás hortalizas y las mezclas de hortalizas”.</w:t>
      </w:r>
    </w:p>
    <w:p>
      <w:pPr>
        <w:numPr>
          <w:ilvl w:val="0"/>
          <w:numId w:val="1010"/>
        </w:numPr>
      </w:pPr>
      <w:r>
        <w:t xml:space="preserve">Cuadro de clasificación (LIGIE México):</w:t>
      </w:r>
      <w:r>
        <w:t xml:space="preserve"> </w:t>
      </w:r>
      <w:r>
        <w:t xml:space="preserve">• Capítulo: 20 (Preparaciones de hortalizas, frutas u otros frutos o demás partes de plantas)</w:t>
      </w:r>
      <w:r>
        <w:t xml:space="preserve"> </w:t>
      </w:r>
      <w:r>
        <w:t xml:space="preserve">• Partida: 20.05 (Las demás hortalizas… sin congelar, excepto 20.06)</w:t>
      </w:r>
      <w:r>
        <w:t xml:space="preserve"> </w:t>
      </w:r>
      <w:r>
        <w:t xml:space="preserve">• Subpartida: 2005.99 (Las demás)</w:t>
      </w:r>
      <w:r>
        <w:t xml:space="preserve"> </w:t>
      </w:r>
      <w:r>
        <w:t xml:space="preserve">• Fracción: No determinada (fuera del alcance solicitado, limitado a nivel de subpartida)</w:t>
      </w:r>
      <w:r>
        <w:t xml:space="preserve"> </w:t>
      </w:r>
      <w:r>
        <w:t xml:space="preserve">• NICO: No determinado (fuera del alcance solicitado)</w:t>
      </w:r>
    </w:p>
    <w:p>
      <w:pPr>
        <w:pStyle w:val="FirstParagraph"/>
      </w:pPr>
      <w:r>
        <w:t xml:space="preserve">Resolución final: La mercancía se clasifica a nivel de subpartida en 2005.99.</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1"/>
        </w:numPr>
        <w:pStyle w:val="Compact"/>
      </w:pPr>
      <w:r>
        <w:t xml:space="preserve">Referencias: Ley de los Impuestos Generales de Importación y de Exportación</w:t>
      </w:r>
    </w:p>
    <w:p>
      <w:pPr>
        <w:numPr>
          <w:ilvl w:val="0"/>
          <w:numId w:val="1011"/>
        </w:numPr>
        <w:pStyle w:val="Compact"/>
      </w:pPr>
      <w:r>
        <w:t xml:space="preserve">Versión LIGIE: 7ma Enmienda del Sistema Armonizado</w:t>
      </w:r>
    </w:p>
    <w:p>
      <w:pPr>
        <w:numPr>
          <w:ilvl w:val="0"/>
          <w:numId w:val="1011"/>
        </w:numPr>
        <w:pStyle w:val="Compact"/>
      </w:pPr>
      <w:r>
        <w:t xml:space="preserve">Archivo: LIGIE-UNIFICADA-LIGIE_20250728-20250728.pdf</w:t>
      </w:r>
    </w:p>
    <w:p>
      <w:pPr>
        <w:numPr>
          <w:ilvl w:val="0"/>
          <w:numId w:val="1011"/>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3">
    <w:nsid w:val="47261bad"/>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24">
    <w:nsid w:val="b3cbbdee"/>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1"/>
  </w:num>
  <w:num w:numId="1006">
    <w:abstractNumId w:val="9942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2025-09-16T02:00:15Z</dcterms:created>
  <dcterms:modified xsi:type="dcterms:W3CDTF">2025-09-16T02:00:15Z</dcterms:modified>
</cp:coreProperties>
</file>

<file path=docProps/custom.xml><?xml version="1.0" encoding="utf-8"?>
<Properties xmlns="http://schemas.openxmlformats.org/officeDocument/2006/custom-properties" xmlns:vt="http://schemas.openxmlformats.org/officeDocument/2006/docPropsVTypes"/>
</file>