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7C1" w:rsidRDefault="005A17C1" w:rsidP="005A17C1">
      <w:pPr>
        <w:pStyle w:val="Title"/>
      </w:pPr>
      <w:r w:rsidRPr="008775F3">
        <w:t>C</w:t>
      </w:r>
      <w:r w:rsidR="00C548E3">
        <w:t>HAPTER</w:t>
      </w:r>
      <w:r w:rsidRPr="008775F3">
        <w:t xml:space="preserve"> </w:t>
      </w:r>
      <w:r>
        <w:t>24</w:t>
      </w:r>
    </w:p>
    <w:p w:rsidR="00C548E3" w:rsidRPr="008775F3" w:rsidRDefault="00C548E3" w:rsidP="005A17C1">
      <w:pPr>
        <w:pStyle w:val="Title"/>
      </w:pPr>
    </w:p>
    <w:p w:rsidR="005A17C1" w:rsidRDefault="005A17C1" w:rsidP="005A17C1">
      <w:pPr>
        <w:pStyle w:val="Title"/>
      </w:pPr>
      <w:r>
        <w:t>T</w:t>
      </w:r>
      <w:r w:rsidR="00C548E3">
        <w:t>AXATION, SPECIAL</w:t>
      </w:r>
    </w:p>
    <w:p w:rsidR="005A17C1" w:rsidRDefault="005A17C1" w:rsidP="005A17C1">
      <w:pPr>
        <w:pStyle w:val="Title"/>
      </w:pPr>
    </w:p>
    <w:p w:rsidR="005A17C1" w:rsidRDefault="005A17C1" w:rsidP="005A17C1">
      <w:pPr>
        <w:pStyle w:val="Title"/>
      </w:pPr>
      <w:r w:rsidRPr="008775F3">
        <w:t xml:space="preserve">Part </w:t>
      </w:r>
      <w:r>
        <w:t>2</w:t>
      </w:r>
    </w:p>
    <w:p w:rsidR="00C548E3" w:rsidRPr="008775F3" w:rsidRDefault="00C548E3" w:rsidP="005A17C1">
      <w:pPr>
        <w:pStyle w:val="Title"/>
      </w:pPr>
    </w:p>
    <w:p w:rsidR="005A17C1" w:rsidRDefault="005A17C1" w:rsidP="005A17C1">
      <w:pPr>
        <w:pStyle w:val="Title"/>
      </w:pPr>
      <w:r>
        <w:t>Real</w:t>
      </w:r>
      <w:bookmarkStart w:id="0" w:name="_GoBack"/>
      <w:bookmarkEnd w:id="0"/>
      <w:r>
        <w:t>ty Transfer Tax</w:t>
      </w:r>
    </w:p>
    <w:p w:rsidR="005A17C1" w:rsidRDefault="005A17C1" w:rsidP="005A17C1">
      <w:pPr>
        <w:pStyle w:val="Title"/>
      </w:pPr>
    </w:p>
    <w:p w:rsidR="005A17C1" w:rsidRDefault="00C548E3" w:rsidP="005A17C1">
      <w:pPr>
        <w:pStyle w:val="Subtitle"/>
        <w:spacing w:line="240" w:lineRule="auto"/>
        <w:jc w:val="left"/>
        <w:rPr>
          <w:rFonts w:ascii="Courier New" w:hAnsi="Courier New" w:cs="Courier New"/>
          <w:b w:val="0"/>
          <w:bCs w:val="0"/>
          <w:sz w:val="20"/>
        </w:rPr>
      </w:pPr>
      <w:r>
        <w:rPr>
          <w:rFonts w:ascii="Courier New" w:hAnsi="Courier New" w:cs="Courier New"/>
          <w:sz w:val="20"/>
        </w:rPr>
        <w:tab/>
      </w:r>
      <w:r w:rsidR="005A17C1" w:rsidRPr="00C548E3">
        <w:rPr>
          <w:rFonts w:ascii="Courier New" w:hAnsi="Courier New" w:cs="Courier New"/>
          <w:sz w:val="20"/>
          <w:u w:val="single"/>
        </w:rPr>
        <w:t>§20</w:t>
      </w:r>
      <w:r>
        <w:rPr>
          <w:rFonts w:ascii="Courier New" w:hAnsi="Courier New" w:cs="Courier New"/>
          <w:sz w:val="20"/>
          <w:u w:val="single"/>
        </w:rPr>
        <w:t>1</w:t>
      </w:r>
      <w:r w:rsidR="005A17C1" w:rsidRPr="00C548E3">
        <w:rPr>
          <w:rFonts w:ascii="Courier New" w:hAnsi="Courier New" w:cs="Courier New"/>
          <w:sz w:val="20"/>
          <w:u w:val="single"/>
        </w:rPr>
        <w:t xml:space="preserve">. </w:t>
      </w:r>
      <w:r w:rsidR="005A17C1" w:rsidRPr="00C548E3">
        <w:rPr>
          <w:rFonts w:ascii="Courier New" w:hAnsi="Courier New" w:cs="Courier New"/>
          <w:bCs w:val="0"/>
          <w:sz w:val="20"/>
          <w:u w:val="single"/>
        </w:rPr>
        <w:t>Imposition of Tax.</w:t>
      </w:r>
      <w:r>
        <w:rPr>
          <w:rFonts w:ascii="Courier New" w:hAnsi="Courier New" w:cs="Courier New"/>
          <w:b w:val="0"/>
          <w:bCs w:val="0"/>
          <w:sz w:val="20"/>
        </w:rPr>
        <w:t xml:space="preserve">  W</w:t>
      </w:r>
      <w:r w:rsidR="005A17C1" w:rsidRPr="009B0773">
        <w:rPr>
          <w:rFonts w:ascii="Courier New" w:hAnsi="Courier New" w:cs="Courier New"/>
          <w:b w:val="0"/>
          <w:bCs w:val="0"/>
          <w:sz w:val="20"/>
        </w:rPr>
        <w:t xml:space="preserve">hite Deer Township, Union County, </w:t>
      </w:r>
      <w:r w:rsidR="00B976BA">
        <w:rPr>
          <w:rFonts w:ascii="Courier New" w:hAnsi="Courier New" w:cs="Courier New"/>
          <w:b w:val="0"/>
          <w:bCs w:val="0"/>
          <w:sz w:val="20"/>
        </w:rPr>
        <w:t>P</w:t>
      </w:r>
      <w:r w:rsidR="005A17C1" w:rsidRPr="009B0773">
        <w:rPr>
          <w:rFonts w:ascii="Courier New" w:hAnsi="Courier New" w:cs="Courier New"/>
          <w:b w:val="0"/>
          <w:bCs w:val="0"/>
          <w:sz w:val="20"/>
        </w:rPr>
        <w:t>ennsylvania, adopts the provisions of Article XI-D of the Tax Reform Code of 1971 and imposes a realty transfer tax as authorized under the Article</w:t>
      </w:r>
      <w:r>
        <w:rPr>
          <w:rFonts w:ascii="Courier New" w:hAnsi="Courier New" w:cs="Courier New"/>
          <w:b w:val="0"/>
          <w:bCs w:val="0"/>
          <w:sz w:val="20"/>
        </w:rPr>
        <w:t xml:space="preserve"> </w:t>
      </w:r>
      <w:r w:rsidR="005A17C1" w:rsidRPr="009B0773">
        <w:rPr>
          <w:rFonts w:ascii="Courier New" w:hAnsi="Courier New" w:cs="Courier New"/>
          <w:b w:val="0"/>
          <w:bCs w:val="0"/>
          <w:sz w:val="20"/>
        </w:rPr>
        <w:t xml:space="preserve">subject to the rate limitations therein.  The tax imposed under this </w:t>
      </w:r>
      <w:r>
        <w:rPr>
          <w:rFonts w:ascii="Courier New" w:hAnsi="Courier New" w:cs="Courier New"/>
          <w:b w:val="0"/>
          <w:bCs w:val="0"/>
          <w:sz w:val="20"/>
        </w:rPr>
        <w:t>Part</w:t>
      </w:r>
      <w:r w:rsidR="005A17C1" w:rsidRPr="009B0773">
        <w:rPr>
          <w:rFonts w:ascii="Courier New" w:hAnsi="Courier New" w:cs="Courier New"/>
          <w:b w:val="0"/>
          <w:bCs w:val="0"/>
          <w:sz w:val="20"/>
        </w:rPr>
        <w:t xml:space="preserve"> shall be at the rate of one-half (1/2) percent.</w:t>
      </w:r>
    </w:p>
    <w:p w:rsidR="005A17C1" w:rsidRPr="009B0773" w:rsidRDefault="005A17C1" w:rsidP="005A17C1">
      <w:pPr>
        <w:pStyle w:val="Subtitle"/>
        <w:spacing w:line="240" w:lineRule="auto"/>
        <w:jc w:val="left"/>
        <w:rPr>
          <w:rFonts w:ascii="Courier New" w:hAnsi="Courier New" w:cs="Courier New"/>
          <w:b w:val="0"/>
          <w:bCs w:val="0"/>
          <w:sz w:val="20"/>
        </w:rPr>
      </w:pPr>
    </w:p>
    <w:p w:rsidR="005A17C1" w:rsidRDefault="00C548E3" w:rsidP="005A17C1">
      <w:pPr>
        <w:pStyle w:val="Subtitle"/>
        <w:spacing w:line="240" w:lineRule="auto"/>
        <w:jc w:val="left"/>
        <w:rPr>
          <w:rFonts w:ascii="Courier New" w:hAnsi="Courier New" w:cs="Courier New"/>
          <w:b w:val="0"/>
          <w:bCs w:val="0"/>
          <w:sz w:val="20"/>
        </w:rPr>
      </w:pPr>
      <w:r w:rsidRPr="00C548E3">
        <w:rPr>
          <w:rFonts w:ascii="Courier New" w:hAnsi="Courier New" w:cs="Courier New"/>
          <w:b w:val="0"/>
          <w:sz w:val="20"/>
        </w:rPr>
        <w:tab/>
      </w:r>
      <w:r w:rsidR="005A17C1" w:rsidRPr="009B0773">
        <w:rPr>
          <w:rFonts w:ascii="Courier New" w:hAnsi="Courier New" w:cs="Courier New"/>
          <w:sz w:val="20"/>
          <w:u w:val="single"/>
        </w:rPr>
        <w:t>§20</w:t>
      </w:r>
      <w:r>
        <w:rPr>
          <w:rFonts w:ascii="Courier New" w:hAnsi="Courier New" w:cs="Courier New"/>
          <w:sz w:val="20"/>
          <w:u w:val="single"/>
        </w:rPr>
        <w:t>2</w:t>
      </w:r>
      <w:r w:rsidR="005A17C1" w:rsidRPr="009B0773">
        <w:rPr>
          <w:rFonts w:ascii="Courier New" w:hAnsi="Courier New" w:cs="Courier New"/>
          <w:sz w:val="20"/>
          <w:u w:val="single"/>
        </w:rPr>
        <w:t>.</w:t>
      </w:r>
      <w:r w:rsidR="005A17C1" w:rsidRPr="009B0773">
        <w:rPr>
          <w:rFonts w:ascii="Courier New" w:hAnsi="Courier New" w:cs="Courier New"/>
          <w:sz w:val="20"/>
          <w:u w:val="single"/>
        </w:rPr>
        <w:tab/>
      </w:r>
      <w:r w:rsidR="005A17C1" w:rsidRPr="009B0773">
        <w:rPr>
          <w:rFonts w:ascii="Courier New" w:hAnsi="Courier New" w:cs="Courier New"/>
          <w:bCs w:val="0"/>
          <w:sz w:val="20"/>
          <w:u w:val="single"/>
        </w:rPr>
        <w:t>Administration.</w:t>
      </w:r>
      <w:r>
        <w:rPr>
          <w:rFonts w:ascii="Courier New" w:hAnsi="Courier New" w:cs="Courier New"/>
          <w:b w:val="0"/>
          <w:bCs w:val="0"/>
          <w:sz w:val="20"/>
        </w:rPr>
        <w:t xml:space="preserve">  T</w:t>
      </w:r>
      <w:r w:rsidR="005A17C1" w:rsidRPr="009B0773">
        <w:rPr>
          <w:rFonts w:ascii="Courier New" w:hAnsi="Courier New" w:cs="Courier New"/>
          <w:b w:val="0"/>
          <w:bCs w:val="0"/>
          <w:sz w:val="20"/>
        </w:rPr>
        <w:t xml:space="preserve">he tax imposed under Section </w:t>
      </w:r>
      <w:r>
        <w:rPr>
          <w:rFonts w:ascii="Courier New" w:hAnsi="Courier New" w:cs="Courier New"/>
          <w:b w:val="0"/>
          <w:bCs w:val="0"/>
          <w:sz w:val="20"/>
        </w:rPr>
        <w:t>§20</w:t>
      </w:r>
      <w:r w:rsidR="005A17C1" w:rsidRPr="009B0773">
        <w:rPr>
          <w:rFonts w:ascii="Courier New" w:hAnsi="Courier New" w:cs="Courier New"/>
          <w:b w:val="0"/>
          <w:bCs w:val="0"/>
          <w:sz w:val="20"/>
        </w:rPr>
        <w:t xml:space="preserve">1 and all applicable interest and </w:t>
      </w:r>
      <w:r>
        <w:rPr>
          <w:rFonts w:ascii="Courier New" w:hAnsi="Courier New" w:cs="Courier New"/>
          <w:b w:val="0"/>
          <w:bCs w:val="0"/>
          <w:sz w:val="20"/>
        </w:rPr>
        <w:t>p</w:t>
      </w:r>
      <w:r w:rsidR="005A17C1" w:rsidRPr="009B0773">
        <w:rPr>
          <w:rFonts w:ascii="Courier New" w:hAnsi="Courier New" w:cs="Courier New"/>
          <w:b w:val="0"/>
          <w:bCs w:val="0"/>
          <w:sz w:val="20"/>
        </w:rPr>
        <w:t>enalties shall be administered, collected and enforced under the Act of December 31, 1965 (P.L. 1257, No. 511, as amended, known as “The Local Tax Enabling Act”, provided, that if the correct amount of the tax is not paid by the last date prescribed for timely payment, White Deer Township, Union County, Pennsylvania,</w:t>
      </w:r>
      <w:r>
        <w:rPr>
          <w:rFonts w:ascii="Courier New" w:hAnsi="Courier New" w:cs="Courier New"/>
          <w:b w:val="0"/>
          <w:bCs w:val="0"/>
          <w:sz w:val="20"/>
        </w:rPr>
        <w:t xml:space="preserve"> </w:t>
      </w:r>
      <w:r w:rsidR="005A17C1" w:rsidRPr="009B0773">
        <w:rPr>
          <w:rFonts w:ascii="Courier New" w:hAnsi="Courier New" w:cs="Courier New"/>
          <w:b w:val="0"/>
          <w:bCs w:val="0"/>
          <w:sz w:val="20"/>
        </w:rPr>
        <w:t>pursuant to Section 1102-D of the Tax Reform Code of 1971 (72 P.S. §8102-D), authorizes and directs the Department of Revenue of the Commonwealth of Pennsylvania, to determine, collect and enforce the tax, interest and penalties.</w:t>
      </w:r>
    </w:p>
    <w:p w:rsidR="005A17C1" w:rsidRPr="009B0773" w:rsidRDefault="005A17C1" w:rsidP="005A17C1">
      <w:pPr>
        <w:pStyle w:val="Subtitle"/>
        <w:spacing w:line="240" w:lineRule="auto"/>
        <w:jc w:val="left"/>
        <w:rPr>
          <w:rFonts w:ascii="Courier New" w:hAnsi="Courier New" w:cs="Courier New"/>
          <w:b w:val="0"/>
          <w:bCs w:val="0"/>
          <w:sz w:val="20"/>
        </w:rPr>
      </w:pPr>
    </w:p>
    <w:p w:rsidR="005A17C1" w:rsidRDefault="00C548E3" w:rsidP="005A17C1">
      <w:pPr>
        <w:pStyle w:val="Subtitle"/>
        <w:spacing w:line="240" w:lineRule="auto"/>
        <w:jc w:val="left"/>
        <w:rPr>
          <w:rFonts w:ascii="Courier New" w:hAnsi="Courier New" w:cs="Courier New"/>
          <w:b w:val="0"/>
          <w:bCs w:val="0"/>
          <w:sz w:val="20"/>
        </w:rPr>
      </w:pPr>
      <w:r w:rsidRPr="00C548E3">
        <w:rPr>
          <w:rFonts w:ascii="Courier New" w:hAnsi="Courier New" w:cs="Courier New"/>
          <w:b w:val="0"/>
          <w:sz w:val="20"/>
        </w:rPr>
        <w:tab/>
      </w:r>
      <w:r w:rsidR="005A17C1" w:rsidRPr="009B0773">
        <w:rPr>
          <w:rFonts w:ascii="Courier New" w:hAnsi="Courier New" w:cs="Courier New"/>
          <w:sz w:val="20"/>
          <w:u w:val="single"/>
        </w:rPr>
        <w:t>§20</w:t>
      </w:r>
      <w:r>
        <w:rPr>
          <w:rFonts w:ascii="Courier New" w:hAnsi="Courier New" w:cs="Courier New"/>
          <w:sz w:val="20"/>
          <w:u w:val="single"/>
        </w:rPr>
        <w:t>3</w:t>
      </w:r>
      <w:r w:rsidR="005A17C1" w:rsidRPr="009B0773">
        <w:rPr>
          <w:rFonts w:ascii="Courier New" w:hAnsi="Courier New" w:cs="Courier New"/>
          <w:sz w:val="20"/>
          <w:u w:val="single"/>
        </w:rPr>
        <w:t>.</w:t>
      </w:r>
      <w:r w:rsidR="005A17C1" w:rsidRPr="009B0773">
        <w:rPr>
          <w:rFonts w:ascii="Courier New" w:hAnsi="Courier New" w:cs="Courier New"/>
          <w:sz w:val="20"/>
          <w:u w:val="single"/>
        </w:rPr>
        <w:tab/>
      </w:r>
      <w:r w:rsidR="005A17C1" w:rsidRPr="009B0773">
        <w:rPr>
          <w:rFonts w:ascii="Courier New" w:hAnsi="Courier New" w:cs="Courier New"/>
          <w:bCs w:val="0"/>
          <w:sz w:val="20"/>
          <w:u w:val="single"/>
        </w:rPr>
        <w:t>Interest.</w:t>
      </w:r>
      <w:r>
        <w:rPr>
          <w:rFonts w:ascii="Courier New" w:hAnsi="Courier New" w:cs="Courier New"/>
          <w:b w:val="0"/>
          <w:bCs w:val="0"/>
          <w:sz w:val="20"/>
        </w:rPr>
        <w:t xml:space="preserve">  A</w:t>
      </w:r>
      <w:r w:rsidR="005A17C1" w:rsidRPr="009B0773">
        <w:rPr>
          <w:rFonts w:ascii="Courier New" w:hAnsi="Courier New" w:cs="Courier New"/>
          <w:b w:val="0"/>
          <w:bCs w:val="0"/>
          <w:sz w:val="20"/>
        </w:rPr>
        <w:t xml:space="preserve">ny tax imposed under </w:t>
      </w:r>
      <w:r>
        <w:rPr>
          <w:rFonts w:ascii="Courier New" w:hAnsi="Courier New" w:cs="Courier New"/>
          <w:b w:val="0"/>
          <w:bCs w:val="0"/>
          <w:sz w:val="20"/>
        </w:rPr>
        <w:t>§20</w:t>
      </w:r>
      <w:r w:rsidR="005A17C1" w:rsidRPr="009B0773">
        <w:rPr>
          <w:rFonts w:ascii="Courier New" w:hAnsi="Courier New" w:cs="Courier New"/>
          <w:b w:val="0"/>
          <w:bCs w:val="0"/>
          <w:sz w:val="20"/>
        </w:rPr>
        <w:t xml:space="preserve">1 that is not paid by the date the tax is due shall bear interest as prescribed for interest on delinquent municipal claims under the Act of May 16, 1923 </w:t>
      </w:r>
      <w:r>
        <w:rPr>
          <w:rFonts w:ascii="Courier New" w:hAnsi="Courier New" w:cs="Courier New"/>
          <w:b w:val="0"/>
          <w:bCs w:val="0"/>
          <w:sz w:val="20"/>
        </w:rPr>
        <w:t>(</w:t>
      </w:r>
      <w:r w:rsidR="005A17C1" w:rsidRPr="009B0773">
        <w:rPr>
          <w:rFonts w:ascii="Courier New" w:hAnsi="Courier New" w:cs="Courier New"/>
          <w:b w:val="0"/>
          <w:bCs w:val="0"/>
          <w:sz w:val="20"/>
        </w:rPr>
        <w:t>P.L. 207, No. 153) (53 P.S. §§ 7101, et seq.) as amended, known as</w:t>
      </w:r>
      <w:r>
        <w:rPr>
          <w:rFonts w:ascii="Courier New" w:hAnsi="Courier New" w:cs="Courier New"/>
          <w:b w:val="0"/>
          <w:bCs w:val="0"/>
          <w:sz w:val="20"/>
        </w:rPr>
        <w:t xml:space="preserve"> </w:t>
      </w:r>
      <w:r w:rsidR="005A17C1" w:rsidRPr="009B0773">
        <w:rPr>
          <w:rFonts w:ascii="Courier New" w:hAnsi="Courier New" w:cs="Courier New"/>
          <w:b w:val="0"/>
          <w:bCs w:val="0"/>
          <w:sz w:val="20"/>
        </w:rPr>
        <w:t>“The Municipal Claims and Tax Liens Act”.  The interest rate shall be the lesser of the interest rate imposed upon delinquent Commonwealth taxes as provided in Section 806 of the Act of April 9, 1929 (P.L. 343, No. 176) (72 P.S. §806), as amended, known as “The Fiscal Code”, or the maximum interest rate permitted under the Municipal Claims and Tax Liens Act for tax claims.</w:t>
      </w:r>
    </w:p>
    <w:p w:rsidR="005A17C1" w:rsidRPr="009B0773" w:rsidRDefault="005A17C1" w:rsidP="005A17C1">
      <w:pPr>
        <w:pStyle w:val="Subtitle"/>
        <w:spacing w:line="240" w:lineRule="auto"/>
        <w:jc w:val="left"/>
        <w:rPr>
          <w:rFonts w:ascii="Courier New" w:hAnsi="Courier New" w:cs="Courier New"/>
          <w:b w:val="0"/>
          <w:bCs w:val="0"/>
          <w:sz w:val="20"/>
        </w:rPr>
      </w:pPr>
    </w:p>
    <w:p w:rsidR="005A17C1" w:rsidRDefault="00C548E3" w:rsidP="005A17C1">
      <w:pPr>
        <w:pStyle w:val="Subtitle"/>
        <w:spacing w:line="240" w:lineRule="auto"/>
        <w:jc w:val="left"/>
        <w:rPr>
          <w:rFonts w:ascii="Courier New" w:hAnsi="Courier New" w:cs="Courier New"/>
          <w:bCs w:val="0"/>
          <w:sz w:val="20"/>
          <w:u w:val="single"/>
        </w:rPr>
      </w:pPr>
      <w:r w:rsidRPr="00C548E3">
        <w:rPr>
          <w:rFonts w:ascii="Courier New" w:hAnsi="Courier New" w:cs="Courier New"/>
          <w:b w:val="0"/>
          <w:sz w:val="20"/>
        </w:rPr>
        <w:tab/>
      </w:r>
      <w:r w:rsidR="005A17C1" w:rsidRPr="009B0773">
        <w:rPr>
          <w:rFonts w:ascii="Courier New" w:hAnsi="Courier New" w:cs="Courier New"/>
          <w:sz w:val="20"/>
          <w:u w:val="single"/>
        </w:rPr>
        <w:t>§20</w:t>
      </w:r>
      <w:r>
        <w:rPr>
          <w:rFonts w:ascii="Courier New" w:hAnsi="Courier New" w:cs="Courier New"/>
          <w:sz w:val="20"/>
          <w:u w:val="single"/>
        </w:rPr>
        <w:t>4</w:t>
      </w:r>
      <w:r w:rsidR="005A17C1" w:rsidRPr="009B0773">
        <w:rPr>
          <w:rFonts w:ascii="Courier New" w:hAnsi="Courier New" w:cs="Courier New"/>
          <w:sz w:val="20"/>
          <w:u w:val="single"/>
        </w:rPr>
        <w:t>.</w:t>
      </w:r>
      <w:r w:rsidR="005A17C1" w:rsidRPr="009B0773">
        <w:rPr>
          <w:rFonts w:ascii="Courier New" w:hAnsi="Courier New" w:cs="Courier New"/>
          <w:sz w:val="20"/>
          <w:u w:val="single"/>
        </w:rPr>
        <w:tab/>
        <w:t xml:space="preserve"> </w:t>
      </w:r>
      <w:r w:rsidR="005A17C1" w:rsidRPr="009B0773">
        <w:rPr>
          <w:rFonts w:ascii="Courier New" w:hAnsi="Courier New" w:cs="Courier New"/>
          <w:bCs w:val="0"/>
          <w:sz w:val="20"/>
          <w:u w:val="single"/>
        </w:rPr>
        <w:t>Repeal.</w:t>
      </w:r>
    </w:p>
    <w:p w:rsidR="00C548E3" w:rsidRDefault="00C548E3" w:rsidP="005A17C1">
      <w:pPr>
        <w:pStyle w:val="Subtitle"/>
        <w:spacing w:line="240" w:lineRule="auto"/>
        <w:jc w:val="left"/>
        <w:rPr>
          <w:rFonts w:ascii="Courier New" w:hAnsi="Courier New" w:cs="Courier New"/>
          <w:bCs w:val="0"/>
          <w:sz w:val="20"/>
          <w:u w:val="single"/>
        </w:rPr>
      </w:pPr>
    </w:p>
    <w:p w:rsidR="005A17C1" w:rsidRDefault="00C548E3" w:rsidP="005A17C1">
      <w:pPr>
        <w:pStyle w:val="Subtitle"/>
        <w:spacing w:line="240" w:lineRule="auto"/>
        <w:jc w:val="left"/>
        <w:rPr>
          <w:rFonts w:ascii="Courier New" w:hAnsi="Courier New" w:cs="Courier New"/>
          <w:b w:val="0"/>
          <w:bCs w:val="0"/>
          <w:sz w:val="20"/>
        </w:rPr>
      </w:pPr>
      <w:r w:rsidRPr="00C548E3">
        <w:rPr>
          <w:rFonts w:ascii="Courier New" w:hAnsi="Courier New" w:cs="Courier New"/>
          <w:b w:val="0"/>
          <w:bCs w:val="0"/>
          <w:sz w:val="20"/>
        </w:rPr>
        <w:tab/>
        <w:t>(1)</w:t>
      </w:r>
      <w:r w:rsidRPr="00C548E3">
        <w:rPr>
          <w:rFonts w:ascii="Courier New" w:hAnsi="Courier New" w:cs="Courier New"/>
          <w:bCs w:val="0"/>
          <w:sz w:val="20"/>
        </w:rPr>
        <w:t xml:space="preserve"> </w:t>
      </w:r>
      <w:r w:rsidR="005A17C1" w:rsidRPr="009B0773">
        <w:rPr>
          <w:rFonts w:ascii="Courier New" w:hAnsi="Courier New" w:cs="Courier New"/>
          <w:b w:val="0"/>
          <w:bCs w:val="0"/>
          <w:sz w:val="20"/>
        </w:rPr>
        <w:t xml:space="preserve">All Ordinances or parts of Ordinances inconsistent herewith </w:t>
      </w:r>
      <w:r w:rsidR="005A17C1">
        <w:rPr>
          <w:rFonts w:ascii="Courier New" w:hAnsi="Courier New" w:cs="Courier New"/>
          <w:b w:val="0"/>
          <w:bCs w:val="0"/>
          <w:sz w:val="20"/>
        </w:rPr>
        <w:tab/>
      </w:r>
      <w:r w:rsidR="005A17C1">
        <w:rPr>
          <w:rFonts w:ascii="Courier New" w:hAnsi="Courier New" w:cs="Courier New"/>
          <w:b w:val="0"/>
          <w:bCs w:val="0"/>
          <w:sz w:val="20"/>
        </w:rPr>
        <w:tab/>
        <w:t xml:space="preserve">     </w:t>
      </w:r>
      <w:r w:rsidR="005A17C1" w:rsidRPr="009B0773">
        <w:rPr>
          <w:rFonts w:ascii="Courier New" w:hAnsi="Courier New" w:cs="Courier New"/>
          <w:b w:val="0"/>
          <w:bCs w:val="0"/>
          <w:sz w:val="20"/>
        </w:rPr>
        <w:t>are hereby repealed.</w:t>
      </w:r>
    </w:p>
    <w:p w:rsidR="00C548E3" w:rsidRDefault="00C548E3" w:rsidP="005A17C1">
      <w:pPr>
        <w:pStyle w:val="Subtitle"/>
        <w:spacing w:line="240" w:lineRule="auto"/>
        <w:jc w:val="left"/>
        <w:rPr>
          <w:rFonts w:ascii="Courier New" w:hAnsi="Courier New" w:cs="Courier New"/>
          <w:b w:val="0"/>
          <w:bCs w:val="0"/>
          <w:sz w:val="20"/>
        </w:rPr>
      </w:pPr>
    </w:p>
    <w:p w:rsidR="005A17C1" w:rsidRDefault="00C548E3" w:rsidP="005A17C1">
      <w:pPr>
        <w:pStyle w:val="Subtitle"/>
        <w:spacing w:line="240" w:lineRule="auto"/>
        <w:jc w:val="left"/>
        <w:rPr>
          <w:rFonts w:ascii="Courier New" w:hAnsi="Courier New" w:cs="Courier New"/>
          <w:b w:val="0"/>
          <w:bCs w:val="0"/>
          <w:sz w:val="20"/>
        </w:rPr>
      </w:pPr>
      <w:r>
        <w:rPr>
          <w:rFonts w:ascii="Courier New" w:hAnsi="Courier New" w:cs="Courier New"/>
          <w:b w:val="0"/>
          <w:bCs w:val="0"/>
          <w:sz w:val="20"/>
        </w:rPr>
        <w:tab/>
        <w:t>(2) The repealed Ordinance or parts of Ordinances remain effective for documents that become subject to tax prior to the effective date of this Ordinance.</w:t>
      </w:r>
    </w:p>
    <w:p w:rsidR="00C548E3" w:rsidRDefault="00C548E3" w:rsidP="005A17C1">
      <w:pPr>
        <w:pStyle w:val="Subtitle"/>
        <w:spacing w:line="240" w:lineRule="auto"/>
        <w:jc w:val="left"/>
        <w:rPr>
          <w:rFonts w:ascii="Courier New" w:hAnsi="Courier New" w:cs="Courier New"/>
          <w:b w:val="0"/>
          <w:bCs w:val="0"/>
          <w:sz w:val="20"/>
        </w:rPr>
      </w:pPr>
    </w:p>
    <w:p w:rsidR="00C548E3" w:rsidRPr="009B0773" w:rsidRDefault="00C548E3" w:rsidP="005A17C1">
      <w:pPr>
        <w:pStyle w:val="Subtitle"/>
        <w:spacing w:line="240" w:lineRule="auto"/>
        <w:jc w:val="left"/>
        <w:rPr>
          <w:rFonts w:ascii="Courier New" w:hAnsi="Courier New" w:cs="Courier New"/>
          <w:b w:val="0"/>
          <w:bCs w:val="0"/>
          <w:sz w:val="20"/>
        </w:rPr>
      </w:pPr>
      <w:r>
        <w:rPr>
          <w:rFonts w:ascii="Courier New" w:hAnsi="Courier New" w:cs="Courier New"/>
          <w:b w:val="0"/>
          <w:bCs w:val="0"/>
          <w:sz w:val="20"/>
        </w:rPr>
        <w:tab/>
        <w:t>(</w:t>
      </w:r>
      <w:r w:rsidRPr="00C548E3">
        <w:rPr>
          <w:rFonts w:ascii="Courier New" w:hAnsi="Courier New" w:cs="Courier New"/>
          <w:b w:val="0"/>
          <w:bCs w:val="0"/>
          <w:sz w:val="20"/>
          <w:u w:val="single"/>
        </w:rPr>
        <w:t>Ordinance</w:t>
      </w:r>
      <w:r>
        <w:rPr>
          <w:rFonts w:ascii="Courier New" w:hAnsi="Courier New" w:cs="Courier New"/>
          <w:b w:val="0"/>
          <w:bCs w:val="0"/>
          <w:sz w:val="20"/>
        </w:rPr>
        <w:t xml:space="preserve"> No. 12, adopted June </w:t>
      </w:r>
      <w:r w:rsidR="007B43C3">
        <w:rPr>
          <w:rFonts w:ascii="Courier New" w:hAnsi="Courier New" w:cs="Courier New"/>
          <w:b w:val="0"/>
          <w:bCs w:val="0"/>
          <w:sz w:val="20"/>
        </w:rPr>
        <w:t>26</w:t>
      </w:r>
      <w:r>
        <w:rPr>
          <w:rFonts w:ascii="Courier New" w:hAnsi="Courier New" w:cs="Courier New"/>
          <w:b w:val="0"/>
          <w:bCs w:val="0"/>
          <w:sz w:val="20"/>
        </w:rPr>
        <w:t>, 2006)</w:t>
      </w:r>
    </w:p>
    <w:p w:rsidR="005A17C1" w:rsidRPr="009B0773" w:rsidRDefault="005A17C1" w:rsidP="005A17C1">
      <w:pPr>
        <w:pStyle w:val="Title"/>
        <w:jc w:val="left"/>
        <w:rPr>
          <w:rFonts w:cs="Courier New"/>
        </w:rPr>
      </w:pPr>
    </w:p>
    <w:p w:rsidR="00282996" w:rsidRDefault="00282996"/>
    <w:sectPr w:rsidR="002829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E06" w:rsidRDefault="00E73E06" w:rsidP="00E73E06">
      <w:pPr>
        <w:spacing w:after="0" w:line="240" w:lineRule="auto"/>
      </w:pPr>
      <w:r>
        <w:separator/>
      </w:r>
    </w:p>
  </w:endnote>
  <w:endnote w:type="continuationSeparator" w:id="0">
    <w:p w:rsidR="00E73E06" w:rsidRDefault="00E73E06" w:rsidP="00E7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7896698"/>
      <w:docPartObj>
        <w:docPartGallery w:val="Page Numbers (Bottom of Page)"/>
        <w:docPartUnique/>
      </w:docPartObj>
    </w:sdtPr>
    <w:sdtEndPr>
      <w:rPr>
        <w:rFonts w:ascii="Courier New" w:hAnsi="Courier New" w:cs="Courier New"/>
        <w:noProof/>
        <w:sz w:val="20"/>
        <w:szCs w:val="20"/>
      </w:rPr>
    </w:sdtEndPr>
    <w:sdtContent>
      <w:p w:rsidR="00E73E06" w:rsidRPr="00E73E06" w:rsidRDefault="00E73E06">
        <w:pPr>
          <w:pStyle w:val="Footer"/>
          <w:jc w:val="center"/>
          <w:rPr>
            <w:rFonts w:ascii="Courier New" w:hAnsi="Courier New" w:cs="Courier New"/>
            <w:sz w:val="20"/>
            <w:szCs w:val="20"/>
          </w:rPr>
        </w:pPr>
        <w:r w:rsidRPr="00E73E06">
          <w:rPr>
            <w:rFonts w:ascii="Courier New" w:hAnsi="Courier New" w:cs="Courier New"/>
            <w:sz w:val="20"/>
            <w:szCs w:val="20"/>
          </w:rPr>
          <w:t>24-2-</w:t>
        </w:r>
        <w:r w:rsidRPr="00E73E06">
          <w:rPr>
            <w:rFonts w:ascii="Courier New" w:hAnsi="Courier New" w:cs="Courier New"/>
            <w:sz w:val="20"/>
            <w:szCs w:val="20"/>
          </w:rPr>
          <w:fldChar w:fldCharType="begin"/>
        </w:r>
        <w:r w:rsidRPr="00E73E06">
          <w:rPr>
            <w:rFonts w:ascii="Courier New" w:hAnsi="Courier New" w:cs="Courier New"/>
            <w:sz w:val="20"/>
            <w:szCs w:val="20"/>
          </w:rPr>
          <w:instrText xml:space="preserve"> PAGE   \* MERGEFORMAT </w:instrText>
        </w:r>
        <w:r w:rsidRPr="00E73E06">
          <w:rPr>
            <w:rFonts w:ascii="Courier New" w:hAnsi="Courier New" w:cs="Courier New"/>
            <w:sz w:val="20"/>
            <w:szCs w:val="20"/>
          </w:rPr>
          <w:fldChar w:fldCharType="separate"/>
        </w:r>
        <w:r w:rsidRPr="00E73E06">
          <w:rPr>
            <w:rFonts w:ascii="Courier New" w:hAnsi="Courier New" w:cs="Courier New"/>
            <w:noProof/>
            <w:sz w:val="20"/>
            <w:szCs w:val="20"/>
          </w:rPr>
          <w:t>2</w:t>
        </w:r>
        <w:r w:rsidRPr="00E73E06">
          <w:rPr>
            <w:rFonts w:ascii="Courier New" w:hAnsi="Courier New" w:cs="Courier New"/>
            <w:noProof/>
            <w:sz w:val="20"/>
            <w:szCs w:val="20"/>
          </w:rPr>
          <w:fldChar w:fldCharType="end"/>
        </w:r>
      </w:p>
    </w:sdtContent>
  </w:sdt>
  <w:p w:rsidR="00E73E06" w:rsidRDefault="00E73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E06" w:rsidRDefault="00E73E06" w:rsidP="00E73E06">
      <w:pPr>
        <w:spacing w:after="0" w:line="240" w:lineRule="auto"/>
      </w:pPr>
      <w:r>
        <w:separator/>
      </w:r>
    </w:p>
  </w:footnote>
  <w:footnote w:type="continuationSeparator" w:id="0">
    <w:p w:rsidR="00E73E06" w:rsidRDefault="00E73E06" w:rsidP="00E73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C1"/>
    <w:rsid w:val="00282996"/>
    <w:rsid w:val="002C3CDC"/>
    <w:rsid w:val="005A17C1"/>
    <w:rsid w:val="007B43C3"/>
    <w:rsid w:val="00B976BA"/>
    <w:rsid w:val="00C548E3"/>
    <w:rsid w:val="00E7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4BF6"/>
  <w15:chartTrackingRefBased/>
  <w15:docId w15:val="{83049E06-917E-455C-BD46-734B9FBC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17C1"/>
    <w:pPr>
      <w:spacing w:after="0" w:line="240" w:lineRule="auto"/>
      <w:jc w:val="center"/>
    </w:pPr>
    <w:rPr>
      <w:rFonts w:ascii="Courier New" w:eastAsia="Times New Roman" w:hAnsi="Courier New" w:cs="Times New Roman"/>
      <w:b/>
      <w:bCs/>
      <w:sz w:val="20"/>
      <w:szCs w:val="24"/>
    </w:rPr>
  </w:style>
  <w:style w:type="character" w:customStyle="1" w:styleId="TitleChar">
    <w:name w:val="Title Char"/>
    <w:basedOn w:val="DefaultParagraphFont"/>
    <w:link w:val="Title"/>
    <w:rsid w:val="005A17C1"/>
    <w:rPr>
      <w:rFonts w:ascii="Courier New" w:eastAsia="Times New Roman" w:hAnsi="Courier New" w:cs="Times New Roman"/>
      <w:b/>
      <w:bCs/>
      <w:sz w:val="20"/>
      <w:szCs w:val="24"/>
    </w:rPr>
  </w:style>
  <w:style w:type="paragraph" w:styleId="Subtitle">
    <w:name w:val="Subtitle"/>
    <w:basedOn w:val="Normal"/>
    <w:link w:val="SubtitleChar"/>
    <w:qFormat/>
    <w:rsid w:val="005A17C1"/>
    <w:pPr>
      <w:spacing w:after="0" w:line="360" w:lineRule="auto"/>
      <w:jc w:val="center"/>
    </w:pPr>
    <w:rPr>
      <w:rFonts w:eastAsia="Times New Roman" w:cs="Times New Roman"/>
      <w:b/>
      <w:bCs/>
      <w:szCs w:val="24"/>
    </w:rPr>
  </w:style>
  <w:style w:type="character" w:customStyle="1" w:styleId="SubtitleChar">
    <w:name w:val="Subtitle Char"/>
    <w:basedOn w:val="DefaultParagraphFont"/>
    <w:link w:val="Subtitle"/>
    <w:rsid w:val="005A17C1"/>
    <w:rPr>
      <w:rFonts w:eastAsia="Times New Roman" w:cs="Times New Roman"/>
      <w:b/>
      <w:bCs/>
      <w:szCs w:val="24"/>
    </w:rPr>
  </w:style>
  <w:style w:type="paragraph" w:styleId="Header">
    <w:name w:val="header"/>
    <w:basedOn w:val="Normal"/>
    <w:link w:val="HeaderChar"/>
    <w:uiPriority w:val="99"/>
    <w:unhideWhenUsed/>
    <w:rsid w:val="00E73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E06"/>
  </w:style>
  <w:style w:type="paragraph" w:styleId="Footer">
    <w:name w:val="footer"/>
    <w:basedOn w:val="Normal"/>
    <w:link w:val="FooterChar"/>
    <w:uiPriority w:val="99"/>
    <w:unhideWhenUsed/>
    <w:rsid w:val="00E7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ADA0F-3788-479B-B74F-CA6838D0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5</cp:revision>
  <dcterms:created xsi:type="dcterms:W3CDTF">2019-09-03T16:19:00Z</dcterms:created>
  <dcterms:modified xsi:type="dcterms:W3CDTF">2019-09-03T19:12:00Z</dcterms:modified>
</cp:coreProperties>
</file>