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1A" w:rsidRDefault="00AE111A">
      <w:pPr>
        <w:rPr>
          <w:b/>
          <w:bCs/>
        </w:rPr>
      </w:pPr>
    </w:p>
    <w:p w:rsidR="00AE111A" w:rsidRPr="00DA5A05" w:rsidRDefault="000800C9" w:rsidP="000800C9">
      <w:pPr>
        <w:rPr>
          <w:rStyle w:val="None"/>
          <w:rFonts w:ascii="Cambria" w:hAnsi="Cambria" w:cs="Calibri"/>
          <w:b/>
          <w:bCs/>
          <w:sz w:val="28"/>
          <w:szCs w:val="28"/>
        </w:rPr>
      </w:pPr>
      <w:r w:rsidRPr="00DA5A05">
        <w:rPr>
          <w:rStyle w:val="None"/>
          <w:rFonts w:ascii="Cambria" w:hAnsi="Cambria" w:cs="Calibri"/>
          <w:b/>
          <w:bCs/>
          <w:sz w:val="28"/>
          <w:szCs w:val="28"/>
        </w:rPr>
        <w:t>BOARD RECRUITMENT PROCESS</w:t>
      </w:r>
    </w:p>
    <w:p w:rsidR="00AE111A" w:rsidRPr="00DA5A05" w:rsidRDefault="00AE111A">
      <w:pPr>
        <w:rPr>
          <w:rStyle w:val="None"/>
          <w:rFonts w:ascii="Cambria" w:hAnsi="Cambria" w:cs="Calibri"/>
          <w:b/>
          <w:bCs/>
          <w:sz w:val="28"/>
          <w:szCs w:val="28"/>
        </w:rPr>
      </w:pPr>
    </w:p>
    <w:p w:rsidR="00AE111A" w:rsidRPr="00DA5A05" w:rsidRDefault="000800C9" w:rsidP="000800C9">
      <w:pPr>
        <w:rPr>
          <w:rStyle w:val="None"/>
          <w:rFonts w:ascii="Cambria" w:hAnsi="Cambria" w:cs="Calibri"/>
          <w:b/>
          <w:bCs/>
          <w:sz w:val="28"/>
          <w:szCs w:val="28"/>
        </w:rPr>
      </w:pPr>
      <w:r w:rsidRPr="00DA5A05">
        <w:rPr>
          <w:rStyle w:val="None"/>
          <w:rFonts w:ascii="Cambria" w:hAnsi="Cambria" w:cs="Calibri"/>
          <w:b/>
          <w:bCs/>
          <w:sz w:val="28"/>
          <w:szCs w:val="28"/>
        </w:rPr>
        <w:t>Note: During the process, candidates and the organization have the option of withdrawing consideration at any time, for any reason and without prejudice.</w:t>
      </w:r>
    </w:p>
    <w:p w:rsidR="00AE111A" w:rsidRDefault="00AE111A">
      <w:pPr>
        <w:rPr>
          <w:rStyle w:val="None"/>
          <w:b/>
          <w:bCs/>
          <w:sz w:val="28"/>
          <w:szCs w:val="28"/>
          <w:u w:val="single"/>
        </w:rPr>
      </w:pPr>
    </w:p>
    <w:p w:rsidR="00AE111A" w:rsidRPr="00DA5A05" w:rsidRDefault="00DA5A05">
      <w:pPr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General Approach: </w:t>
      </w:r>
    </w:p>
    <w:p w:rsidR="00DA5A05" w:rsidRPr="00DA5A05" w:rsidRDefault="000800C9" w:rsidP="00DA5A05">
      <w:pPr>
        <w:pStyle w:val="ListParagraph"/>
        <w:numPr>
          <w:ilvl w:val="0"/>
          <w:numId w:val="11"/>
        </w:numPr>
        <w:tabs>
          <w:tab w:val="left" w:pos="1440"/>
        </w:tabs>
        <w:rPr>
          <w:rStyle w:val="None"/>
          <w:rFonts w:ascii="Cambria" w:hAnsi="Cambria"/>
          <w:b/>
          <w:bCs/>
          <w:sz w:val="28"/>
          <w:szCs w:val="28"/>
        </w:rPr>
      </w:pPr>
      <w:r w:rsidRPr="00DA5A05">
        <w:rPr>
          <w:rStyle w:val="None"/>
          <w:rFonts w:ascii="Cambria" w:hAnsi="Cambria"/>
          <w:b/>
          <w:bCs/>
          <w:sz w:val="28"/>
          <w:szCs w:val="28"/>
          <w:u w:val="single"/>
        </w:rPr>
        <w:t>Establish Criteria for Selection</w:t>
      </w:r>
    </w:p>
    <w:p w:rsidR="00DA5A05" w:rsidRPr="00DA5A05" w:rsidRDefault="000800C9" w:rsidP="00DA5A05">
      <w:pPr>
        <w:pStyle w:val="ListParagraph"/>
        <w:numPr>
          <w:ilvl w:val="1"/>
          <w:numId w:val="11"/>
        </w:numPr>
        <w:tabs>
          <w:tab w:val="left" w:pos="1440"/>
        </w:tabs>
        <w:rPr>
          <w:rStyle w:val="None"/>
          <w:rFonts w:ascii="Cambria" w:hAnsi="Cambria"/>
          <w:b/>
          <w:bCs/>
          <w:sz w:val="28"/>
          <w:szCs w:val="28"/>
        </w:rPr>
      </w:pPr>
      <w:r w:rsidRPr="00DA5A05">
        <w:rPr>
          <w:rStyle w:val="None"/>
          <w:rFonts w:ascii="Cambria" w:hAnsi="Cambria"/>
          <w:sz w:val="28"/>
          <w:szCs w:val="28"/>
        </w:rPr>
        <w:t>Job description; performance standa</w:t>
      </w:r>
      <w:r w:rsidR="00DA5A05">
        <w:rPr>
          <w:rStyle w:val="None"/>
          <w:rFonts w:ascii="Cambria" w:hAnsi="Cambria"/>
          <w:sz w:val="28"/>
          <w:szCs w:val="28"/>
        </w:rPr>
        <w:t>rds; expectations</w:t>
      </w:r>
    </w:p>
    <w:p w:rsidR="00AE111A" w:rsidRPr="00DA5A05" w:rsidRDefault="000800C9" w:rsidP="00DA5A05">
      <w:pPr>
        <w:pStyle w:val="ListParagraph"/>
        <w:numPr>
          <w:ilvl w:val="1"/>
          <w:numId w:val="11"/>
        </w:numPr>
        <w:tabs>
          <w:tab w:val="left" w:pos="1440"/>
        </w:tabs>
        <w:rPr>
          <w:rStyle w:val="None"/>
          <w:rFonts w:ascii="Cambria" w:hAnsi="Cambria"/>
          <w:b/>
          <w:bCs/>
          <w:sz w:val="28"/>
          <w:szCs w:val="28"/>
        </w:rPr>
      </w:pPr>
      <w:r w:rsidRPr="00DA5A05">
        <w:rPr>
          <w:rStyle w:val="None"/>
          <w:rFonts w:ascii="Cambria" w:hAnsi="Cambria"/>
          <w:sz w:val="28"/>
          <w:szCs w:val="28"/>
        </w:rPr>
        <w:t>Prepare Board skill and needs inventory/matrix - existing and desired (</w:t>
      </w:r>
      <w:r w:rsidR="008A7700">
        <w:rPr>
          <w:rStyle w:val="None"/>
          <w:rFonts w:ascii="Cambria" w:hAnsi="Cambria"/>
          <w:sz w:val="28"/>
          <w:szCs w:val="28"/>
        </w:rPr>
        <w:t>see below</w:t>
      </w:r>
      <w:r w:rsidRPr="00DA5A05">
        <w:rPr>
          <w:rStyle w:val="None"/>
          <w:rFonts w:ascii="Cambria" w:hAnsi="Cambria"/>
          <w:sz w:val="28"/>
          <w:szCs w:val="28"/>
        </w:rPr>
        <w:t>)</w:t>
      </w:r>
    </w:p>
    <w:p w:rsidR="00DA5A05" w:rsidRPr="00DA5A05" w:rsidRDefault="000800C9" w:rsidP="00DA5A05">
      <w:pPr>
        <w:pStyle w:val="ListParagraph"/>
        <w:numPr>
          <w:ilvl w:val="0"/>
          <w:numId w:val="11"/>
        </w:numPr>
        <w:tabs>
          <w:tab w:val="left" w:pos="1440"/>
        </w:tabs>
        <w:rPr>
          <w:rStyle w:val="None"/>
          <w:rFonts w:ascii="Cambria" w:hAnsi="Cambria"/>
          <w:sz w:val="28"/>
          <w:szCs w:val="28"/>
        </w:rPr>
      </w:pPr>
      <w:r w:rsidRPr="00DA5A05">
        <w:rPr>
          <w:rStyle w:val="None"/>
          <w:rFonts w:ascii="Cambria" w:hAnsi="Cambria"/>
          <w:b/>
          <w:bCs/>
          <w:sz w:val="28"/>
          <w:szCs w:val="28"/>
          <w:u w:val="single"/>
        </w:rPr>
        <w:t>Recruitment Process</w:t>
      </w:r>
    </w:p>
    <w:p w:rsidR="00DA5A05" w:rsidRDefault="000800C9" w:rsidP="00DA5A05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Timing: prior to annual planning</w:t>
      </w:r>
    </w:p>
    <w:p w:rsidR="00AE111A" w:rsidRPr="00DA5A05" w:rsidRDefault="000800C9" w:rsidP="00DA5A05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Candidate or agency can opt out at any point along the process</w:t>
      </w:r>
    </w:p>
    <w:p w:rsidR="00AE111A" w:rsidRPr="00DA5A05" w:rsidRDefault="000800C9" w:rsidP="00DA5A05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Board Nominating Committee/Executive Committee identifies and contacts prospects</w:t>
      </w:r>
    </w:p>
    <w:p w:rsidR="00AE111A" w:rsidRPr="00DA5A05" w:rsidRDefault="000800C9" w:rsidP="00DA5A05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Obtain indication of interest from prospect</w:t>
      </w:r>
    </w:p>
    <w:p w:rsidR="00AE111A" w:rsidRPr="00DA5A05" w:rsidRDefault="000800C9" w:rsidP="00DA5A05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Send “Care Package”</w:t>
      </w:r>
    </w:p>
    <w:p w:rsidR="00AE111A" w:rsidRPr="00DA5A05" w:rsidRDefault="000800C9" w:rsidP="00DA5A05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By-laws</w:t>
      </w:r>
    </w:p>
    <w:p w:rsidR="00AE111A" w:rsidRPr="00DA5A05" w:rsidRDefault="000800C9" w:rsidP="00DA5A05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Job description; performance standards</w:t>
      </w:r>
    </w:p>
    <w:p w:rsidR="00AE111A" w:rsidRPr="00DA5A05" w:rsidRDefault="000800C9" w:rsidP="00DA5A05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Strategic plan</w:t>
      </w:r>
    </w:p>
    <w:p w:rsidR="00AE111A" w:rsidRPr="00DA5A05" w:rsidRDefault="000800C9" w:rsidP="00DA5A05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Board minutes</w:t>
      </w:r>
    </w:p>
    <w:p w:rsidR="00AE111A" w:rsidRPr="00DA5A05" w:rsidRDefault="000800C9" w:rsidP="00DA5A05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Annual report</w:t>
      </w:r>
    </w:p>
    <w:p w:rsidR="00AE111A" w:rsidRPr="00DA5A05" w:rsidRDefault="000800C9" w:rsidP="00DA5A05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Financial statements; audit</w:t>
      </w:r>
    </w:p>
    <w:p w:rsidR="00AE111A" w:rsidRPr="00DA5A05" w:rsidRDefault="000800C9" w:rsidP="00DA5A05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Budget</w:t>
      </w:r>
    </w:p>
    <w:p w:rsidR="00AE111A" w:rsidRPr="00DA5A05" w:rsidRDefault="000800C9" w:rsidP="00DA5A05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Program information</w:t>
      </w:r>
    </w:p>
    <w:p w:rsidR="00AE111A" w:rsidRPr="00DA5A05" w:rsidRDefault="000800C9" w:rsidP="00DA5A05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Marketing materials</w:t>
      </w:r>
    </w:p>
    <w:p w:rsidR="00AE111A" w:rsidRPr="008A7700" w:rsidRDefault="000800C9" w:rsidP="008A7700">
      <w:pPr>
        <w:pStyle w:val="ListParagraph"/>
        <w:numPr>
          <w:ilvl w:val="2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Newsletters</w:t>
      </w:r>
    </w:p>
    <w:p w:rsidR="00AE111A" w:rsidRPr="00DA5A05" w:rsidRDefault="000800C9" w:rsidP="008A7700">
      <w:pPr>
        <w:numPr>
          <w:ilvl w:val="1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Meet informally with prospect (Chair of Board, Executive Director)</w:t>
      </w:r>
    </w:p>
    <w:p w:rsidR="00AE111A" w:rsidRPr="00DA5A05" w:rsidRDefault="000800C9" w:rsidP="008A7700">
      <w:pPr>
        <w:numPr>
          <w:ilvl w:val="1"/>
          <w:numId w:val="11"/>
        </w:numPr>
        <w:tabs>
          <w:tab w:val="left" w:pos="1440"/>
        </w:tabs>
        <w:rPr>
          <w:rFonts w:ascii="Cambria" w:hAnsi="Cambria"/>
          <w:sz w:val="28"/>
          <w:szCs w:val="28"/>
        </w:rPr>
      </w:pPr>
      <w:r w:rsidRPr="00DA5A05">
        <w:rPr>
          <w:rFonts w:ascii="Cambria" w:hAnsi="Cambria"/>
          <w:sz w:val="28"/>
          <w:szCs w:val="28"/>
        </w:rPr>
        <w:t>Prospect attends one or more Board meeting(s) as full, non-voting participant</w:t>
      </w:r>
    </w:p>
    <w:p w:rsidR="008A7700" w:rsidRPr="008A7700" w:rsidRDefault="000800C9" w:rsidP="008A7700">
      <w:pPr>
        <w:numPr>
          <w:ilvl w:val="0"/>
          <w:numId w:val="11"/>
        </w:numPr>
        <w:tabs>
          <w:tab w:val="left" w:pos="1440"/>
        </w:tabs>
        <w:ind w:left="1080"/>
        <w:rPr>
          <w:rFonts w:ascii="Cambria" w:hAnsi="Cambria"/>
          <w:sz w:val="28"/>
          <w:szCs w:val="28"/>
        </w:rPr>
      </w:pPr>
      <w:r w:rsidRPr="008A7700">
        <w:rPr>
          <w:rFonts w:ascii="Cambria" w:hAnsi="Cambria"/>
          <w:b/>
          <w:sz w:val="28"/>
          <w:szCs w:val="28"/>
          <w:u w:val="single"/>
        </w:rPr>
        <w:t>Election to Board</w:t>
      </w:r>
    </w:p>
    <w:p w:rsidR="008A7700" w:rsidRDefault="000800C9" w:rsidP="008A7700">
      <w:pPr>
        <w:numPr>
          <w:ilvl w:val="1"/>
          <w:numId w:val="11"/>
        </w:numPr>
        <w:tabs>
          <w:tab w:val="left" w:pos="1080"/>
          <w:tab w:val="left" w:pos="1440"/>
        </w:tabs>
        <w:rPr>
          <w:rFonts w:ascii="Cambria" w:hAnsi="Cambria"/>
          <w:sz w:val="28"/>
          <w:szCs w:val="28"/>
        </w:rPr>
      </w:pPr>
      <w:r w:rsidRPr="008A7700">
        <w:rPr>
          <w:rFonts w:ascii="Cambria" w:hAnsi="Cambria"/>
          <w:sz w:val="28"/>
          <w:szCs w:val="28"/>
        </w:rPr>
        <w:t>Assign ‘mentor’ to new Board member</w:t>
      </w:r>
    </w:p>
    <w:p w:rsidR="008A7700" w:rsidRDefault="000800C9" w:rsidP="008A7700">
      <w:pPr>
        <w:numPr>
          <w:ilvl w:val="1"/>
          <w:numId w:val="11"/>
        </w:numPr>
        <w:tabs>
          <w:tab w:val="left" w:pos="1080"/>
          <w:tab w:val="left" w:pos="1440"/>
        </w:tabs>
        <w:rPr>
          <w:rFonts w:ascii="Cambria" w:hAnsi="Cambria"/>
          <w:sz w:val="28"/>
          <w:szCs w:val="28"/>
        </w:rPr>
      </w:pPr>
      <w:r w:rsidRPr="008A7700">
        <w:rPr>
          <w:rFonts w:ascii="Cambria" w:hAnsi="Cambria"/>
          <w:sz w:val="28"/>
          <w:szCs w:val="28"/>
        </w:rPr>
        <w:lastRenderedPageBreak/>
        <w:t xml:space="preserve">New Board member signs letter of agreement and Conflict of Interest disclosure </w:t>
      </w:r>
    </w:p>
    <w:p w:rsidR="00AE111A" w:rsidRPr="008A7700" w:rsidRDefault="000800C9" w:rsidP="008A7700">
      <w:pPr>
        <w:numPr>
          <w:ilvl w:val="1"/>
          <w:numId w:val="11"/>
        </w:numPr>
        <w:tabs>
          <w:tab w:val="left" w:pos="1080"/>
          <w:tab w:val="left" w:pos="1440"/>
        </w:tabs>
        <w:rPr>
          <w:rFonts w:ascii="Cambria" w:hAnsi="Cambria"/>
          <w:sz w:val="28"/>
          <w:szCs w:val="28"/>
        </w:rPr>
      </w:pPr>
      <w:r w:rsidRPr="008A7700">
        <w:rPr>
          <w:rFonts w:ascii="Cambria" w:hAnsi="Cambria"/>
          <w:sz w:val="28"/>
          <w:szCs w:val="28"/>
        </w:rPr>
        <w:t>Orientation</w:t>
      </w:r>
    </w:p>
    <w:p w:rsidR="008A7700" w:rsidRDefault="000800C9" w:rsidP="008A7700">
      <w:pPr>
        <w:numPr>
          <w:ilvl w:val="1"/>
          <w:numId w:val="11"/>
        </w:numPr>
        <w:rPr>
          <w:rFonts w:ascii="Cambria" w:hAnsi="Cambria"/>
          <w:sz w:val="28"/>
          <w:szCs w:val="28"/>
        </w:rPr>
      </w:pPr>
      <w:r w:rsidRPr="008A7700">
        <w:rPr>
          <w:rFonts w:ascii="Cambria" w:hAnsi="Cambria"/>
          <w:sz w:val="28"/>
          <w:szCs w:val="28"/>
        </w:rPr>
        <w:t>Committee assignments</w:t>
      </w:r>
    </w:p>
    <w:p w:rsidR="00AE111A" w:rsidRPr="008A7700" w:rsidRDefault="000800C9" w:rsidP="008A7700">
      <w:pPr>
        <w:numPr>
          <w:ilvl w:val="1"/>
          <w:numId w:val="11"/>
        </w:numPr>
        <w:tabs>
          <w:tab w:val="left" w:pos="2160"/>
        </w:tabs>
        <w:rPr>
          <w:rFonts w:ascii="Cambria" w:hAnsi="Cambria"/>
          <w:sz w:val="28"/>
          <w:szCs w:val="28"/>
        </w:rPr>
      </w:pPr>
      <w:r w:rsidRPr="008A7700">
        <w:rPr>
          <w:rFonts w:ascii="Cambria" w:hAnsi="Cambria"/>
          <w:sz w:val="28"/>
          <w:szCs w:val="28"/>
        </w:rPr>
        <w:t>Opportunities</w:t>
      </w:r>
      <w:r w:rsidRPr="008A7700">
        <w:rPr>
          <w:rStyle w:val="None"/>
          <w:rFonts w:ascii="Cambria" w:hAnsi="Cambria"/>
          <w:sz w:val="28"/>
          <w:szCs w:val="28"/>
        </w:rPr>
        <w:t xml:space="preserve"> to get to know the other Board members, key staff</w:t>
      </w:r>
    </w:p>
    <w:p w:rsidR="00AE111A" w:rsidRPr="00DA5A05" w:rsidRDefault="00AE111A">
      <w:pPr>
        <w:rPr>
          <w:rFonts w:ascii="Cambria" w:hAnsi="Cambria"/>
          <w:sz w:val="28"/>
          <w:szCs w:val="28"/>
        </w:rPr>
      </w:pPr>
    </w:p>
    <w:p w:rsidR="008A7700" w:rsidRDefault="008A770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AE111A" w:rsidRDefault="00AE111A">
      <w:pPr>
        <w:rPr>
          <w:sz w:val="28"/>
          <w:szCs w:val="28"/>
        </w:rPr>
      </w:pPr>
    </w:p>
    <w:p w:rsidR="00AE111A" w:rsidRPr="008A7700" w:rsidRDefault="000800C9">
      <w:pPr>
        <w:jc w:val="center"/>
        <w:rPr>
          <w:rStyle w:val="None"/>
          <w:b/>
          <w:bCs/>
          <w:sz w:val="28"/>
          <w:szCs w:val="28"/>
        </w:rPr>
      </w:pPr>
      <w:r w:rsidRPr="008A7700">
        <w:rPr>
          <w:rStyle w:val="None"/>
          <w:b/>
          <w:bCs/>
          <w:sz w:val="28"/>
          <w:szCs w:val="28"/>
        </w:rPr>
        <w:t>BOARD MAKEUP MATRIX</w:t>
      </w:r>
      <w:r w:rsidR="00382C1F">
        <w:rPr>
          <w:rStyle w:val="None"/>
          <w:b/>
          <w:bCs/>
          <w:sz w:val="28"/>
          <w:szCs w:val="28"/>
        </w:rPr>
        <w:t xml:space="preserve"> I</w:t>
      </w:r>
    </w:p>
    <w:p w:rsidR="00AE111A" w:rsidRDefault="00AE111A">
      <w:pPr>
        <w:rPr>
          <w:sz w:val="28"/>
          <w:szCs w:val="28"/>
        </w:rPr>
      </w:pPr>
    </w:p>
    <w:tbl>
      <w:tblPr>
        <w:tblW w:w="42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0"/>
        <w:gridCol w:w="500"/>
        <w:gridCol w:w="694"/>
        <w:gridCol w:w="450"/>
        <w:gridCol w:w="360"/>
      </w:tblGrid>
      <w:tr w:rsidR="00382C1F" w:rsidRPr="008A7700" w:rsidTr="00382C1F">
        <w:trPr>
          <w:cantSplit/>
          <w:trHeight w:val="2722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C6406E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C6406E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Previous Board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C6406E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 xml:space="preserve">Current Board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C6406E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Future Board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C6406E">
            <w:pPr>
              <w:ind w:left="113" w:right="113"/>
              <w:rPr>
                <w:rStyle w:val="None"/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Outstanding needs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Style w:val="None"/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GROUP: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Female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Male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20-35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36-55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56+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African American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Caucasian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Native American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Latino/Chicano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Asian-American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Other: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DEMOGRAPHIC: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Inner City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Suburban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lastRenderedPageBreak/>
              <w:t> Rural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Other: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CONSTITUENCY: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Business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Government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Program User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Community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  <w:tr w:rsidR="00382C1F" w:rsidRPr="008A7700" w:rsidTr="00382C1F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Other: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C6406E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</w:tr>
    </w:tbl>
    <w:p w:rsidR="00AE111A" w:rsidRDefault="00AE111A">
      <w:pPr>
        <w:widowControl w:val="0"/>
        <w:rPr>
          <w:sz w:val="28"/>
          <w:szCs w:val="28"/>
        </w:rPr>
      </w:pPr>
    </w:p>
    <w:p w:rsidR="00382C1F" w:rsidRDefault="00382C1F" w:rsidP="00382C1F">
      <w:pPr>
        <w:rPr>
          <w:sz w:val="28"/>
          <w:szCs w:val="28"/>
        </w:rPr>
      </w:pPr>
    </w:p>
    <w:p w:rsidR="00382C1F" w:rsidRPr="008A7700" w:rsidRDefault="00382C1F" w:rsidP="00382C1F">
      <w:pPr>
        <w:jc w:val="center"/>
        <w:rPr>
          <w:rStyle w:val="None"/>
          <w:b/>
          <w:bCs/>
          <w:sz w:val="28"/>
          <w:szCs w:val="28"/>
        </w:rPr>
      </w:pPr>
      <w:r w:rsidRPr="008A7700">
        <w:rPr>
          <w:rStyle w:val="None"/>
          <w:b/>
          <w:bCs/>
          <w:sz w:val="28"/>
          <w:szCs w:val="28"/>
        </w:rPr>
        <w:t>BOARD MAKEUP MATRIX</w:t>
      </w:r>
      <w:r>
        <w:rPr>
          <w:rStyle w:val="None"/>
          <w:b/>
          <w:bCs/>
          <w:sz w:val="28"/>
          <w:szCs w:val="28"/>
        </w:rPr>
        <w:t xml:space="preserve"> II</w:t>
      </w:r>
    </w:p>
    <w:p w:rsidR="00382C1F" w:rsidRDefault="00382C1F" w:rsidP="00382C1F">
      <w:pPr>
        <w:rPr>
          <w:sz w:val="28"/>
          <w:szCs w:val="28"/>
        </w:rPr>
      </w:pPr>
    </w:p>
    <w:tbl>
      <w:tblPr>
        <w:tblW w:w="7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0"/>
        <w:gridCol w:w="500"/>
        <w:gridCol w:w="694"/>
        <w:gridCol w:w="450"/>
        <w:gridCol w:w="360"/>
        <w:gridCol w:w="450"/>
        <w:gridCol w:w="450"/>
        <w:gridCol w:w="468"/>
        <w:gridCol w:w="432"/>
        <w:gridCol w:w="810"/>
        <w:gridCol w:w="810"/>
      </w:tblGrid>
      <w:tr w:rsidR="00382C1F" w:rsidRPr="008A7700" w:rsidTr="00534452">
        <w:trPr>
          <w:cantSplit/>
          <w:trHeight w:val="17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Skills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Fundraising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Public Relations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Planning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Style w:val="None"/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Financial 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Style w:val="None"/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Personnel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Style w:val="None"/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Legal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Style w:val="None"/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Program Expertise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Style w:val="None"/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Networking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382C1F" w:rsidRPr="008A7700" w:rsidRDefault="00382C1F" w:rsidP="00534452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> </w:t>
            </w:r>
            <w:r>
              <w:rPr>
                <w:rStyle w:val="None"/>
                <w:rFonts w:ascii="Cambria" w:hAnsi="Cambria"/>
                <w:sz w:val="28"/>
                <w:szCs w:val="28"/>
              </w:rPr>
              <w:t>Prior Board Experiences</w:t>
            </w: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82C1F" w:rsidRPr="008A7700" w:rsidRDefault="00382C1F" w:rsidP="00534452">
            <w:pPr>
              <w:ind w:left="113" w:right="113"/>
              <w:rPr>
                <w:rStyle w:val="None"/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 xml:space="preserve">Other: </w:t>
            </w:r>
          </w:p>
        </w:tc>
      </w:tr>
      <w:tr w:rsidR="00382C1F" w:rsidRPr="008A7700" w:rsidTr="00534452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Board Member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  <w:tr w:rsidR="00382C1F" w:rsidRPr="008A7700" w:rsidTr="00534452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Board Member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  <w:tr w:rsidR="00382C1F" w:rsidRPr="008A7700" w:rsidTr="00534452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Board Member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  <w:tr w:rsidR="00382C1F" w:rsidRPr="008A7700" w:rsidTr="00534452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Board Member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  <w:tr w:rsidR="00382C1F" w:rsidRPr="008A7700" w:rsidTr="00534452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Board Member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  <w:tr w:rsidR="00382C1F" w:rsidRPr="008A7700" w:rsidTr="00534452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Board Member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  <w:tr w:rsidR="00382C1F" w:rsidRPr="008A7700" w:rsidTr="00534452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Board Member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  <w:tr w:rsidR="00382C1F" w:rsidRPr="008A7700" w:rsidTr="00534452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Board Member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  <w:tr w:rsidR="00382C1F" w:rsidRPr="008A7700" w:rsidTr="00534452">
        <w:trPr>
          <w:trHeight w:val="30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Style w:val="None"/>
                <w:rFonts w:ascii="Cambria" w:hAnsi="Cambria"/>
                <w:sz w:val="28"/>
                <w:szCs w:val="28"/>
              </w:rPr>
              <w:t>Board Member 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C1F" w:rsidRPr="008A7700" w:rsidRDefault="00382C1F" w:rsidP="00534452">
            <w:pPr>
              <w:rPr>
                <w:rFonts w:ascii="Cambria" w:hAnsi="Cambria"/>
                <w:sz w:val="28"/>
                <w:szCs w:val="28"/>
              </w:rPr>
            </w:pPr>
            <w:r w:rsidRPr="008A7700">
              <w:rPr>
                <w:rStyle w:val="None"/>
                <w:rFonts w:ascii="Cambria" w:hAnsi="Cambria"/>
                <w:sz w:val="28"/>
                <w:szCs w:val="2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C1F" w:rsidRPr="008A7700" w:rsidRDefault="00382C1F" w:rsidP="00534452">
            <w:pPr>
              <w:rPr>
                <w:rStyle w:val="None"/>
                <w:rFonts w:ascii="Cambria" w:hAnsi="Cambria"/>
                <w:sz w:val="28"/>
                <w:szCs w:val="28"/>
              </w:rPr>
            </w:pPr>
          </w:p>
        </w:tc>
      </w:tr>
    </w:tbl>
    <w:p w:rsidR="00AE111A" w:rsidRDefault="00AE111A"/>
    <w:sectPr w:rsidR="00AE111A">
      <w:headerReference w:type="default" r:id="rId7"/>
      <w:footerReference w:type="default" r:id="rId8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B2" w:rsidRDefault="008022B2">
      <w:r>
        <w:separator/>
      </w:r>
    </w:p>
  </w:endnote>
  <w:endnote w:type="continuationSeparator" w:id="0">
    <w:p w:rsidR="008022B2" w:rsidRDefault="0080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63" w:rsidRPr="00CD5309" w:rsidRDefault="00527463" w:rsidP="00527463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0444DE82" wp14:editId="6118DB25">
          <wp:extent cx="838200" cy="295275"/>
          <wp:effectExtent l="0" t="0" r="0" b="9525"/>
          <wp:docPr id="1" name="Picture 1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 w:val="22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Creative Commons Attribution-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NonCommercial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ShareAlike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 xml:space="preserve"> 4.0 International License</w:t>
      </w:r>
    </w:hyperlink>
    <w:r w:rsidRPr="00CD5309">
      <w:rPr>
        <w:color w:val="464646"/>
        <w:sz w:val="22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 w:val="22"/>
        <w:szCs w:val="29"/>
        <w:bdr w:val="none" w:sz="0" w:space="0" w:color="auto" w:frame="1"/>
      </w:rPr>
      <w:t xml:space="preserve">consulting </w:t>
    </w:r>
    <w:r w:rsidRPr="00CD5309">
      <w:rPr>
        <w:color w:val="464646"/>
        <w:sz w:val="22"/>
        <w:szCs w:val="29"/>
        <w:bdr w:val="none" w:sz="0" w:space="0" w:color="auto" w:frame="1"/>
      </w:rPr>
      <w:t xml:space="preserve">services. </w:t>
    </w:r>
  </w:p>
  <w:p w:rsidR="00527463" w:rsidRDefault="00527463">
    <w:pPr>
      <w:pStyle w:val="Footer"/>
    </w:pPr>
  </w:p>
  <w:p w:rsidR="00527463" w:rsidRDefault="00527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B2" w:rsidRDefault="008022B2">
      <w:r>
        <w:separator/>
      </w:r>
    </w:p>
  </w:footnote>
  <w:footnote w:type="continuationSeparator" w:id="0">
    <w:p w:rsidR="008022B2" w:rsidRDefault="0080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C9" w:rsidRPr="000800C9" w:rsidRDefault="000800C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:rsidR="000800C9" w:rsidRDefault="000800C9">
    <w:pPr>
      <w:pStyle w:val="Header"/>
      <w:tabs>
        <w:tab w:val="clear" w:pos="8640"/>
        <w:tab w:val="right" w:pos="862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A8F"/>
    <w:multiLevelType w:val="hybridMultilevel"/>
    <w:tmpl w:val="60A8A064"/>
    <w:styleLink w:val="ImportedStyle5"/>
    <w:lvl w:ilvl="0" w:tplc="B520275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8C466">
      <w:start w:val="1"/>
      <w:numFmt w:val="bullet"/>
      <w:lvlText w:val="o"/>
      <w:lvlJc w:val="left"/>
      <w:pPr>
        <w:tabs>
          <w:tab w:val="left" w:pos="216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234AC">
      <w:start w:val="1"/>
      <w:numFmt w:val="bullet"/>
      <w:lvlText w:val="o"/>
      <w:lvlJc w:val="left"/>
      <w:pPr>
        <w:tabs>
          <w:tab w:val="left" w:pos="216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8BFC6">
      <w:start w:val="1"/>
      <w:numFmt w:val="bullet"/>
      <w:lvlText w:val="o"/>
      <w:lvlJc w:val="left"/>
      <w:pPr>
        <w:tabs>
          <w:tab w:val="left" w:pos="216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C7062">
      <w:start w:val="1"/>
      <w:numFmt w:val="bullet"/>
      <w:lvlText w:val="o"/>
      <w:lvlJc w:val="left"/>
      <w:pPr>
        <w:tabs>
          <w:tab w:val="left" w:pos="216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440BC">
      <w:start w:val="1"/>
      <w:numFmt w:val="bullet"/>
      <w:lvlText w:val="o"/>
      <w:lvlJc w:val="left"/>
      <w:pPr>
        <w:tabs>
          <w:tab w:val="left" w:pos="216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ECCD6">
      <w:start w:val="1"/>
      <w:numFmt w:val="bullet"/>
      <w:lvlText w:val="o"/>
      <w:lvlJc w:val="left"/>
      <w:pPr>
        <w:tabs>
          <w:tab w:val="left" w:pos="216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21F58">
      <w:start w:val="1"/>
      <w:numFmt w:val="bullet"/>
      <w:lvlText w:val="o"/>
      <w:lvlJc w:val="left"/>
      <w:pPr>
        <w:tabs>
          <w:tab w:val="left" w:pos="216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A9A88">
      <w:start w:val="1"/>
      <w:numFmt w:val="bullet"/>
      <w:lvlText w:val="o"/>
      <w:lvlJc w:val="left"/>
      <w:pPr>
        <w:tabs>
          <w:tab w:val="left" w:pos="216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9474B0"/>
    <w:multiLevelType w:val="hybridMultilevel"/>
    <w:tmpl w:val="9160932C"/>
    <w:styleLink w:val="ImportedStyle3"/>
    <w:lvl w:ilvl="0" w:tplc="9EB0300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63D02">
      <w:start w:val="1"/>
      <w:numFmt w:val="bullet"/>
      <w:lvlText w:val="-"/>
      <w:lvlJc w:val="left"/>
      <w:pPr>
        <w:tabs>
          <w:tab w:val="left" w:pos="216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08C42">
      <w:start w:val="1"/>
      <w:numFmt w:val="bullet"/>
      <w:lvlText w:val="▪"/>
      <w:lvlJc w:val="left"/>
      <w:pPr>
        <w:tabs>
          <w:tab w:val="left" w:pos="216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E395A">
      <w:start w:val="1"/>
      <w:numFmt w:val="bullet"/>
      <w:lvlText w:val="▪"/>
      <w:lvlJc w:val="left"/>
      <w:pPr>
        <w:tabs>
          <w:tab w:val="left" w:pos="216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AAF92">
      <w:start w:val="1"/>
      <w:numFmt w:val="bullet"/>
      <w:lvlText w:val="▪"/>
      <w:lvlJc w:val="left"/>
      <w:pPr>
        <w:tabs>
          <w:tab w:val="left" w:pos="216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A6556">
      <w:start w:val="1"/>
      <w:numFmt w:val="bullet"/>
      <w:lvlText w:val="▪"/>
      <w:lvlJc w:val="left"/>
      <w:pPr>
        <w:tabs>
          <w:tab w:val="left" w:pos="21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AAE7C">
      <w:start w:val="1"/>
      <w:numFmt w:val="bullet"/>
      <w:lvlText w:val="▪"/>
      <w:lvlJc w:val="left"/>
      <w:pPr>
        <w:tabs>
          <w:tab w:val="left" w:pos="216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C929E">
      <w:start w:val="1"/>
      <w:numFmt w:val="bullet"/>
      <w:lvlText w:val="▪"/>
      <w:lvlJc w:val="left"/>
      <w:pPr>
        <w:tabs>
          <w:tab w:val="left" w:pos="2160"/>
        </w:tabs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C902">
      <w:start w:val="1"/>
      <w:numFmt w:val="bullet"/>
      <w:lvlText w:val="▪"/>
      <w:lvlJc w:val="left"/>
      <w:pPr>
        <w:tabs>
          <w:tab w:val="left" w:pos="2160"/>
        </w:tabs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892F51"/>
    <w:multiLevelType w:val="hybridMultilevel"/>
    <w:tmpl w:val="C70A6DE2"/>
    <w:styleLink w:val="ImportedStyle1"/>
    <w:lvl w:ilvl="0" w:tplc="F30482DC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6466E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76C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C303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C7AA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2A7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215D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C302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4470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F33B38"/>
    <w:multiLevelType w:val="hybridMultilevel"/>
    <w:tmpl w:val="C70A6DE2"/>
    <w:numStyleLink w:val="ImportedStyle1"/>
  </w:abstractNum>
  <w:abstractNum w:abstractNumId="4" w15:restartNumberingAfterBreak="0">
    <w:nsid w:val="44007790"/>
    <w:multiLevelType w:val="hybridMultilevel"/>
    <w:tmpl w:val="3D08EDE2"/>
    <w:numStyleLink w:val="ImportedStyle2"/>
  </w:abstractNum>
  <w:abstractNum w:abstractNumId="5" w15:restartNumberingAfterBreak="0">
    <w:nsid w:val="516B2D01"/>
    <w:multiLevelType w:val="hybridMultilevel"/>
    <w:tmpl w:val="60A8A064"/>
    <w:numStyleLink w:val="ImportedStyle5"/>
  </w:abstractNum>
  <w:abstractNum w:abstractNumId="6" w15:restartNumberingAfterBreak="0">
    <w:nsid w:val="6721263C"/>
    <w:multiLevelType w:val="hybridMultilevel"/>
    <w:tmpl w:val="2162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4141F"/>
    <w:multiLevelType w:val="hybridMultilevel"/>
    <w:tmpl w:val="3D08EDE2"/>
    <w:styleLink w:val="ImportedStyle2"/>
    <w:lvl w:ilvl="0" w:tplc="7F3EFEB6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64848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418F8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845E8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A06A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64DA0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8BBE6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44D40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10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68E20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1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5A635E"/>
    <w:multiLevelType w:val="hybridMultilevel"/>
    <w:tmpl w:val="F530E830"/>
    <w:numStyleLink w:val="ImportedStyle4"/>
  </w:abstractNum>
  <w:abstractNum w:abstractNumId="9" w15:restartNumberingAfterBreak="0">
    <w:nsid w:val="7D796402"/>
    <w:multiLevelType w:val="hybridMultilevel"/>
    <w:tmpl w:val="F530E830"/>
    <w:styleLink w:val="ImportedStyle4"/>
    <w:lvl w:ilvl="0" w:tplc="FD10F4AE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4650E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0AC96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01124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2807C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0EC12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8F16C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83200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10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CDF3C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1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EFA01EC"/>
    <w:multiLevelType w:val="hybridMultilevel"/>
    <w:tmpl w:val="9160932C"/>
    <w:numStyleLink w:val="ImportedStyle3"/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1A"/>
    <w:rsid w:val="000800C9"/>
    <w:rsid w:val="001B5266"/>
    <w:rsid w:val="00321006"/>
    <w:rsid w:val="00382C1F"/>
    <w:rsid w:val="003E0D21"/>
    <w:rsid w:val="00527463"/>
    <w:rsid w:val="008022B2"/>
    <w:rsid w:val="008A7700"/>
    <w:rsid w:val="00AE111A"/>
    <w:rsid w:val="00C6406E"/>
    <w:rsid w:val="00D22233"/>
    <w:rsid w:val="00D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B4553-BE73-4500-88AD-7BA6F59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nl-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color w:val="0432FF"/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Footer">
    <w:name w:val="footer"/>
    <w:basedOn w:val="Normal"/>
    <w:link w:val="FooterChar"/>
    <w:uiPriority w:val="99"/>
    <w:unhideWhenUsed/>
    <w:rsid w:val="00080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C9"/>
    <w:rPr>
      <w:rFonts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0800C9"/>
    <w:rPr>
      <w:rFonts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DA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Zastrow</dc:creator>
  <cp:lastModifiedBy>Amy Zastrow</cp:lastModifiedBy>
  <cp:revision>8</cp:revision>
  <dcterms:created xsi:type="dcterms:W3CDTF">2020-11-14T17:05:00Z</dcterms:created>
  <dcterms:modified xsi:type="dcterms:W3CDTF">2021-01-01T19:37:00Z</dcterms:modified>
</cp:coreProperties>
</file>