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D3" w:rsidRDefault="00B365D3">
      <w:pPr>
        <w:jc w:val="center"/>
      </w:pPr>
    </w:p>
    <w:p w:rsidR="00B365D3" w:rsidRDefault="006A4177" w:rsidP="00D45AEF">
      <w:pPr>
        <w:rPr>
          <w:rStyle w:val="None"/>
          <w:b/>
          <w:bCs/>
          <w:sz w:val="32"/>
          <w:szCs w:val="32"/>
          <w:u w:val="single"/>
        </w:rPr>
      </w:pPr>
      <w:r>
        <w:rPr>
          <w:rStyle w:val="None"/>
          <w:b/>
          <w:bCs/>
          <w:sz w:val="32"/>
          <w:szCs w:val="32"/>
          <w:u w:val="single"/>
        </w:rPr>
        <w:t>DEVELOPMENT COMMITTEE JOB</w:t>
      </w:r>
      <w:r>
        <w:rPr>
          <w:rStyle w:val="None"/>
          <w:b/>
          <w:bCs/>
          <w:sz w:val="32"/>
          <w:szCs w:val="32"/>
          <w:u w:val="single"/>
        </w:rPr>
        <w:t xml:space="preserve"> DESCRIPTION</w:t>
      </w:r>
    </w:p>
    <w:p w:rsidR="00B365D3" w:rsidRDefault="00B365D3">
      <w:pPr>
        <w:jc w:val="center"/>
        <w:rPr>
          <w:rStyle w:val="None"/>
          <w:b/>
          <w:bCs/>
          <w:sz w:val="32"/>
          <w:szCs w:val="32"/>
          <w:u w:val="single"/>
        </w:rPr>
      </w:pPr>
    </w:p>
    <w:p w:rsidR="00B365D3" w:rsidRDefault="00B365D3">
      <w:pPr>
        <w:rPr>
          <w:rStyle w:val="None"/>
          <w:i/>
          <w:iCs/>
        </w:rPr>
      </w:pPr>
    </w:p>
    <w:p w:rsidR="00B365D3" w:rsidRDefault="006A4177">
      <w:r>
        <w:rPr>
          <w:rFonts w:eastAsia="Arial Unicode MS" w:cs="Arial Unicode MS"/>
        </w:rPr>
        <w:t>The Development Committee leads the Board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s participation in resource development and fund-raising. </w:t>
      </w:r>
    </w:p>
    <w:p w:rsidR="00B365D3" w:rsidRDefault="00B365D3"/>
    <w:p w:rsidR="00B365D3" w:rsidRDefault="006A4177">
      <w:r>
        <w:rPr>
          <w:rFonts w:eastAsia="Arial Unicode MS" w:cs="Arial Unicode MS"/>
        </w:rPr>
        <w:t>The Committee:</w:t>
      </w:r>
    </w:p>
    <w:p w:rsidR="00B365D3" w:rsidRDefault="00B365D3"/>
    <w:p w:rsidR="00B365D3" w:rsidRDefault="006A4177">
      <w:pPr>
        <w:numPr>
          <w:ilvl w:val="0"/>
          <w:numId w:val="2"/>
        </w:numPr>
      </w:pPr>
      <w:r>
        <w:t>Works with the staff to develop the  fundraising plan</w:t>
      </w:r>
    </w:p>
    <w:p w:rsidR="00B365D3" w:rsidRDefault="00B365D3">
      <w:pPr>
        <w:ind w:left="413"/>
      </w:pPr>
    </w:p>
    <w:p w:rsidR="00B365D3" w:rsidRDefault="006A4177">
      <w:pPr>
        <w:numPr>
          <w:ilvl w:val="0"/>
          <w:numId w:val="2"/>
        </w:numPr>
      </w:pPr>
      <w:r>
        <w:t>Develops policies, plans, procedures, and schedules for board involv</w:t>
      </w:r>
      <w:r>
        <w:t>ement in fundraising</w:t>
      </w:r>
    </w:p>
    <w:p w:rsidR="00B365D3" w:rsidRDefault="00B365D3">
      <w:pPr>
        <w:ind w:left="413"/>
      </w:pPr>
    </w:p>
    <w:p w:rsidR="00B365D3" w:rsidRDefault="006A4177">
      <w:pPr>
        <w:numPr>
          <w:ilvl w:val="0"/>
          <w:numId w:val="2"/>
        </w:numPr>
      </w:pPr>
      <w:r>
        <w:t>Helps educate directors about the organization’s program plans and the resources needed to realize those plans</w:t>
      </w:r>
    </w:p>
    <w:p w:rsidR="00B365D3" w:rsidRDefault="00B365D3">
      <w:pPr>
        <w:ind w:left="413"/>
      </w:pPr>
    </w:p>
    <w:p w:rsidR="00B365D3" w:rsidRDefault="006A4177">
      <w:pPr>
        <w:numPr>
          <w:ilvl w:val="0"/>
          <w:numId w:val="2"/>
        </w:numPr>
      </w:pPr>
      <w:r>
        <w:t>Familiarizes directors with fund-raising skills and techniques so that they are comfortable raising money</w:t>
      </w:r>
    </w:p>
    <w:p w:rsidR="00B365D3" w:rsidRDefault="00B365D3">
      <w:pPr>
        <w:ind w:left="413"/>
      </w:pPr>
    </w:p>
    <w:p w:rsidR="00B365D3" w:rsidRDefault="006A4177">
      <w:pPr>
        <w:numPr>
          <w:ilvl w:val="0"/>
          <w:numId w:val="2"/>
        </w:numPr>
      </w:pPr>
      <w:r>
        <w:t>Leads the Board</w:t>
      </w:r>
      <w:r>
        <w:t>’s participation in fundraising</w:t>
      </w:r>
    </w:p>
    <w:p w:rsidR="00B365D3" w:rsidRDefault="00B365D3">
      <w:pPr>
        <w:ind w:left="413"/>
      </w:pPr>
    </w:p>
    <w:p w:rsidR="00B365D3" w:rsidRDefault="006A4177">
      <w:pPr>
        <w:numPr>
          <w:ilvl w:val="0"/>
          <w:numId w:val="2"/>
        </w:numPr>
      </w:pPr>
      <w:r>
        <w:t>Plays a strong role in identifying, cultivating, and approaching major donors</w:t>
      </w:r>
    </w:p>
    <w:p w:rsidR="00B365D3" w:rsidRDefault="00B365D3">
      <w:pPr>
        <w:ind w:left="413"/>
      </w:pPr>
    </w:p>
    <w:p w:rsidR="00B365D3" w:rsidRDefault="006A4177">
      <w:pPr>
        <w:numPr>
          <w:ilvl w:val="0"/>
          <w:numId w:val="2"/>
        </w:numPr>
      </w:pPr>
      <w:r>
        <w:rPr>
          <w:rStyle w:val="None"/>
          <w:rFonts w:ascii="Trebuchet MS" w:hAnsi="Trebuchet MS"/>
          <w:color w:val="333333"/>
          <w:u w:color="333333"/>
        </w:rPr>
        <w:t xml:space="preserve">Helps organize special fundraising events </w:t>
      </w:r>
    </w:p>
    <w:p w:rsidR="00B365D3" w:rsidRDefault="00B365D3">
      <w:pPr>
        <w:ind w:left="413"/>
      </w:pPr>
    </w:p>
    <w:p w:rsidR="00B365D3" w:rsidRDefault="006A4177">
      <w:pPr>
        <w:numPr>
          <w:ilvl w:val="0"/>
          <w:numId w:val="2"/>
        </w:numPr>
      </w:pPr>
      <w:r>
        <w:t>Is the Board’s central source of information about the fundraising climate in general, and about the</w:t>
      </w:r>
      <w:r>
        <w:t xml:space="preserve"> status of the organization’s fundraising activities in particular</w:t>
      </w:r>
    </w:p>
    <w:p w:rsidR="00B365D3" w:rsidRDefault="00B365D3">
      <w:pPr>
        <w:ind w:left="413"/>
      </w:pPr>
    </w:p>
    <w:p w:rsidR="00B365D3" w:rsidRDefault="006A4177">
      <w:pPr>
        <w:numPr>
          <w:ilvl w:val="0"/>
          <w:numId w:val="2"/>
        </w:numPr>
      </w:pPr>
      <w:r>
        <w:t xml:space="preserve">Suggests guidelines for Board member contributions and then solicits those contributions </w:t>
      </w:r>
    </w:p>
    <w:sectPr w:rsidR="00B36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7" w:bottom="1440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77" w:rsidRDefault="006A4177">
      <w:r>
        <w:separator/>
      </w:r>
    </w:p>
  </w:endnote>
  <w:endnote w:type="continuationSeparator" w:id="0">
    <w:p w:rsidR="006A4177" w:rsidRDefault="006A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EF" w:rsidRDefault="00D45A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EF" w:rsidRDefault="00D45AEF">
    <w:pPr>
      <w:pStyle w:val="Footer"/>
    </w:pPr>
    <w:r>
      <w:rPr>
        <w:rFonts w:ascii="Source Sans Pro" w:hAnsi="Source Sans Pro"/>
        <w:noProof/>
        <w:color w:val="049CCF"/>
        <w:sz w:val="29"/>
        <w:szCs w:val="29"/>
        <w:bdr w:val="none" w:sz="0" w:space="0" w:color="auto" w:frame="1"/>
      </w:rPr>
      <w:drawing>
        <wp:inline distT="0" distB="0" distL="0" distR="0" wp14:anchorId="059A1065" wp14:editId="0273B47C">
          <wp:extent cx="838200" cy="295275"/>
          <wp:effectExtent l="0" t="0" r="0" b="9525"/>
          <wp:docPr id="2" name="Picture 2" descr="Creative Commons License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29"/>
        <w:szCs w:val="29"/>
      </w:rPr>
      <w:br/>
    </w:r>
    <w:r w:rsidRPr="00CD5309">
      <w:rPr>
        <w:color w:val="464646"/>
        <w:szCs w:val="29"/>
        <w:bdr w:val="none" w:sz="0" w:space="0" w:color="auto" w:frame="1"/>
      </w:rPr>
      <w:t>This work is licensed under a </w:t>
    </w:r>
    <w:hyperlink r:id="rId3" w:tgtFrame="_blank" w:history="1">
      <w:r w:rsidRPr="00CD5309">
        <w:rPr>
          <w:rStyle w:val="Hyperlink"/>
          <w:color w:val="049CCF"/>
          <w:szCs w:val="29"/>
          <w:bdr w:val="none" w:sz="0" w:space="0" w:color="auto" w:frame="1"/>
        </w:rPr>
        <w:t>Creative Commons Attribution-</w:t>
      </w:r>
      <w:proofErr w:type="spellStart"/>
      <w:r w:rsidRPr="00CD5309">
        <w:rPr>
          <w:rStyle w:val="Hyperlink"/>
          <w:color w:val="049CCF"/>
          <w:szCs w:val="29"/>
          <w:bdr w:val="none" w:sz="0" w:space="0" w:color="auto" w:frame="1"/>
        </w:rPr>
        <w:t>NonCommercial</w:t>
      </w:r>
      <w:proofErr w:type="spellEnd"/>
      <w:r w:rsidRPr="00CD5309">
        <w:rPr>
          <w:rStyle w:val="Hyperlink"/>
          <w:color w:val="049CCF"/>
          <w:szCs w:val="29"/>
          <w:bdr w:val="none" w:sz="0" w:space="0" w:color="auto" w:frame="1"/>
        </w:rPr>
        <w:t>-</w:t>
      </w:r>
      <w:proofErr w:type="spellStart"/>
      <w:r w:rsidRPr="00CD5309">
        <w:rPr>
          <w:rStyle w:val="Hyperlink"/>
          <w:color w:val="049CCF"/>
          <w:szCs w:val="29"/>
          <w:bdr w:val="none" w:sz="0" w:space="0" w:color="auto" w:frame="1"/>
        </w:rPr>
        <w:t>ShareAlike</w:t>
      </w:r>
      <w:proofErr w:type="spellEnd"/>
      <w:r w:rsidRPr="00CD5309">
        <w:rPr>
          <w:rStyle w:val="Hyperlink"/>
          <w:color w:val="049CCF"/>
          <w:szCs w:val="29"/>
          <w:bdr w:val="none" w:sz="0" w:space="0" w:color="auto" w:frame="1"/>
        </w:rPr>
        <w:t xml:space="preserve"> 4.0 International License</w:t>
      </w:r>
    </w:hyperlink>
    <w:r w:rsidRPr="00CD5309">
      <w:rPr>
        <w:color w:val="464646"/>
        <w:szCs w:val="29"/>
        <w:bdr w:val="none" w:sz="0" w:space="0" w:color="auto" w:frame="1"/>
      </w:rPr>
      <w:t>. Contact</w:t>
    </w:r>
  </w:p>
  <w:p w:rsidR="00B365D3" w:rsidRDefault="00B365D3">
    <w:pPr>
      <w:pStyle w:val="Header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EF" w:rsidRDefault="00D45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77" w:rsidRDefault="006A4177">
      <w:r>
        <w:separator/>
      </w:r>
    </w:p>
  </w:footnote>
  <w:footnote w:type="continuationSeparator" w:id="0">
    <w:p w:rsidR="006A4177" w:rsidRDefault="006A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EF" w:rsidRDefault="00D45A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EF" w:rsidRPr="00CD5309" w:rsidRDefault="00D45AEF" w:rsidP="00D45AE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Boris Frank Non-Profit Toolbox</w:t>
    </w:r>
    <w:r w:rsidRPr="00CD5309">
      <w:rPr>
        <w:b/>
        <w:sz w:val="28"/>
        <w:szCs w:val="28"/>
      </w:rPr>
      <w:t xml:space="preserve"> V1.0 </w:t>
    </w:r>
  </w:p>
  <w:p w:rsidR="00B365D3" w:rsidRDefault="00B365D3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AEF" w:rsidRDefault="00D45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D6D"/>
    <w:multiLevelType w:val="hybridMultilevel"/>
    <w:tmpl w:val="4AB8CF04"/>
    <w:styleLink w:val="ImportedStyle1"/>
    <w:lvl w:ilvl="0" w:tplc="7E367FF0">
      <w:start w:val="1"/>
      <w:numFmt w:val="bullet"/>
      <w:lvlText w:val="·"/>
      <w:lvlJc w:val="left"/>
      <w:pPr>
        <w:ind w:left="7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4E8BA">
      <w:start w:val="1"/>
      <w:numFmt w:val="bullet"/>
      <w:lvlText w:val="o"/>
      <w:lvlJc w:val="left"/>
      <w:pPr>
        <w:tabs>
          <w:tab w:val="left" w:pos="773"/>
        </w:tabs>
        <w:ind w:left="14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64F86">
      <w:start w:val="1"/>
      <w:numFmt w:val="bullet"/>
      <w:lvlText w:val="▪"/>
      <w:lvlJc w:val="left"/>
      <w:pPr>
        <w:tabs>
          <w:tab w:val="left" w:pos="773"/>
        </w:tabs>
        <w:ind w:left="22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69846">
      <w:start w:val="1"/>
      <w:numFmt w:val="bullet"/>
      <w:lvlText w:val="·"/>
      <w:lvlJc w:val="left"/>
      <w:pPr>
        <w:tabs>
          <w:tab w:val="left" w:pos="773"/>
        </w:tabs>
        <w:ind w:left="29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26E86">
      <w:start w:val="1"/>
      <w:numFmt w:val="bullet"/>
      <w:lvlText w:val="o"/>
      <w:lvlJc w:val="left"/>
      <w:pPr>
        <w:tabs>
          <w:tab w:val="left" w:pos="773"/>
        </w:tabs>
        <w:ind w:left="36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24540C">
      <w:start w:val="1"/>
      <w:numFmt w:val="bullet"/>
      <w:lvlText w:val="▪"/>
      <w:lvlJc w:val="left"/>
      <w:pPr>
        <w:tabs>
          <w:tab w:val="left" w:pos="773"/>
        </w:tabs>
        <w:ind w:left="43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888DC">
      <w:start w:val="1"/>
      <w:numFmt w:val="bullet"/>
      <w:lvlText w:val="·"/>
      <w:lvlJc w:val="left"/>
      <w:pPr>
        <w:tabs>
          <w:tab w:val="left" w:pos="773"/>
        </w:tabs>
        <w:ind w:left="50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66AA8">
      <w:start w:val="1"/>
      <w:numFmt w:val="bullet"/>
      <w:lvlText w:val="o"/>
      <w:lvlJc w:val="left"/>
      <w:pPr>
        <w:tabs>
          <w:tab w:val="left" w:pos="773"/>
        </w:tabs>
        <w:ind w:left="58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EAAB50">
      <w:start w:val="1"/>
      <w:numFmt w:val="bullet"/>
      <w:lvlText w:val="▪"/>
      <w:lvlJc w:val="left"/>
      <w:pPr>
        <w:tabs>
          <w:tab w:val="left" w:pos="773"/>
        </w:tabs>
        <w:ind w:left="65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BB6124"/>
    <w:multiLevelType w:val="hybridMultilevel"/>
    <w:tmpl w:val="4AB8CF04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D3"/>
    <w:rsid w:val="006A4177"/>
    <w:rsid w:val="00B365D3"/>
    <w:rsid w:val="00D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E34FD45-D944-4BD0-AE3B-6C2654E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color w:val="0432FF"/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45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EF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45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EF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Zastrow</cp:lastModifiedBy>
  <cp:revision>2</cp:revision>
  <dcterms:created xsi:type="dcterms:W3CDTF">2021-01-01T21:51:00Z</dcterms:created>
  <dcterms:modified xsi:type="dcterms:W3CDTF">2021-01-01T21:51:00Z</dcterms:modified>
</cp:coreProperties>
</file>