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EE28" w14:textId="77777777" w:rsidR="004936A5" w:rsidRDefault="004936A5" w:rsidP="004936A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ABC Organization</w:t>
      </w:r>
    </w:p>
    <w:p w14:paraId="32F1D342" w14:textId="19A864DA" w:rsidR="007A67FD" w:rsidRDefault="007A67FD" w:rsidP="004936A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  <w:r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Gift</w:t>
      </w:r>
      <w:r w:rsidR="004936A5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 </w:t>
      </w:r>
      <w:r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Acceptance Policies</w:t>
      </w:r>
    </w:p>
    <w:p w14:paraId="6C31BD62" w14:textId="77777777" w:rsidR="004936A5" w:rsidRPr="004936A5" w:rsidRDefault="004936A5" w:rsidP="004936A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</w:p>
    <w:p w14:paraId="02426A24" w14:textId="489AB114" w:rsidR="007A67FD" w:rsidRDefault="007A67FD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This policy serves as a guideline for staff, board members, volunteers and outside advisors who partici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pate in soliciting funds for ABC</w:t>
      </w:r>
      <w:r>
        <w:rPr>
          <w:rFonts w:ascii="Times New Roman" w:hAnsi="Times New Roman" w:cs="Times New Roman"/>
          <w:color w:val="000000"/>
          <w:sz w:val="32"/>
          <w:szCs w:val="32"/>
        </w:rPr>
        <w:t>. It is intended only as a guide and allows for flexibility on a case-by-case basis. This policy pertains to sponsored an</w:t>
      </w:r>
      <w:r w:rsidR="00073F5C">
        <w:rPr>
          <w:rFonts w:ascii="Times New Roman" w:hAnsi="Times New Roman" w:cs="Times New Roman"/>
          <w:color w:val="000000"/>
          <w:sz w:val="32"/>
          <w:szCs w:val="32"/>
        </w:rPr>
        <w:t>d/or collaborating projects of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 as well. </w:t>
      </w:r>
    </w:p>
    <w:p w14:paraId="48EE8E6A" w14:textId="77777777" w:rsidR="007A67FD" w:rsidRDefault="007A67FD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GUIDELINES </w:t>
      </w:r>
    </w:p>
    <w:p w14:paraId="02DA6037" w14:textId="17E85E24" w:rsidR="007A67FD" w:rsidRDefault="007A67FD" w:rsidP="007A6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Subject to applicable policies, procedures and 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review, the President/CEO of ABC</w:t>
      </w:r>
      <w:r>
        <w:rPr>
          <w:rFonts w:ascii="Times New Roman" w:hAnsi="Times New Roman" w:cs="Times New Roman"/>
          <w:color w:val="000000"/>
          <w:sz w:val="32"/>
          <w:szCs w:val="32"/>
        </w:rPr>
        <w:t>, Board members, volunteers and staff, so designated, have authority to solicit and/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or accept gifts on behalf of ABC</w:t>
      </w:r>
      <w:r w:rsidR="004936A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EA9D116" w14:textId="4870485F" w:rsidR="007A67FD" w:rsidRDefault="007A67FD" w:rsidP="007A6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Ultimately, all gifts, grants and donations </w:t>
      </w:r>
      <w:r w:rsidR="00073F5C">
        <w:rPr>
          <w:rFonts w:ascii="Times New Roman" w:hAnsi="Times New Roman" w:cs="Times New Roman"/>
          <w:color w:val="000000"/>
          <w:sz w:val="32"/>
          <w:szCs w:val="32"/>
        </w:rPr>
        <w:t>are subject to approval by the ABC Board. A</w:t>
      </w:r>
      <w:r>
        <w:rPr>
          <w:rFonts w:ascii="Times New Roman" w:hAnsi="Times New Roman" w:cs="Times New Roman"/>
          <w:color w:val="000000"/>
          <w:sz w:val="32"/>
          <w:szCs w:val="32"/>
        </w:rPr>
        <w:t>BC reserves the right to refuse a gift if it is det</w:t>
      </w:r>
      <w:r w:rsidR="00073F5C">
        <w:rPr>
          <w:rFonts w:ascii="Times New Roman" w:hAnsi="Times New Roman" w:cs="Times New Roman"/>
          <w:color w:val="000000"/>
          <w:sz w:val="32"/>
          <w:szCs w:val="32"/>
        </w:rPr>
        <w:t>ermined to be in conflict with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BC’s mission and purpose. </w:t>
      </w:r>
    </w:p>
    <w:p w14:paraId="23C6E7D4" w14:textId="16952E52" w:rsidR="007A67FD" w:rsidRDefault="007A67FD" w:rsidP="007A6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Gifts may be designated for a specific program or may be undesignated, available for use at the discretion of 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0B8684A" w14:textId="741EB00A" w:rsidR="007A67FD" w:rsidRDefault="007A67FD" w:rsidP="007A6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President may establish a Gift Review Committee responsible for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 xml:space="preserve"> recommending whether or not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should accept proposed gifts. The Committee shall consist of not less than three members from the Board of Directors, as well as the President/CEO as a non- voting member and convener. The President/CEO shall have the authority to appoint other individuals, on an ad hoc basis, who have special expertise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that may be needed in order to make a decision on a specific gift. </w:t>
      </w:r>
    </w:p>
    <w:p w14:paraId="5D85A22B" w14:textId="58546EEF" w:rsidR="007A67FD" w:rsidRDefault="007A67FD" w:rsidP="007A6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Gift Review Committee may consider each gift according to its intended use, restrictions, liabili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ties and financial impact on ABC</w:t>
      </w:r>
      <w:r>
        <w:rPr>
          <w:rFonts w:ascii="Times New Roman" w:hAnsi="Times New Roman" w:cs="Times New Roman"/>
          <w:color w:val="000000"/>
          <w:sz w:val="32"/>
          <w:szCs w:val="32"/>
        </w:rPr>
        <w:t>, now and in the future. Only gifts, bequests, devises, endowments, trusts and similar funds that ar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e designated for the use of ABC consistent with its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stated goals and mission will be considered for acceptance. </w:t>
      </w:r>
    </w:p>
    <w:p w14:paraId="6AAB29CE" w14:textId="7A114314" w:rsidR="007A67FD" w:rsidRDefault="007A67FD" w:rsidP="007A6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President/CEO will refer to the Gift Review Committee, before acceptance, gifts that are given with unusual restrictions or designations, have the potential of jeopardizing the tax-exempt status or violating policies, local, state or federal laws, or may have negative impact on the r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eputation and credibility of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36FAA0A" w14:textId="77777777" w:rsidR="007A67FD" w:rsidRPr="004936A5" w:rsidRDefault="00B073D6" w:rsidP="004936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 w:rsidRPr="004936A5">
        <w:rPr>
          <w:rFonts w:ascii="Times New Roman" w:hAnsi="Times New Roman" w:cs="Times New Roman"/>
          <w:color w:val="000000"/>
          <w:sz w:val="32"/>
          <w:szCs w:val="32"/>
        </w:rPr>
        <w:t>ABC</w:t>
      </w:r>
      <w:r w:rsidR="007A67FD" w:rsidRPr="004936A5">
        <w:rPr>
          <w:rFonts w:ascii="Times New Roman" w:hAnsi="Times New Roman" w:cs="Times New Roman"/>
          <w:color w:val="000000"/>
          <w:sz w:val="32"/>
          <w:szCs w:val="32"/>
        </w:rPr>
        <w:t xml:space="preserve"> will </w:t>
      </w:r>
      <w:r w:rsidR="007A67FD" w:rsidRPr="004936A5">
        <w:rPr>
          <w:rFonts w:ascii="Times" w:hAnsi="Times" w:cs="Times"/>
          <w:color w:val="000000"/>
          <w:sz w:val="32"/>
          <w:szCs w:val="32"/>
        </w:rPr>
        <w:t>assume that donors rely on their own personal advisors for tax, legal, financial and other advice concerning their gifts.  </w:t>
      </w:r>
    </w:p>
    <w:p w14:paraId="2DDB122F" w14:textId="77777777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85552AA" w14:textId="77777777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C512970" w14:textId="77777777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0AF73D3" w14:textId="77777777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5FB19BB" w14:textId="5FC4EE42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0F53A7D" w14:textId="77777777" w:rsidR="004936A5" w:rsidRDefault="004936A5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D16D7A1" w14:textId="77777777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05AF3E9" w14:textId="77777777" w:rsid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C4C02DD" w14:textId="77777777" w:rsidR="007A67FD" w:rsidRPr="00B073D6" w:rsidRDefault="007A67FD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TYPES OF GIFTS </w:t>
      </w:r>
    </w:p>
    <w:p w14:paraId="0B16D498" w14:textId="77777777" w:rsidR="007A67FD" w:rsidRPr="00B073D6" w:rsidRDefault="00B073D6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Cash</w:t>
      </w:r>
    </w:p>
    <w:p w14:paraId="05E68BE3" w14:textId="77777777" w:rsidR="007A67FD" w:rsidRDefault="00B073D6" w:rsidP="00B073D6">
      <w:pPr>
        <w:widowControl w:val="0"/>
        <w:tabs>
          <w:tab w:val="left" w:pos="2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ABC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, regardless of amount, may accept all gifts by cash, credit card, check or electronic transfer.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78912D92" w14:textId="77777777" w:rsidR="00B073D6" w:rsidRDefault="007A67FD" w:rsidP="00B073D6">
      <w:pPr>
        <w:widowControl w:val="0"/>
        <w:tabs>
          <w:tab w:val="left" w:pos="2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Payme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nts shall be made payable to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unless otherwise specified. In no event shall a check be made payable to 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an individual who represents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748E3D63" w14:textId="77777777" w:rsidR="007A67FD" w:rsidRPr="00B073D6" w:rsidRDefault="007A67FD" w:rsidP="00B073D6">
      <w:pPr>
        <w:widowControl w:val="0"/>
        <w:tabs>
          <w:tab w:val="left" w:pos="2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  <w:u w:val="single"/>
        </w:rPr>
      </w:pPr>
      <w:r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P</w:t>
      </w:r>
      <w:r w:rsid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ublicly Traded Securities</w:t>
      </w:r>
      <w:r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 </w:t>
      </w:r>
      <w:r w:rsidRPr="00B073D6">
        <w:rPr>
          <w:rFonts w:ascii="Symbol" w:hAnsi="Symbol" w:cs="Symbol"/>
          <w:color w:val="000000"/>
          <w:sz w:val="32"/>
          <w:szCs w:val="32"/>
          <w:u w:val="single"/>
        </w:rPr>
        <w:t> </w:t>
      </w:r>
    </w:p>
    <w:p w14:paraId="0FD5E8D7" w14:textId="77777777" w:rsidR="007A67FD" w:rsidRPr="00B073D6" w:rsidRDefault="00B073D6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ABC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 can accept readily marke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table securities, such as those 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traded on a stock exchange. </w:t>
      </w:r>
      <w:r w:rsidR="007A67FD" w:rsidRPr="00B073D6">
        <w:rPr>
          <w:rFonts w:ascii="Symbol" w:hAnsi="Symbol" w:cs="Symbol"/>
          <w:color w:val="000000"/>
          <w:sz w:val="32"/>
          <w:szCs w:val="32"/>
        </w:rPr>
        <w:t> </w:t>
      </w:r>
    </w:p>
    <w:p w14:paraId="1C524CE9" w14:textId="7AD19616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Gift securities are to be sold immediately, unless the Gift Acceptance Committee deems otherwise.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1C5D4117" w14:textId="77777777" w:rsidR="00B073D6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For gift crediting and accounting purposes, the value of the securities is the average of the high and low on the date of the gift, in accordance with IRS regulations.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096DCE8" w14:textId="77777777" w:rsidR="007A67FD" w:rsidRDefault="00B073D6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Closely Held Securities</w:t>
      </w:r>
    </w:p>
    <w:p w14:paraId="76A58A0B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Donations of shares of stock of closely held corporations not publicly traded on the open market will be declined unless there are written contractual rights to sell the stock to a named party in the future at a specified price set by a written formula.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70AE653C" w14:textId="77777777" w:rsidR="004936A5" w:rsidRDefault="004936A5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82E5C57" w14:textId="77777777" w:rsidR="004936A5" w:rsidRDefault="004936A5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7ADB910" w14:textId="6D6EA149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Such securities will be carried at book value until audited financial statements are provided so that book value can be substantiated, or the donor provides a qualified appraisal in compliance with IRS regulations.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6EA17865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Gifts of closely held corpor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ate stock will be carried on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’s books at $1 in the absence of financial information that would enable determination of book value.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394B5E0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An appraisal of securities may be conducted to determine both value and potential for sale.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3B121D87" w14:textId="359941F5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Gifts of securities that require a holding period will be accepted and sold when the holding period has expired.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103A500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Gifts of securities that will not be accepted include: securities that are assessable or in any way could create a liability to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 xml:space="preserve">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; securities that, by their nature, may not be assigned (such as “S” corporation stock); securities that on investigation have no apparent value.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3DDCC7D" w14:textId="5289CC79" w:rsidR="007A67FD" w:rsidRPr="00B073D6" w:rsidRDefault="00A12E54" w:rsidP="007A67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Real Estate</w:t>
      </w:r>
      <w:r w:rsidR="007A67FD"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 </w:t>
      </w:r>
    </w:p>
    <w:p w14:paraId="2EFAA8EF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The Gifts Review Committee will review all gifts of real estate.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612FA446" w14:textId="5384315D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The donor is responsible for obtaining an appraisal of the property, unless otherwise 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determined by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7BBE0E42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 member of the Gifts Review Committee must conduct a visual inspection of the property. If the property is located in a geographically distant area, a local real estate broker may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substitute for a member of the Committee in condu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cting the visual inspection. ABC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may also require an environmental site assessment including Title V status for possible contamination, (i.e., leaking underground storage tanks) or other restrictions (i.e., wetlands).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535EB58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Due to the expense associated with gifts of real estate, normally only real estate and general warranty deed gifts with a current or anticipated value in excess of $10,000 will be accepted.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0926211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Prior to presentat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ion to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BC, the donor must provide the following documents: real estate deed; real estate tax bill; plot plan; substantiation of zoning status; environmental site assessment, and any encumbrances, easements or restrictions related to the property.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4AC8EA83" w14:textId="1166A311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If the donor is giving a </w:t>
      </w: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life estate gift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the donor may be asked to pay for all or a portion of the following: maintenance cost; real estate taxes; insurance; real estate broker’s commission and other costs of sale; appraisal costs. </w:t>
      </w:r>
      <w:r>
        <w:rPr>
          <w:rFonts w:ascii="Times" w:hAnsi="Times" w:cs="Times"/>
          <w:color w:val="000000"/>
          <w:sz w:val="32"/>
          <w:szCs w:val="32"/>
        </w:rPr>
        <w:t>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f the real estate is an </w:t>
      </w: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outright gift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,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 will pay for these costs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18D9703F" w14:textId="77777777" w:rsidR="007A67FD" w:rsidRDefault="00B073D6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For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BC’s gift crediting and accounting purposes, the value of the gift is the appraised value of the real </w:t>
      </w:r>
      <w:r>
        <w:rPr>
          <w:rFonts w:ascii="Times New Roman" w:hAnsi="Times New Roman" w:cs="Times New Roman"/>
          <w:color w:val="000000"/>
          <w:sz w:val="32"/>
          <w:szCs w:val="32"/>
        </w:rPr>
        <w:t>estate, excluding any costs to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for insurance, real estate taxes, broker’s commission, or other expenses of the sale.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68B3CD64" w14:textId="77777777" w:rsidR="00B073D6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Properties with mortgages will be considered on a case-by-case basis. Consideration may include an independent appraisal and the mortgage percentage of property value. Mortgaged property is not acceptable for charitable remainder trusts.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3F9D9A59" w14:textId="77777777" w:rsidR="004936A5" w:rsidRDefault="004936A5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</w:p>
    <w:p w14:paraId="0BFB4E94" w14:textId="77777777" w:rsidR="004936A5" w:rsidRDefault="004936A5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</w:p>
    <w:p w14:paraId="49CE5783" w14:textId="77777777" w:rsidR="004936A5" w:rsidRDefault="004936A5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</w:p>
    <w:p w14:paraId="7883817C" w14:textId="77777777" w:rsidR="004936A5" w:rsidRDefault="004936A5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</w:p>
    <w:p w14:paraId="54DB717C" w14:textId="0C0009C5" w:rsidR="007A67FD" w:rsidRPr="00B073D6" w:rsidRDefault="00A12E54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Life Insurance</w:t>
      </w:r>
      <w:r w:rsidR="007A67FD"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 </w:t>
      </w:r>
      <w:r w:rsidR="007A67FD" w:rsidRPr="00B073D6">
        <w:rPr>
          <w:rFonts w:ascii="Symbol" w:hAnsi="Symbol" w:cs="Symbol"/>
          <w:color w:val="000000"/>
          <w:sz w:val="32"/>
          <w:szCs w:val="32"/>
          <w:u w:val="single"/>
        </w:rPr>
        <w:t> </w:t>
      </w:r>
    </w:p>
    <w:p w14:paraId="019D7B11" w14:textId="680B77B8" w:rsidR="007A67FD" w:rsidRDefault="00B073D6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>BC will accept gifts of lif</w:t>
      </w:r>
      <w:r>
        <w:rPr>
          <w:rFonts w:ascii="Times New Roman" w:hAnsi="Times New Roman" w:cs="Times New Roman"/>
          <w:color w:val="000000"/>
          <w:sz w:val="32"/>
          <w:szCs w:val="32"/>
        </w:rPr>
        <w:t>e insurance policies only when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is named as the owner and beneficiary of the policy.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1186E690" w14:textId="77777777" w:rsidR="00B073D6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If the policy is paid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-up, the value of the gift for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BC’s gift crediting and accounting purposes is the policy’s replacement costs.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7F47DC4E" w14:textId="77777777" w:rsidR="007A67FD" w:rsidRDefault="007A67FD" w:rsidP="00B07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If the policy is partially pai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d-up, the value of the gift of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BC’s gift crediting and accounting purposes is the policy’s cash surrender value.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02DB984F" w14:textId="3B09B57B" w:rsidR="00B073D6" w:rsidRDefault="00A12E54" w:rsidP="00B07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Tangible Personal Property</w:t>
      </w:r>
      <w:r w:rsidR="007A67FD" w:rsidRPr="00B073D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 </w:t>
      </w:r>
    </w:p>
    <w:p w14:paraId="3D6EC339" w14:textId="77777777" w:rsidR="00B073D6" w:rsidRDefault="007A67FD" w:rsidP="00B07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Gifts of tangible personal propert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y should have a use related to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BC’s exempt purpose or a resale cash value.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5D444836" w14:textId="77777777" w:rsidR="00B073D6" w:rsidRDefault="007A67FD" w:rsidP="00B07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Gifts of jewelry, artwork, collections, equipment, and software can be accepted. When deciding on acceptable gifts of personal property, other factors including transportation cost; storage cost; cost of selling; cost of maintenance and repairs; location of property; cost of insurance shall be considered.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1F931CAE" w14:textId="77777777" w:rsidR="00B073D6" w:rsidRDefault="007A67FD" w:rsidP="00B07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Depending upon the 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>anticipated value of the gift, A</w:t>
      </w:r>
      <w:r>
        <w:rPr>
          <w:rFonts w:ascii="Times New Roman" w:hAnsi="Times New Roman" w:cs="Times New Roman"/>
          <w:color w:val="000000"/>
          <w:sz w:val="32"/>
          <w:szCs w:val="32"/>
        </w:rPr>
        <w:t>BC may require the donor to have a qualified outside appraiser value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t xml:space="preserve"> the gift before </w:t>
      </w:r>
      <w:r w:rsidR="00B073D6">
        <w:rPr>
          <w:rFonts w:ascii="Times New Roman" w:hAnsi="Times New Roman" w:cs="Times New Roman"/>
          <w:color w:val="000000"/>
          <w:sz w:val="32"/>
          <w:szCs w:val="32"/>
        </w:rPr>
        <w:lastRenderedPageBreak/>
        <w:t>accepting it.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 adheres to all IRS requirements for disposing of gifts of tangible personal property and filing appropriate forms. </w:t>
      </w:r>
    </w:p>
    <w:p w14:paraId="69C0099D" w14:textId="58058203" w:rsidR="007A67FD" w:rsidRPr="00B073D6" w:rsidRDefault="00A12E54" w:rsidP="00B073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Arline Tickets or Mileage</w:t>
      </w:r>
      <w:r w:rsidR="007A67FD" w:rsidRPr="00B073D6">
        <w:rPr>
          <w:rFonts w:ascii="Symbol" w:hAnsi="Symbol" w:cs="Symbol"/>
          <w:color w:val="000000"/>
          <w:sz w:val="32"/>
          <w:szCs w:val="32"/>
          <w:u w:val="single"/>
        </w:rPr>
        <w:t> </w:t>
      </w:r>
    </w:p>
    <w:p w14:paraId="073DB40A" w14:textId="77777777" w:rsidR="007A67FD" w:rsidRDefault="00CA3BF5" w:rsidP="007A67F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ABC may </w:t>
      </w:r>
      <w:r w:rsidR="007A67FD">
        <w:rPr>
          <w:rFonts w:ascii="Times" w:hAnsi="Times" w:cs="Times"/>
          <w:color w:val="000000"/>
          <w:sz w:val="32"/>
          <w:szCs w:val="32"/>
        </w:rPr>
        <w:t xml:space="preserve">accept gifts of tickets or air miles for travel to be used by staff or board members to attend conferences/meetings as approved by the President/CEO. </w:t>
      </w:r>
    </w:p>
    <w:p w14:paraId="65309B9A" w14:textId="5B7ADED1" w:rsidR="00CA3BF5" w:rsidRDefault="007A67FD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 w:rsidRPr="00CA3BF5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P</w:t>
      </w:r>
      <w:r w:rsidR="00A12E54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lanned Gifts, Bequests, Memorials and Endowment</w:t>
      </w:r>
    </w:p>
    <w:p w14:paraId="14CE5716" w14:textId="77777777" w:rsidR="00CA3BF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AB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>C shall encourage assets transferred through bequest</w:t>
      </w:r>
      <w:r>
        <w:rPr>
          <w:rFonts w:ascii="Times New Roman" w:hAnsi="Times New Roman" w:cs="Times New Roman"/>
          <w:color w:val="000000"/>
          <w:sz w:val="32"/>
          <w:szCs w:val="32"/>
        </w:rPr>
        <w:t>s that have immediate value to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BC, or that can be liquidated. Gifts that appear to require more cost than benefit shall be discouraged or rejected.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68FE6AB2" w14:textId="1AFCA97C" w:rsidR="00CA3BF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may accept and administer bequest, memorial, and endowment gifts designated for specific purposes. Non-designated bequests and </w:t>
      </w:r>
      <w:r>
        <w:rPr>
          <w:rFonts w:ascii="Times New Roman" w:hAnsi="Times New Roman" w:cs="Times New Roman"/>
          <w:color w:val="000000"/>
          <w:sz w:val="32"/>
          <w:szCs w:val="32"/>
        </w:rPr>
        <w:t>gifts will be allocated by the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President/CEO or Board of Directors. </w:t>
      </w:r>
    </w:p>
    <w:p w14:paraId="03501851" w14:textId="77777777" w:rsidR="00CA3BF5" w:rsidRDefault="007A67FD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Gift annuities, charitable remainder trusts, and other structured gifts may be accepted on a case-by-case basis. The donors own counsel must review all documents at the donor’s cost. </w:t>
      </w:r>
    </w:p>
    <w:p w14:paraId="32C19340" w14:textId="77777777" w:rsidR="00CA3BF5" w:rsidRPr="00CA3BF5" w:rsidRDefault="007A67FD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CA3BF5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ADMINISTRATIVE ISSUES </w:t>
      </w:r>
      <w:r w:rsidRPr="00CA3BF5">
        <w:rPr>
          <w:rFonts w:ascii="Symbol" w:hAnsi="Symbol" w:cs="Symbol"/>
          <w:color w:val="000000"/>
          <w:sz w:val="32"/>
          <w:szCs w:val="32"/>
          <w:u w:val="single"/>
        </w:rPr>
        <w:t> </w:t>
      </w:r>
    </w:p>
    <w:p w14:paraId="473ABE17" w14:textId="77777777" w:rsidR="00CA3BF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and its staff shall not act as an executor (personal representative) for a donor’s estate.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339B5FE8" w14:textId="77777777" w:rsidR="00CA3BF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>BC may act as co-trustee of a charitable tr</w:t>
      </w:r>
      <w:r>
        <w:rPr>
          <w:rFonts w:ascii="Times New Roman" w:hAnsi="Times New Roman" w:cs="Times New Roman"/>
          <w:color w:val="000000"/>
          <w:sz w:val="32"/>
          <w:szCs w:val="32"/>
        </w:rPr>
        <w:t>ust when the trust names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as a beneficiary of 50% or more of the trust.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6ABB222B" w14:textId="27469C4B" w:rsidR="00CA3BF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AB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>C may pay for the drafting of legal documents for a chari</w:t>
      </w:r>
      <w:r w:rsidR="008F2892">
        <w:rPr>
          <w:rFonts w:ascii="Times New Roman" w:hAnsi="Times New Roman" w:cs="Times New Roman"/>
          <w:color w:val="000000"/>
          <w:sz w:val="32"/>
          <w:szCs w:val="32"/>
        </w:rPr>
        <w:t>table remainder trust of which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is named as a beneficiary of 50% or 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more of the trust. The donor’s own counsel must review the documents at the donor’s cost.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281AB220" w14:textId="77777777" w:rsidR="00CA3BF5" w:rsidRDefault="007A67FD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Terms and conditions must be agreed upon before a restricted, designated or endowed fund is establ</w:t>
      </w:r>
      <w:r w:rsidR="00CA3BF5">
        <w:rPr>
          <w:rFonts w:ascii="Times New Roman" w:hAnsi="Times New Roman" w:cs="Times New Roman"/>
          <w:color w:val="000000"/>
          <w:sz w:val="32"/>
          <w:szCs w:val="32"/>
        </w:rPr>
        <w:t>ished; therefore, contact with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 for appropriate documentation is required.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23303BAF" w14:textId="77777777" w:rsidR="00CA3BF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In accordance with the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 Investment Policy, a minimum contribution may be required to establish a named restricted, designated or endowed fund.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0C6E7C0C" w14:textId="77777777" w:rsidR="00CA3BF5" w:rsidRDefault="007A67FD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For restricted, designated and endowed funds, if future circumstances change, or the donor fails to fulfill his/her pledge obligation, or the purpose for which the fund is established becomes illegal, impractical, o</w:t>
      </w:r>
      <w:r w:rsidR="00CA3BF5">
        <w:rPr>
          <w:rFonts w:ascii="Times New Roman" w:hAnsi="Times New Roman" w:cs="Times New Roman"/>
          <w:color w:val="000000"/>
          <w:sz w:val="32"/>
          <w:szCs w:val="32"/>
        </w:rPr>
        <w:t>r no longer meets the needs of ABC, A</w:t>
      </w:r>
      <w:r>
        <w:rPr>
          <w:rFonts w:ascii="Times New Roman" w:hAnsi="Times New Roman" w:cs="Times New Roman"/>
          <w:color w:val="000000"/>
          <w:sz w:val="32"/>
          <w:szCs w:val="32"/>
        </w:rPr>
        <w:t>BC may specify an alternative use in the spirit of the donor’s original intent for the gif</w:t>
      </w:r>
      <w:r w:rsidR="00CA3BF5">
        <w:rPr>
          <w:rFonts w:ascii="Times New Roman" w:hAnsi="Times New Roman" w:cs="Times New Roman"/>
          <w:color w:val="000000"/>
          <w:sz w:val="32"/>
          <w:szCs w:val="32"/>
        </w:rPr>
        <w:t>t to further the objectives of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BC. </w:t>
      </w:r>
      <w:r>
        <w:rPr>
          <w:rFonts w:ascii="Symbol" w:hAnsi="Symbol" w:cs="Symbol"/>
          <w:color w:val="000000"/>
          <w:sz w:val="32"/>
          <w:szCs w:val="32"/>
        </w:rPr>
        <w:t> </w:t>
      </w:r>
    </w:p>
    <w:p w14:paraId="15EFFBD9" w14:textId="77777777" w:rsidR="004936A5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Symbol" w:hAnsi="Symbol" w:cs="Symbol"/>
          <w:color w:val="000000"/>
          <w:sz w:val="32"/>
          <w:szCs w:val="32"/>
        </w:rPr>
      </w:pPr>
      <w:r w:rsidRPr="00CA3BF5">
        <w:rPr>
          <w:rFonts w:ascii="Times" w:hAnsi="Times" w:cs="Times"/>
          <w:color w:val="000000"/>
          <w:sz w:val="28"/>
          <w:szCs w:val="28"/>
        </w:rPr>
        <w:t>AB</w:t>
      </w:r>
      <w:r w:rsidR="007A67FD" w:rsidRPr="00CA3BF5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 will not pay a percentage of donation, gift, grant or contract, and will not pay a </w:t>
      </w:r>
      <w:r w:rsidR="004936A5">
        <w:rPr>
          <w:rFonts w:ascii="Times New Roman" w:hAnsi="Times New Roman" w:cs="Times New Roman"/>
          <w:color w:val="000000"/>
          <w:sz w:val="32"/>
          <w:szCs w:val="32"/>
        </w:rPr>
        <w:t>finder’s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 fee, to any individual or organizat</w:t>
      </w:r>
      <w:r>
        <w:rPr>
          <w:rFonts w:ascii="Times New Roman" w:hAnsi="Times New Roman" w:cs="Times New Roman"/>
          <w:color w:val="000000"/>
          <w:sz w:val="32"/>
          <w:szCs w:val="32"/>
        </w:rPr>
        <w:t>ion seeking funds in behalf of A</w:t>
      </w:r>
      <w:r w:rsidR="007A67FD">
        <w:rPr>
          <w:rFonts w:ascii="Times New Roman" w:hAnsi="Times New Roman" w:cs="Times New Roman"/>
          <w:color w:val="000000"/>
          <w:sz w:val="32"/>
          <w:szCs w:val="32"/>
        </w:rPr>
        <w:t xml:space="preserve">BC.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p w14:paraId="5EA78FCE" w14:textId="77777777" w:rsidR="004936A5" w:rsidRDefault="004936A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Symbol" w:hAnsi="Symbol" w:cs="Symbol"/>
          <w:color w:val="000000"/>
          <w:sz w:val="32"/>
          <w:szCs w:val="32"/>
        </w:rPr>
      </w:pPr>
    </w:p>
    <w:p w14:paraId="0599992D" w14:textId="329D7BEA" w:rsidR="00590EFD" w:rsidRPr="008F2892" w:rsidRDefault="00CA3BF5" w:rsidP="00CA3BF5">
      <w:pPr>
        <w:widowControl w:val="0"/>
        <w:autoSpaceDE w:val="0"/>
        <w:autoSpaceDN w:val="0"/>
        <w:adjustRightInd w:val="0"/>
        <w:spacing w:after="240" w:line="360" w:lineRule="atLeast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Adopted by the A</w:t>
      </w:r>
      <w:r w:rsidR="007A67FD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BC Board of Directors on _________________. </w:t>
      </w:r>
      <w:r w:rsidR="008F2892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 </w:t>
      </w:r>
      <w:r w:rsidR="007A67FD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This policy is to be reviewed annually by </w:t>
      </w:r>
      <w:r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>the A</w:t>
      </w:r>
      <w:r w:rsidR="007A67FD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BC Executive Committee </w:t>
      </w:r>
      <w:r w:rsidR="007A67FD">
        <w:rPr>
          <w:rFonts w:ascii="Symbol" w:hAnsi="Symbol" w:cs="Symbol"/>
          <w:color w:val="000000"/>
          <w:sz w:val="32"/>
          <w:szCs w:val="32"/>
        </w:rPr>
        <w:t> </w:t>
      </w:r>
    </w:p>
    <w:sectPr w:rsidR="00590EFD" w:rsidRPr="008F2892" w:rsidSect="00B073D6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C163" w14:textId="77777777" w:rsidR="000465A5" w:rsidRDefault="000465A5" w:rsidP="00A12E54">
      <w:r>
        <w:separator/>
      </w:r>
    </w:p>
  </w:endnote>
  <w:endnote w:type="continuationSeparator" w:id="0">
    <w:p w14:paraId="47FD005A" w14:textId="77777777" w:rsidR="000465A5" w:rsidRDefault="000465A5" w:rsidP="00A1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A7F2" w14:textId="08EC28CE" w:rsidR="00D14319" w:rsidRPr="009621BB" w:rsidRDefault="00D14319" w:rsidP="00D14319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3AA29787" wp14:editId="0A9BDAC1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Attribution-NonCommercial-ShareAlike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  <w:p w14:paraId="0A5DB5E2" w14:textId="16AF9010" w:rsidR="00D14319" w:rsidRDefault="00D1431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D14319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380E8F82" w14:textId="77777777" w:rsidR="00D14319" w:rsidRDefault="00D1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D782" w14:textId="77777777" w:rsidR="000465A5" w:rsidRDefault="000465A5" w:rsidP="00A12E54">
      <w:r>
        <w:separator/>
      </w:r>
    </w:p>
  </w:footnote>
  <w:footnote w:type="continuationSeparator" w:id="0">
    <w:p w14:paraId="60362DEB" w14:textId="77777777" w:rsidR="000465A5" w:rsidRDefault="000465A5" w:rsidP="00A1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41A8" w14:textId="77777777" w:rsidR="00A12E54" w:rsidRDefault="00A12E54" w:rsidP="00F80F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D408D" w14:textId="77777777" w:rsidR="00A12E54" w:rsidRDefault="00A12E54" w:rsidP="00A12E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DD88" w14:textId="49F3980F" w:rsidR="00D14319" w:rsidRPr="00CD5309" w:rsidRDefault="00D14319" w:rsidP="00D1431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034B1FC2" w14:textId="5C6FD963" w:rsidR="00D14319" w:rsidRDefault="00D14319">
    <w:pPr>
      <w:pStyle w:val="Header"/>
    </w:pPr>
  </w:p>
  <w:p w14:paraId="550422D0" w14:textId="77777777" w:rsidR="00A12E54" w:rsidRDefault="00A12E54" w:rsidP="00A12E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316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090580"/>
    <w:multiLevelType w:val="hybridMultilevel"/>
    <w:tmpl w:val="749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D"/>
    <w:rsid w:val="000465A5"/>
    <w:rsid w:val="00073F5C"/>
    <w:rsid w:val="004936A5"/>
    <w:rsid w:val="00590EFD"/>
    <w:rsid w:val="00617768"/>
    <w:rsid w:val="007A67FD"/>
    <w:rsid w:val="008F2892"/>
    <w:rsid w:val="00A12E54"/>
    <w:rsid w:val="00B073D6"/>
    <w:rsid w:val="00CA3BF5"/>
    <w:rsid w:val="00D14319"/>
    <w:rsid w:val="00D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FF66F"/>
  <w14:defaultImageDpi w14:val="300"/>
  <w15:docId w15:val="{1F89D3DE-F01D-7D4A-A212-9B77CE9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F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073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54"/>
  </w:style>
  <w:style w:type="character" w:styleId="PageNumber">
    <w:name w:val="page number"/>
    <w:basedOn w:val="DefaultParagraphFont"/>
    <w:uiPriority w:val="99"/>
    <w:semiHidden/>
    <w:unhideWhenUsed/>
    <w:rsid w:val="00A12E54"/>
  </w:style>
  <w:style w:type="paragraph" w:styleId="Footer">
    <w:name w:val="footer"/>
    <w:basedOn w:val="Normal"/>
    <w:link w:val="FooterChar"/>
    <w:uiPriority w:val="99"/>
    <w:unhideWhenUsed/>
    <w:rsid w:val="00D14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1384</Words>
  <Characters>7891</Characters>
  <Application>Microsoft Office Word</Application>
  <DocSecurity>0</DocSecurity>
  <Lines>65</Lines>
  <Paragraphs>18</Paragraphs>
  <ScaleCrop>false</ScaleCrop>
  <Company>Boris Frank Associates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7</cp:revision>
  <dcterms:created xsi:type="dcterms:W3CDTF">2019-09-23T15:42:00Z</dcterms:created>
  <dcterms:modified xsi:type="dcterms:W3CDTF">2021-01-01T21:05:00Z</dcterms:modified>
</cp:coreProperties>
</file>