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E572D" w14:textId="77777777" w:rsidR="0050174F" w:rsidRPr="00976D56" w:rsidRDefault="0050174F" w:rsidP="001E1260">
      <w:pPr>
        <w:pStyle w:val="PolicyTitleBox"/>
      </w:pPr>
      <w:r>
        <w:t>Lourdes Public Charter School</w:t>
      </w:r>
    </w:p>
    <w:p w14:paraId="4FF349F7" w14:textId="77777777" w:rsidR="00CC7D46" w:rsidRDefault="00CC7D46" w:rsidP="00CC7D46"/>
    <w:p w14:paraId="436962CB" w14:textId="77777777" w:rsidR="001E1260" w:rsidRDefault="001E1260" w:rsidP="001E1260">
      <w:pPr>
        <w:pStyle w:val="PolicyCode"/>
      </w:pPr>
      <w:r>
        <w:t>Code:</w:t>
      </w:r>
      <w:r>
        <w:tab/>
      </w:r>
      <w:r w:rsidR="00975A38">
        <w:t>DI</w:t>
      </w:r>
    </w:p>
    <w:p w14:paraId="3CFFEC53" w14:textId="68E3A82B" w:rsidR="001E1260" w:rsidRDefault="001E1260" w:rsidP="001E1260">
      <w:pPr>
        <w:pStyle w:val="PolicyCode"/>
      </w:pPr>
      <w:r>
        <w:t>Adopted:</w:t>
      </w:r>
      <w:r>
        <w:tab/>
      </w:r>
      <w:r w:rsidR="004D31C6">
        <w:t>4/28/25</w:t>
      </w:r>
    </w:p>
    <w:p w14:paraId="4119F92E" w14:textId="77777777" w:rsidR="001E1260" w:rsidRPr="001E1260" w:rsidRDefault="001E1260" w:rsidP="00CC7D46"/>
    <w:p w14:paraId="1C792910" w14:textId="77777777" w:rsidR="00EF573E" w:rsidRDefault="00975A38" w:rsidP="00EF573E">
      <w:pPr>
        <w:pStyle w:val="PolicyTitle"/>
      </w:pPr>
      <w:r>
        <w:t>Fiscal Accounting and Reporting</w:t>
      </w:r>
    </w:p>
    <w:p w14:paraId="6F290BFF" w14:textId="77777777" w:rsidR="00EF573E" w:rsidRDefault="00EF573E" w:rsidP="00EF573E"/>
    <w:p w14:paraId="14BE36E4" w14:textId="6326165F" w:rsidR="00975A38" w:rsidRDefault="00975A38" w:rsidP="00975A38">
      <w:pPr>
        <w:pStyle w:val="PolicyBodyText"/>
      </w:pPr>
      <w:r>
        <w:t>The public charter school</w:t>
      </w:r>
      <w:r w:rsidR="001F0C08">
        <w:t>’</w:t>
      </w:r>
      <w:r>
        <w:t>s accounting and reporting system will be in accordance with generally accepted accounting principles and will conform with applicable state laws and regulations.</w:t>
      </w:r>
    </w:p>
    <w:p w14:paraId="604C890A" w14:textId="77777777" w:rsidR="00975A38" w:rsidRDefault="00975A38" w:rsidP="00975A38">
      <w:pPr>
        <w:pStyle w:val="PolicyBodyText"/>
      </w:pPr>
    </w:p>
    <w:p w14:paraId="73323805" w14:textId="77777777" w:rsidR="00975A38" w:rsidRDefault="00975A38" w:rsidP="00975A38">
      <w:pPr>
        <w:pStyle w:val="PolicyBodyText"/>
      </w:pPr>
      <w:r>
        <w:t>END OF POLICY</w:t>
      </w:r>
    </w:p>
    <w:p w14:paraId="689C0D87" w14:textId="77777777" w:rsidR="00975A38" w:rsidRDefault="00975A38" w:rsidP="00975A38">
      <w:pPr>
        <w:pStyle w:val="PolicyLine"/>
      </w:pPr>
    </w:p>
    <w:p w14:paraId="45BFDBAB" w14:textId="77777777" w:rsidR="00975A38" w:rsidRPr="00BE67CB" w:rsidRDefault="00975A38" w:rsidP="001905B7">
      <w:pPr>
        <w:pStyle w:val="PolicyReferencesHeading"/>
      </w:pPr>
      <w:r w:rsidRPr="00975A38">
        <w:t>Legal Reference(s):</w:t>
      </w:r>
    </w:p>
    <w:p w14:paraId="6C5B10FA" w14:textId="77777777" w:rsidR="00975A38" w:rsidRDefault="00975A38" w:rsidP="00975A38">
      <w:pPr>
        <w:pStyle w:val="PolicyReferences"/>
      </w:pPr>
    </w:p>
    <w:p w14:paraId="7CA72933" w14:textId="77777777" w:rsidR="00975A38" w:rsidRDefault="00975A38" w:rsidP="00975A38">
      <w:pPr>
        <w:pStyle w:val="PolicyReferences"/>
        <w:sectPr w:rsidR="00975A38" w:rsidSect="00975A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33E47666" w14:textId="77777777" w:rsidR="00975A38" w:rsidRDefault="00975A38" w:rsidP="00975A38">
      <w:pPr>
        <w:pStyle w:val="PolicyReferences"/>
      </w:pPr>
      <w:r>
        <w:fldChar w:fldCharType="begin"/>
      </w:r>
      <w:r>
        <w:instrText xml:space="preserve">   HYPERLINK "http://policy.osba.org/orsredir.asp?ors=ors-294" </w:instrText>
      </w:r>
      <w:r>
        <w:fldChar w:fldCharType="separate"/>
      </w:r>
      <w:r>
        <w:rPr>
          <w:rStyle w:val="SYSHYPERTEXT"/>
        </w:rPr>
        <w:t>ORS 294</w:t>
      </w:r>
      <w:r>
        <w:fldChar w:fldCharType="end"/>
      </w:r>
      <w:r>
        <w:t>.305 to -294.565</w:t>
      </w:r>
    </w:p>
    <w:p w14:paraId="5E9EFE0B" w14:textId="77777777" w:rsidR="00975A38" w:rsidRDefault="00975A38" w:rsidP="00975A38">
      <w:pPr>
        <w:pStyle w:val="PolicyReferences"/>
      </w:pPr>
      <w:hyperlink r:id="rId14" w:history="1">
        <w:r>
          <w:rPr>
            <w:rStyle w:val="SYSHYPERTEXT"/>
          </w:rPr>
          <w:t>ORS 338</w:t>
        </w:r>
      </w:hyperlink>
      <w:r>
        <w:t>.115(2)</w:t>
      </w:r>
    </w:p>
    <w:bookmarkStart w:id="2" w:name="OAR"/>
    <w:bookmarkEnd w:id="2"/>
    <w:p w14:paraId="1484E7C8" w14:textId="77777777" w:rsidR="00975A38" w:rsidRDefault="00975A38" w:rsidP="00975A38">
      <w:pPr>
        <w:pStyle w:val="PolicyReferences"/>
        <w:sectPr w:rsidR="00975A38" w:rsidSect="00975A38">
          <w:footerReference w:type="default" r:id="rId15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>
        <w:fldChar w:fldCharType="begin"/>
      </w:r>
      <w:r>
        <w:instrText xml:space="preserve">   HYPERLINK "http://policy.osba.org/orsredir.asp?ors=oar-581-023" </w:instrText>
      </w:r>
      <w:r>
        <w:fldChar w:fldCharType="separate"/>
      </w:r>
      <w:r>
        <w:rPr>
          <w:rStyle w:val="SYSHYPERTEXT"/>
        </w:rPr>
        <w:t>OAR 581-023</w:t>
      </w:r>
      <w:r>
        <w:fldChar w:fldCharType="end"/>
      </w:r>
      <w:r>
        <w:t>-0035</w:t>
      </w:r>
    </w:p>
    <w:p w14:paraId="49BC99D4" w14:textId="77777777" w:rsidR="00975A38" w:rsidRDefault="00975A38" w:rsidP="00975A38">
      <w:pPr>
        <w:pStyle w:val="PolicyReferences"/>
      </w:pPr>
    </w:p>
    <w:p w14:paraId="518EBA40" w14:textId="032125C3" w:rsidR="00F73167" w:rsidRDefault="00975A38" w:rsidP="00975A38">
      <w:pPr>
        <w:pStyle w:val="PolicyReferences"/>
        <w:rPr>
          <w:smallCaps/>
        </w:rPr>
      </w:pPr>
      <w:r w:rsidRPr="00975A38">
        <w:rPr>
          <w:smallCaps/>
        </w:rPr>
        <w:t>Or. Dep</w:t>
      </w:r>
      <w:r w:rsidR="001F0C08">
        <w:rPr>
          <w:smallCaps/>
        </w:rPr>
        <w:t>’</w:t>
      </w:r>
      <w:r w:rsidRPr="00975A38">
        <w:rPr>
          <w:smallCaps/>
        </w:rPr>
        <w:t>t of Educ, Program Budget and Accounting Manual.</w:t>
      </w:r>
    </w:p>
    <w:sectPr w:rsidR="00F73167" w:rsidSect="00975A38">
      <w:footerReference w:type="default" r:id="rId16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0626E" w14:textId="77777777" w:rsidR="00975A38" w:rsidRDefault="00975A38" w:rsidP="00FC3907">
      <w:r>
        <w:separator/>
      </w:r>
    </w:p>
  </w:endnote>
  <w:endnote w:type="continuationSeparator" w:id="0">
    <w:p w14:paraId="1DCF1165" w14:textId="77777777" w:rsidR="00975A38" w:rsidRDefault="00975A3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D3A48" w14:textId="77777777" w:rsidR="004D31C6" w:rsidRDefault="004D31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75A38" w14:paraId="296335CC" w14:textId="77777777" w:rsidTr="004616AD">
      <w:tc>
        <w:tcPr>
          <w:tcW w:w="2340" w:type="dxa"/>
        </w:tcPr>
        <w:p w14:paraId="2CB03355" w14:textId="4D4368EF" w:rsidR="00975A38" w:rsidRDefault="00975A3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EADFD32" w14:textId="77777777" w:rsidR="00975A38" w:rsidRDefault="00975A38" w:rsidP="004616AD">
          <w:pPr>
            <w:pStyle w:val="Footer"/>
            <w:jc w:val="right"/>
          </w:pPr>
          <w:r>
            <w:t>Fiscal Accounting and Reporting – DI</w:t>
          </w:r>
        </w:p>
        <w:p w14:paraId="73D765A4" w14:textId="77777777" w:rsidR="00975A38" w:rsidRDefault="00975A3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E139844" w14:textId="77777777" w:rsidR="00975A38" w:rsidRPr="00782930" w:rsidRDefault="00975A3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3C4D8" w14:textId="77777777" w:rsidR="004D31C6" w:rsidRDefault="004D31C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75A38" w14:paraId="69C3737B" w14:textId="77777777" w:rsidTr="004616AD">
      <w:tc>
        <w:tcPr>
          <w:tcW w:w="2340" w:type="dxa"/>
        </w:tcPr>
        <w:p w14:paraId="24271138" w14:textId="77777777" w:rsidR="00975A38" w:rsidRDefault="00975A38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4/28/16│PH</w:t>
          </w:r>
        </w:p>
      </w:tc>
      <w:tc>
        <w:tcPr>
          <w:tcW w:w="7956" w:type="dxa"/>
        </w:tcPr>
        <w:p w14:paraId="09CC5575" w14:textId="77777777" w:rsidR="00975A38" w:rsidRDefault="00975A38" w:rsidP="004616AD">
          <w:pPr>
            <w:pStyle w:val="Footer"/>
            <w:jc w:val="right"/>
          </w:pPr>
          <w:r>
            <w:t>Fiscal Accounting and Reporting – DI</w:t>
          </w:r>
        </w:p>
        <w:p w14:paraId="7EF7213F" w14:textId="77777777" w:rsidR="00975A38" w:rsidRDefault="00975A3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A3230CB" w14:textId="77777777" w:rsidR="00975A38" w:rsidRPr="00782930" w:rsidRDefault="00975A38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75A38" w14:paraId="358AC698" w14:textId="77777777" w:rsidTr="004616AD">
      <w:tc>
        <w:tcPr>
          <w:tcW w:w="2340" w:type="dxa"/>
        </w:tcPr>
        <w:p w14:paraId="41B2528A" w14:textId="77777777" w:rsidR="00975A38" w:rsidRDefault="00975A38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4/28/16│PH</w:t>
          </w:r>
        </w:p>
      </w:tc>
      <w:tc>
        <w:tcPr>
          <w:tcW w:w="7956" w:type="dxa"/>
        </w:tcPr>
        <w:p w14:paraId="7115533E" w14:textId="77777777" w:rsidR="00975A38" w:rsidRDefault="00975A38" w:rsidP="004616AD">
          <w:pPr>
            <w:pStyle w:val="Footer"/>
            <w:jc w:val="right"/>
          </w:pPr>
          <w:r>
            <w:t>Fiscal Accounting and Reporting – DI</w:t>
          </w:r>
        </w:p>
        <w:p w14:paraId="5A276CEE" w14:textId="77777777" w:rsidR="00975A38" w:rsidRDefault="00975A3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7F190C8" w14:textId="77777777" w:rsidR="00975A38" w:rsidRPr="00782930" w:rsidRDefault="00975A38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00690" w14:textId="77777777" w:rsidR="00975A38" w:rsidRDefault="00975A38" w:rsidP="00FC3907">
      <w:r>
        <w:separator/>
      </w:r>
    </w:p>
  </w:footnote>
  <w:footnote w:type="continuationSeparator" w:id="0">
    <w:p w14:paraId="296E401D" w14:textId="77777777" w:rsidR="00975A38" w:rsidRDefault="00975A3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BCC18" w14:textId="77777777" w:rsidR="004D31C6" w:rsidRPr="001F0C08" w:rsidRDefault="004D31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C34E4" w14:textId="77777777" w:rsidR="004D31C6" w:rsidRDefault="004D31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0DD06" w14:textId="77777777" w:rsidR="004D31C6" w:rsidRDefault="004D31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107387120">
    <w:abstractNumId w:val="7"/>
  </w:num>
  <w:num w:numId="2" w16cid:durableId="2142338450">
    <w:abstractNumId w:val="4"/>
  </w:num>
  <w:num w:numId="3" w16cid:durableId="1950820301">
    <w:abstractNumId w:val="4"/>
  </w:num>
  <w:num w:numId="4" w16cid:durableId="1920022549">
    <w:abstractNumId w:val="3"/>
  </w:num>
  <w:num w:numId="5" w16cid:durableId="659384862">
    <w:abstractNumId w:val="3"/>
  </w:num>
  <w:num w:numId="6" w16cid:durableId="788940190">
    <w:abstractNumId w:val="2"/>
  </w:num>
  <w:num w:numId="7" w16cid:durableId="360591637">
    <w:abstractNumId w:val="2"/>
  </w:num>
  <w:num w:numId="8" w16cid:durableId="891843477">
    <w:abstractNumId w:val="1"/>
  </w:num>
  <w:num w:numId="9" w16cid:durableId="1959607239">
    <w:abstractNumId w:val="1"/>
  </w:num>
  <w:num w:numId="10" w16cid:durableId="1867408851">
    <w:abstractNumId w:val="0"/>
  </w:num>
  <w:num w:numId="11" w16cid:durableId="1404723195">
    <w:abstractNumId w:val="0"/>
  </w:num>
  <w:num w:numId="12" w16cid:durableId="145125881">
    <w:abstractNumId w:val="6"/>
  </w:num>
  <w:num w:numId="13" w16cid:durableId="1225797112">
    <w:abstractNumId w:val="9"/>
  </w:num>
  <w:num w:numId="14" w16cid:durableId="514923117">
    <w:abstractNumId w:val="8"/>
  </w:num>
  <w:num w:numId="15" w16cid:durableId="1940410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efaultTabStop w:val="720"/>
  <w:clickAndTypeStyle w:val="PolicyTitleBox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545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905B7"/>
    <w:rsid w:val="001C1D43"/>
    <w:rsid w:val="001C3978"/>
    <w:rsid w:val="001C5C15"/>
    <w:rsid w:val="001E1260"/>
    <w:rsid w:val="001E7AE7"/>
    <w:rsid w:val="001F0C08"/>
    <w:rsid w:val="001F4D2D"/>
    <w:rsid w:val="0021369D"/>
    <w:rsid w:val="00217190"/>
    <w:rsid w:val="00224022"/>
    <w:rsid w:val="002345DA"/>
    <w:rsid w:val="002453BF"/>
    <w:rsid w:val="00246025"/>
    <w:rsid w:val="00263386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1CDA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D31C6"/>
    <w:rsid w:val="004E3582"/>
    <w:rsid w:val="004F53EB"/>
    <w:rsid w:val="0050174F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8661A"/>
    <w:rsid w:val="00695030"/>
    <w:rsid w:val="00695431"/>
    <w:rsid w:val="0069687A"/>
    <w:rsid w:val="006A0245"/>
    <w:rsid w:val="006B088B"/>
    <w:rsid w:val="006E2FC1"/>
    <w:rsid w:val="006E544D"/>
    <w:rsid w:val="006E5941"/>
    <w:rsid w:val="006E71CD"/>
    <w:rsid w:val="006F0B4A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76EFD"/>
    <w:rsid w:val="00882C0D"/>
    <w:rsid w:val="00890313"/>
    <w:rsid w:val="008A156E"/>
    <w:rsid w:val="008A2D8F"/>
    <w:rsid w:val="008A3BAF"/>
    <w:rsid w:val="008B0925"/>
    <w:rsid w:val="008B16EE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526BB"/>
    <w:rsid w:val="00963266"/>
    <w:rsid w:val="00972985"/>
    <w:rsid w:val="00975A38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833BC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406B"/>
    <w:rsid w:val="00EF573E"/>
    <w:rsid w:val="00F166D4"/>
    <w:rsid w:val="00F16CA1"/>
    <w:rsid w:val="00F35D24"/>
    <w:rsid w:val="00F45027"/>
    <w:rsid w:val="00F45D0D"/>
    <w:rsid w:val="00F704CA"/>
    <w:rsid w:val="00F73167"/>
    <w:rsid w:val="00F7747D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6EC7C81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975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A6F16-2ADB-4CF6-A980-6DAA9D2C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Fiscal Accounting and Reporting</vt:lpstr>
    </vt:vector>
  </TitlesOfParts>
  <Company>OSBA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 - Fiscal Accounting and Reporting</dc:title>
  <dc:subject>Lourdes Board Policy</dc:subject>
  <dc:creator>Oregon School Boards Association</dc:creator>
  <cp:keywords/>
  <dc:description/>
  <cp:lastModifiedBy>Colleen Allen</cp:lastModifiedBy>
  <cp:revision>14</cp:revision>
  <dcterms:created xsi:type="dcterms:W3CDTF">2018-03-09T22:54:00Z</dcterms:created>
  <dcterms:modified xsi:type="dcterms:W3CDTF">2025-05-22T14:52:00Z</dcterms:modified>
</cp:coreProperties>
</file>