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EDCDE" w14:textId="77777777" w:rsidR="005275E3" w:rsidRPr="00976D56" w:rsidRDefault="005275E3" w:rsidP="001E1260">
      <w:pPr>
        <w:pStyle w:val="PolicyTitleBox"/>
      </w:pPr>
      <w:r>
        <w:t>Lourdes Public Charter School</w:t>
      </w:r>
    </w:p>
    <w:p w14:paraId="0328E207" w14:textId="77777777" w:rsidR="00CC7D46" w:rsidRPr="00BD5645" w:rsidRDefault="00CC7D46" w:rsidP="00BD5645">
      <w:pPr>
        <w:shd w:val="clear" w:color="000000" w:fill="auto"/>
      </w:pPr>
    </w:p>
    <w:p w14:paraId="5273D513" w14:textId="77777777" w:rsidR="001E1260" w:rsidRPr="00BD5645" w:rsidRDefault="001E1260" w:rsidP="00BD5645">
      <w:pPr>
        <w:pStyle w:val="PolicyCode"/>
        <w:shd w:val="clear" w:color="000000" w:fill="auto"/>
      </w:pPr>
      <w:r w:rsidRPr="00BD5645">
        <w:t>Code:</w:t>
      </w:r>
      <w:r w:rsidRPr="00BD5645">
        <w:tab/>
      </w:r>
      <w:r w:rsidR="005B329F" w:rsidRPr="00BD5645">
        <w:t>DJC</w:t>
      </w:r>
    </w:p>
    <w:p w14:paraId="66684F14" w14:textId="101F0383" w:rsidR="00F95943" w:rsidRPr="00BD5645" w:rsidRDefault="001E1260" w:rsidP="00BD5645">
      <w:pPr>
        <w:pStyle w:val="PolicyCode"/>
        <w:shd w:val="clear" w:color="000000" w:fill="auto"/>
      </w:pPr>
      <w:r w:rsidRPr="00BD5645">
        <w:t>Adopted:</w:t>
      </w:r>
      <w:r w:rsidRPr="00BD5645">
        <w:tab/>
      </w:r>
      <w:r w:rsidR="00337770">
        <w:t>4/28/25</w:t>
      </w:r>
    </w:p>
    <w:p w14:paraId="0CA9309E" w14:textId="77777777" w:rsidR="001E1260" w:rsidRPr="00BD5645" w:rsidRDefault="001E1260" w:rsidP="00BD5645">
      <w:pPr>
        <w:shd w:val="clear" w:color="000000" w:fill="auto"/>
      </w:pPr>
    </w:p>
    <w:p w14:paraId="2E97E06F" w14:textId="2804FC02" w:rsidR="008275D7" w:rsidRPr="00BD5645" w:rsidRDefault="005B329F" w:rsidP="00BD5645">
      <w:pPr>
        <w:pStyle w:val="PolicyTitle"/>
        <w:shd w:val="clear" w:color="000000" w:fill="auto"/>
      </w:pPr>
      <w:r w:rsidRPr="00BD5645">
        <w:t>Bidding Requirements</w:t>
      </w:r>
    </w:p>
    <w:p w14:paraId="291C925F" w14:textId="77777777" w:rsidR="005B329F" w:rsidRPr="00BD5645" w:rsidRDefault="005B329F" w:rsidP="00BD5645">
      <w:pPr>
        <w:shd w:val="clear" w:color="000000" w:fill="auto"/>
      </w:pPr>
    </w:p>
    <w:p w14:paraId="46A1AC0A" w14:textId="641C4980" w:rsidR="005B329F" w:rsidRPr="00BD5645" w:rsidRDefault="005B329F" w:rsidP="00BD5645">
      <w:pPr>
        <w:pStyle w:val="PolicyBodyText"/>
        <w:shd w:val="clear" w:color="000000" w:fill="auto"/>
        <w:spacing w:after="240"/>
      </w:pPr>
      <w:r w:rsidRPr="00BD5645">
        <w:t xml:space="preserve">The Board is the Local Contract Review Board (LCRB) for the </w:t>
      </w:r>
      <w:r w:rsidR="00495EEC" w:rsidRPr="00BD5645">
        <w:t>public charter school</w:t>
      </w:r>
      <w:r w:rsidRPr="00BD5645">
        <w:t xml:space="preserve">. </w:t>
      </w:r>
      <w:r w:rsidR="00505869" w:rsidRPr="00BD5645">
        <w:t xml:space="preserve">The </w:t>
      </w:r>
      <w:r w:rsidR="00D93A93" w:rsidRPr="00BD5645">
        <w:t>LCRB</w:t>
      </w:r>
      <w:r w:rsidR="00505869" w:rsidRPr="00BD5645">
        <w:t xml:space="preserve"> has not adopted its own rules of procurement. Consequently, the </w:t>
      </w:r>
      <w:r w:rsidR="00505869" w:rsidRPr="00BD5645">
        <w:rPr>
          <w:i/>
          <w:iCs/>
        </w:rPr>
        <w:t>Oregon Attorney General</w:t>
      </w:r>
      <w:r w:rsidR="000C30CC">
        <w:rPr>
          <w:i/>
          <w:iCs/>
        </w:rPr>
        <w:t>’</w:t>
      </w:r>
      <w:r w:rsidR="00505869" w:rsidRPr="00BD5645">
        <w:rPr>
          <w:i/>
          <w:iCs/>
        </w:rPr>
        <w:t>s Model Public Contract</w:t>
      </w:r>
      <w:r w:rsidR="00636B9D" w:rsidRPr="00BD5645">
        <w:rPr>
          <w:i/>
          <w:iCs/>
        </w:rPr>
        <w:t>ing</w:t>
      </w:r>
      <w:r w:rsidR="00505869" w:rsidRPr="00BD5645">
        <w:rPr>
          <w:i/>
          <w:iCs/>
        </w:rPr>
        <w:t xml:space="preserve"> Rules</w:t>
      </w:r>
      <w:r w:rsidR="0084127D" w:rsidRPr="00BD5645">
        <w:rPr>
          <w:rStyle w:val="FootnoteReference"/>
        </w:rPr>
        <w:footnoteReference w:id="1"/>
      </w:r>
      <w:r w:rsidR="00505869" w:rsidRPr="00BD5645">
        <w:t xml:space="preserve"> shall apply to the </w:t>
      </w:r>
      <w:r w:rsidR="00495EEC" w:rsidRPr="00BD5645">
        <w:t>public charter school</w:t>
      </w:r>
      <w:r w:rsidR="00505869" w:rsidRPr="00BD5645">
        <w:t>.</w:t>
      </w:r>
      <w:r w:rsidR="00505869" w:rsidRPr="00BD5645">
        <w:rPr>
          <w:rStyle w:val="FootnoteReference"/>
        </w:rPr>
        <w:footnoteReference w:id="2"/>
      </w:r>
    </w:p>
    <w:p w14:paraId="0550C369" w14:textId="5A64419B" w:rsidR="005B329F" w:rsidRPr="00BD5645" w:rsidRDefault="005B329F" w:rsidP="00BD5645">
      <w:pPr>
        <w:pStyle w:val="PolicyBodyText"/>
        <w:shd w:val="clear" w:color="000000" w:fill="auto"/>
        <w:spacing w:after="240"/>
      </w:pPr>
      <w:r w:rsidRPr="00BD5645">
        <w:t>Additionally, the</w:t>
      </w:r>
      <w:r w:rsidR="0084127D" w:rsidRPr="00BD5645">
        <w:t xml:space="preserve"> </w:t>
      </w:r>
      <w:r w:rsidR="00495EEC" w:rsidRPr="00BD5645">
        <w:t>public charter school</w:t>
      </w:r>
      <w:r w:rsidRPr="00BD5645">
        <w:t xml:space="preserve"> may include as part of its </w:t>
      </w:r>
      <w:r w:rsidR="0084127D" w:rsidRPr="00BD5645">
        <w:t>procedures</w:t>
      </w:r>
      <w:r w:rsidRPr="00BD5645">
        <w:t xml:space="preserve"> portions of the Oregon Department of Administrative Services </w:t>
      </w:r>
      <w:r w:rsidR="00636B9D" w:rsidRPr="00BD5645">
        <w:t xml:space="preserve">administrative </w:t>
      </w:r>
      <w:r w:rsidRPr="00BD5645">
        <w:t>rules governing Public Contract Exemptions, OAR Chapter 125, Divisions 246</w:t>
      </w:r>
      <w:r w:rsidR="00705517" w:rsidRPr="00BD5645">
        <w:t xml:space="preserve"> </w:t>
      </w:r>
      <w:r w:rsidRPr="00BD5645">
        <w:t>-</w:t>
      </w:r>
      <w:r w:rsidR="00705517" w:rsidRPr="00BD5645">
        <w:t xml:space="preserve"> </w:t>
      </w:r>
      <w:r w:rsidRPr="00BD5645">
        <w:t>249.</w:t>
      </w:r>
    </w:p>
    <w:p w14:paraId="67F2FD46" w14:textId="506932FD" w:rsidR="005B329F" w:rsidRPr="00BD5645" w:rsidRDefault="00883495" w:rsidP="00BD5645">
      <w:pPr>
        <w:pStyle w:val="PolicyBodyText"/>
        <w:shd w:val="clear" w:color="000000" w:fill="auto"/>
        <w:spacing w:after="240"/>
      </w:pPr>
      <w:r w:rsidRPr="00BD5645">
        <w:t xml:space="preserve">The </w:t>
      </w:r>
      <w:r w:rsidR="0084127D" w:rsidRPr="00BD5645">
        <w:t>LCRB</w:t>
      </w:r>
      <w:r w:rsidR="005B329F" w:rsidRPr="00BD5645">
        <w:t xml:space="preserve"> </w:t>
      </w:r>
      <w:r w:rsidRPr="00BD5645">
        <w:t xml:space="preserve">may make </w:t>
      </w:r>
      <w:r w:rsidR="005B329F" w:rsidRPr="00BD5645">
        <w:t xml:space="preserve">the written findings required by law for exemptions from competitive bidding. Such findings shall be maintained by the </w:t>
      </w:r>
      <w:r w:rsidR="00495EEC" w:rsidRPr="00BD5645">
        <w:t>public charter school</w:t>
      </w:r>
      <w:r w:rsidR="005B329F" w:rsidRPr="00BD5645">
        <w:t xml:space="preserve"> and made available on request.</w:t>
      </w:r>
    </w:p>
    <w:p w14:paraId="0E293A48" w14:textId="22E8CF93" w:rsidR="008275D7" w:rsidRPr="00BD5645" w:rsidRDefault="00165AF9" w:rsidP="00BD5645">
      <w:pPr>
        <w:pStyle w:val="PolicyBodyText"/>
        <w:shd w:val="clear" w:color="000000" w:fill="auto"/>
        <w:spacing w:after="240"/>
      </w:pPr>
      <w:bookmarkStart w:id="0" w:name="_Hlk77063906"/>
      <w:r w:rsidRPr="00BD5645">
        <w:t xml:space="preserve">The </w:t>
      </w:r>
      <w:r w:rsidR="00495EEC" w:rsidRPr="00BD5645">
        <w:t>public charter school</w:t>
      </w:r>
      <w:r w:rsidRPr="00BD5645">
        <w:t xml:space="preserve"> may not artificially divide or fragment a procurement to reduce the procurement requirements.</w:t>
      </w:r>
      <w:bookmarkEnd w:id="0"/>
    </w:p>
    <w:p w14:paraId="5029E54B" w14:textId="6BE8E1EF" w:rsidR="001A5E96" w:rsidRPr="00BD5645" w:rsidRDefault="001A5E96" w:rsidP="00BD5645">
      <w:pPr>
        <w:pStyle w:val="PolicyBodyText"/>
        <w:shd w:val="clear" w:color="000000" w:fill="auto"/>
        <w:spacing w:after="240"/>
      </w:pPr>
      <w:r w:rsidRPr="00BD5645">
        <w:t>The superintendent may develop administrative regulations or procedures to assist with the implementation of this policy and applicable procurement rules.</w:t>
      </w:r>
    </w:p>
    <w:p w14:paraId="4378F9C1" w14:textId="77777777" w:rsidR="008275D7" w:rsidRPr="00BD5645" w:rsidRDefault="008275D7" w:rsidP="00BD5645">
      <w:pPr>
        <w:pStyle w:val="PolicyBodyIndent"/>
        <w:shd w:val="clear" w:color="000000" w:fill="auto"/>
        <w:ind w:left="0"/>
        <w:rPr>
          <w:b/>
          <w:bCs/>
        </w:rPr>
      </w:pPr>
      <w:r w:rsidRPr="00BD5645">
        <w:rPr>
          <w:b/>
          <w:bCs/>
        </w:rPr>
        <w:t>Goods and Services</w:t>
      </w:r>
    </w:p>
    <w:p w14:paraId="13123B7B" w14:textId="5D1073DA" w:rsidR="008275D7" w:rsidRPr="00BD5645" w:rsidRDefault="008275D7" w:rsidP="00BD5645">
      <w:pPr>
        <w:pStyle w:val="PolicyBodyIndent"/>
        <w:shd w:val="clear" w:color="000000" w:fill="auto"/>
        <w:ind w:left="0"/>
      </w:pPr>
      <w:r w:rsidRPr="00BD5645">
        <w:t xml:space="preserve">The </w:t>
      </w:r>
      <w:r w:rsidR="00495EEC" w:rsidRPr="00BD5645">
        <w:t>public charter school</w:t>
      </w:r>
      <w:r w:rsidRPr="00BD5645">
        <w:t xml:space="preserve"> will purchase good</w:t>
      </w:r>
      <w:r w:rsidR="00551D93" w:rsidRPr="00BD5645">
        <w:t>s</w:t>
      </w:r>
      <w:r w:rsidRPr="00BD5645">
        <w:t xml:space="preserve"> and services through the following procedures, unless an exception applies:</w:t>
      </w:r>
    </w:p>
    <w:p w14:paraId="3D809368" w14:textId="142B077F" w:rsidR="008275D7" w:rsidRPr="00BD5645" w:rsidRDefault="008275D7" w:rsidP="00BD5645">
      <w:pPr>
        <w:pStyle w:val="Level1"/>
        <w:shd w:val="clear" w:color="000000" w:fill="auto"/>
      </w:pPr>
      <w:r w:rsidRPr="00BD5645">
        <w:t xml:space="preserve">Small Procurement. For purchases of goods and services with a contract price not exceeding $25,000, the </w:t>
      </w:r>
      <w:r w:rsidR="00495EEC" w:rsidRPr="00BD5645">
        <w:t>public charter school</w:t>
      </w:r>
      <w:r w:rsidRPr="00BD5645">
        <w:t xml:space="preserve"> can use any manner deemed practical or convenient, including direct selection or award. Amendments to a contract awarded through small procurement must be in accordance with OAR 137-047-0800.</w:t>
      </w:r>
    </w:p>
    <w:p w14:paraId="08A3DFB1" w14:textId="7E55FB9F" w:rsidR="008275D7" w:rsidRPr="00BD5645" w:rsidRDefault="008275D7" w:rsidP="00BD5645">
      <w:pPr>
        <w:pStyle w:val="Level1"/>
        <w:shd w:val="clear" w:color="000000" w:fill="auto"/>
      </w:pPr>
      <w:r w:rsidRPr="00BD5645">
        <w:t xml:space="preserve">Intermediate Procurement. For purchases of goods and services with a contract price exceeding $25,000, but not exceeding $250,000, the </w:t>
      </w:r>
      <w:r w:rsidR="00495EEC" w:rsidRPr="00BD5645">
        <w:t>public charter school</w:t>
      </w:r>
      <w:r w:rsidRPr="00BD5645">
        <w:t xml:space="preserve"> shall seek at least three informally solicited competitive price quotes or competitive proposals from prospective contractors. The </w:t>
      </w:r>
      <w:r w:rsidR="00495EEC" w:rsidRPr="00BD5645">
        <w:t>public charter school</w:t>
      </w:r>
      <w:r w:rsidRPr="00BD5645">
        <w:t xml:space="preserve"> will keep record of the request and quotes. If three quotes are not reasonably available, fewer will suffice, but the </w:t>
      </w:r>
      <w:r w:rsidR="00495EEC" w:rsidRPr="00BD5645">
        <w:t>public charter school</w:t>
      </w:r>
      <w:r w:rsidRPr="00BD5645">
        <w:t xml:space="preserve"> will make a written record </w:t>
      </w:r>
      <w:r w:rsidR="00947C7F" w:rsidRPr="00BD5645">
        <w:t>of t</w:t>
      </w:r>
      <w:r w:rsidRPr="00BD5645">
        <w:t xml:space="preserve">he effort made. The </w:t>
      </w:r>
      <w:r w:rsidR="00495EEC" w:rsidRPr="00BD5645">
        <w:t>public charter school</w:t>
      </w:r>
      <w:r w:rsidRPr="00BD5645">
        <w:t xml:space="preserve"> may negotiate with a prospective contractor to clarify the quote or offer, or to effect modifications. Amendments to a contract awarded through intermediate procurement must be in accordance with OAR 137-047-0800.</w:t>
      </w:r>
    </w:p>
    <w:p w14:paraId="11C933CA" w14:textId="2B662211" w:rsidR="008275D7" w:rsidRPr="00BD5645" w:rsidRDefault="008275D7" w:rsidP="00BD5645">
      <w:pPr>
        <w:pStyle w:val="Level1"/>
        <w:shd w:val="clear" w:color="000000" w:fill="auto"/>
      </w:pPr>
      <w:r w:rsidRPr="00BD5645">
        <w:t xml:space="preserve">Regular Procurement. For purchases exceeding $250,000, the </w:t>
      </w:r>
      <w:r w:rsidR="00495EEC" w:rsidRPr="00BD5645">
        <w:t>public charter school</w:t>
      </w:r>
      <w:r w:rsidRPr="00BD5645">
        <w:t xml:space="preserve"> will use competitive sealed bids (OAR 137-047-0255) or competitive sealed proposals (OAR 137-047-0260). </w:t>
      </w:r>
      <w:r w:rsidRPr="00BD5645">
        <w:lastRenderedPageBreak/>
        <w:t>Amendments to contracts awarded through regular procurement must be in accordance with OAR 137-047-0800.</w:t>
      </w:r>
    </w:p>
    <w:p w14:paraId="6ED47F7B" w14:textId="09E01551" w:rsidR="008275D7" w:rsidRPr="00BD5645" w:rsidRDefault="008275D7" w:rsidP="00BD5645">
      <w:pPr>
        <w:pStyle w:val="Level1"/>
        <w:shd w:val="clear" w:color="000000" w:fill="auto"/>
      </w:pPr>
      <w:r w:rsidRPr="00BD5645">
        <w:t>Emergency Procurements. In situations of emergency</w:t>
      </w:r>
      <w:r w:rsidRPr="00BD5645">
        <w:rPr>
          <w:rStyle w:val="FootnoteReference"/>
        </w:rPr>
        <w:footnoteReference w:id="3"/>
      </w:r>
      <w:r w:rsidRPr="00BD5645">
        <w:t xml:space="preserve">, the LCRB or designee may authorize an emergency procurement. In an emergency procurement, the </w:t>
      </w:r>
      <w:r w:rsidR="00495EEC" w:rsidRPr="00BD5645">
        <w:t>public charter school</w:t>
      </w:r>
      <w:r w:rsidRPr="00BD5645">
        <w:t xml:space="preserve"> is not required to follow general procurement requirements. The </w:t>
      </w:r>
      <w:r w:rsidR="00495EEC" w:rsidRPr="00BD5645">
        <w:t>public charter school</w:t>
      </w:r>
      <w:r w:rsidRPr="00BD5645">
        <w:t xml:space="preserve"> must ensure competition for the contract that is reasonable and appropriate under the circumstances. The </w:t>
      </w:r>
      <w:r w:rsidR="00495EEC" w:rsidRPr="00BD5645">
        <w:t>public charter school</w:t>
      </w:r>
      <w:r w:rsidRPr="00BD5645">
        <w:t xml:space="preserve"> must document the nature of the emergency and the method used for the selection of the contractor.</w:t>
      </w:r>
    </w:p>
    <w:p w14:paraId="692B8D3D" w14:textId="2AEA99CF" w:rsidR="008275D7" w:rsidRPr="00BD5645" w:rsidRDefault="008275D7" w:rsidP="00BD5645">
      <w:pPr>
        <w:pStyle w:val="Level1"/>
        <w:shd w:val="clear" w:color="000000" w:fill="auto"/>
      </w:pPr>
      <w:r w:rsidRPr="00BD5645">
        <w:t xml:space="preserve">Sole-source Procurements. If the LCRB or designee determines that the goods or services are available from only one source, the </w:t>
      </w:r>
      <w:r w:rsidR="00495EEC" w:rsidRPr="00BD5645">
        <w:t>public charter school</w:t>
      </w:r>
      <w:r w:rsidRPr="00BD5645">
        <w:t xml:space="preserve"> may award a contract without competition. To the extent reasonably practicable, the </w:t>
      </w:r>
      <w:r w:rsidR="00495EEC" w:rsidRPr="00BD5645">
        <w:t>public charter school</w:t>
      </w:r>
      <w:r w:rsidRPr="00BD5645">
        <w:t xml:space="preserve"> shall negotiate with the sole source to obtain contract terms that are advantageous to the </w:t>
      </w:r>
      <w:r w:rsidR="00495EEC" w:rsidRPr="00BD5645">
        <w:t>public charter school</w:t>
      </w:r>
      <w:r w:rsidRPr="00BD5645">
        <w:t>. The determination of sole source must be based on written findings and may include:</w:t>
      </w:r>
    </w:p>
    <w:p w14:paraId="46D64B3B" w14:textId="77777777" w:rsidR="008275D7" w:rsidRPr="00BD5645" w:rsidRDefault="008275D7" w:rsidP="00BD5645">
      <w:pPr>
        <w:pStyle w:val="Level2"/>
        <w:shd w:val="clear" w:color="000000" w:fill="auto"/>
      </w:pPr>
      <w:r w:rsidRPr="00BD5645">
        <w:t>That the efficient utilization of existing goods requires acquiring compatible goods or services;</w:t>
      </w:r>
    </w:p>
    <w:p w14:paraId="2610E9C1" w14:textId="77777777" w:rsidR="008275D7" w:rsidRPr="00BD5645" w:rsidRDefault="008275D7" w:rsidP="00BD5645">
      <w:pPr>
        <w:pStyle w:val="Level2"/>
        <w:shd w:val="clear" w:color="000000" w:fill="auto"/>
      </w:pPr>
      <w:r w:rsidRPr="00BD5645">
        <w:t>That the goods or services required to exchange software or data with other public or private agencies ae available from only one source;</w:t>
      </w:r>
    </w:p>
    <w:p w14:paraId="71E46A5A" w14:textId="77777777" w:rsidR="008275D7" w:rsidRPr="00BD5645" w:rsidRDefault="008275D7" w:rsidP="00BD5645">
      <w:pPr>
        <w:pStyle w:val="Level2"/>
        <w:shd w:val="clear" w:color="000000" w:fill="auto"/>
      </w:pPr>
      <w:r w:rsidRPr="00BD5645">
        <w:t>That the goods or services are for use in a pilot or experimental project; or</w:t>
      </w:r>
    </w:p>
    <w:p w14:paraId="62D0E558" w14:textId="77777777" w:rsidR="008275D7" w:rsidRPr="00BD5645" w:rsidRDefault="008275D7" w:rsidP="00BD5645">
      <w:pPr>
        <w:pStyle w:val="Level2"/>
        <w:shd w:val="clear" w:color="000000" w:fill="auto"/>
      </w:pPr>
      <w:r w:rsidRPr="00BD5645">
        <w:t>Other findings that support the conclusion that the goods or services are available from only one source.</w:t>
      </w:r>
      <w:r w:rsidRPr="00BD5645">
        <w:rPr>
          <w:rStyle w:val="FootnoteReference"/>
        </w:rPr>
        <w:footnoteReference w:id="4"/>
      </w:r>
    </w:p>
    <w:p w14:paraId="02FB5B7B" w14:textId="13929E8E" w:rsidR="008275D7" w:rsidRPr="00BD5645" w:rsidRDefault="008275D7" w:rsidP="00BD5645">
      <w:pPr>
        <w:pStyle w:val="Level1"/>
        <w:shd w:val="clear" w:color="000000" w:fill="auto"/>
      </w:pPr>
      <w:r w:rsidRPr="00BD5645">
        <w:t xml:space="preserve">Special Procurements. </w:t>
      </w:r>
      <w:r w:rsidR="000C30CC">
        <w:t>“</w:t>
      </w:r>
      <w:r w:rsidRPr="00BD5645">
        <w:t>Special procurement</w:t>
      </w:r>
      <w:r w:rsidR="000C30CC">
        <w:t>”</w:t>
      </w:r>
      <w:r w:rsidRPr="00BD5645">
        <w:t xml:space="preserve"> means a contract or class of contracts that use a contracting procedure other than competitive sealed proposals, competitive sealed bidding, small procurement or intermediate procurement. Special procurements </w:t>
      </w:r>
      <w:r w:rsidR="003E5D5A" w:rsidRPr="00BD5645">
        <w:t xml:space="preserve">require </w:t>
      </w:r>
      <w:r w:rsidR="007537BE" w:rsidRPr="00BD5645">
        <w:t>LCRB</w:t>
      </w:r>
      <w:r w:rsidR="003E5D5A" w:rsidRPr="00BD5645">
        <w:t xml:space="preserve"> approval and </w:t>
      </w:r>
      <w:r w:rsidRPr="00BD5645">
        <w:t>will be conducted in accordance with ORS 279B.085, OAR 137-047-0285, and this policy</w:t>
      </w:r>
      <w:r w:rsidR="00947C7F" w:rsidRPr="00BD5645">
        <w:t xml:space="preserve"> </w:t>
      </w:r>
      <w:r w:rsidRPr="00BD5645">
        <w:t xml:space="preserve">and </w:t>
      </w:r>
      <w:r w:rsidR="0083714A" w:rsidRPr="00BD5645">
        <w:t xml:space="preserve">administrative regulation </w:t>
      </w:r>
      <w:r w:rsidRPr="00BD5645">
        <w:t>DJC-AR</w:t>
      </w:r>
      <w:r w:rsidR="0083714A" w:rsidRPr="00BD5645">
        <w:t xml:space="preserve"> -</w:t>
      </w:r>
      <w:r w:rsidRPr="00BD5645">
        <w:t xml:space="preserve"> Ex</w:t>
      </w:r>
      <w:r w:rsidR="0083714A" w:rsidRPr="00BD5645">
        <w:t>emptio</w:t>
      </w:r>
      <w:r w:rsidRPr="00BD5645">
        <w:t>ns from Competitive Bidding</w:t>
      </w:r>
      <w:r w:rsidR="007537BE" w:rsidRPr="00BD5645">
        <w:t xml:space="preserve"> and Special Procurement</w:t>
      </w:r>
      <w:r w:rsidRPr="00BD5645">
        <w:t>.</w:t>
      </w:r>
    </w:p>
    <w:p w14:paraId="267EBD9C" w14:textId="73ECA292" w:rsidR="00ED1A7D" w:rsidRPr="00BD5645" w:rsidRDefault="00197A9B" w:rsidP="00BD5645">
      <w:pPr>
        <w:pStyle w:val="Level1"/>
        <w:shd w:val="clear" w:color="000000" w:fill="auto"/>
      </w:pPr>
      <w:r w:rsidRPr="00BD5645">
        <w:t xml:space="preserve">Personal Services Contracts. </w:t>
      </w:r>
      <w:r w:rsidR="000C30CC">
        <w:t>“</w:t>
      </w:r>
      <w:r w:rsidR="00AD55DB" w:rsidRPr="00BD5645">
        <w:t>Personal services contract,</w:t>
      </w:r>
      <w:r w:rsidR="000C30CC">
        <w:t>”</w:t>
      </w:r>
      <w:r w:rsidR="00AD55DB" w:rsidRPr="00BD5645">
        <w:t xml:space="preserve"> as used in this policy, means a contract whose primary purpose is to acquire specialized skills, knowledge and resources in the application of technical or scientific expertise, or the exercise of professional, artistic or management discretion or judgment.</w:t>
      </w:r>
      <w:r w:rsidR="00AD55DB" w:rsidRPr="00BD5645">
        <w:rPr>
          <w:rStyle w:val="FootnoteReference"/>
        </w:rPr>
        <w:footnoteReference w:id="5"/>
      </w:r>
      <w:r w:rsidR="00AD55DB" w:rsidRPr="00BD5645">
        <w:t xml:space="preserve"> </w:t>
      </w:r>
      <w:r w:rsidR="00B40AC9" w:rsidRPr="00BD5645">
        <w:t xml:space="preserve">Unless otherwise designated by the LCRB, personal services contracts will be procured in accordance with applicable procurement laws. </w:t>
      </w:r>
      <w:r w:rsidR="00AD55DB" w:rsidRPr="00BD5645">
        <w:t xml:space="preserve">The LCRB may </w:t>
      </w:r>
      <w:r w:rsidR="00B40AC9" w:rsidRPr="00BD5645">
        <w:t xml:space="preserve">designate certain service contracts or classes of service contracts as personal services contracts and exempt them from competitive bidding. </w:t>
      </w:r>
      <w:r w:rsidR="00292BCC" w:rsidRPr="00BD5645">
        <w:t xml:space="preserve">All personal services contracts shall be based on demonstrated qualifications and competence to perform the required services, encourage competition, discourage favoritism and </w:t>
      </w:r>
      <w:r w:rsidR="00292BCC" w:rsidRPr="00BD5645">
        <w:lastRenderedPageBreak/>
        <w:t>obtain services at a fair and reasonable price.</w:t>
      </w:r>
      <w:r w:rsidR="00EC65D0" w:rsidRPr="00BD5645">
        <w:t xml:space="preserve"> Personal service contractors may</w:t>
      </w:r>
      <w:r w:rsidR="000E448F" w:rsidRPr="00BD5645">
        <w:t xml:space="preserve"> </w:t>
      </w:r>
      <w:r w:rsidR="00EC65D0" w:rsidRPr="00BD5645">
        <w:t>be required to qualify as independent contractors in accordance with applicable laws.</w:t>
      </w:r>
      <w:r w:rsidR="00EC65D0" w:rsidRPr="00BD5645">
        <w:rPr>
          <w:rStyle w:val="FootnoteReference"/>
        </w:rPr>
        <w:footnoteReference w:id="6"/>
      </w:r>
    </w:p>
    <w:p w14:paraId="208013B9" w14:textId="6CD0A2F0" w:rsidR="008275D7" w:rsidRPr="00BD5645" w:rsidRDefault="008275D7" w:rsidP="00BD5645">
      <w:pPr>
        <w:pStyle w:val="PolicyBodyText"/>
        <w:shd w:val="clear" w:color="000000" w:fill="auto"/>
        <w:spacing w:after="240"/>
      </w:pPr>
      <w:r w:rsidRPr="00BD5645">
        <w:t>Procurements for services estimated to be in excess of $250,000 shall go through the cost analysis and feasibility process in accordance with ORS 279B.030.</w:t>
      </w:r>
    </w:p>
    <w:p w14:paraId="0560F1B8" w14:textId="77777777" w:rsidR="009778FE" w:rsidRPr="00BD5645" w:rsidRDefault="008275D7" w:rsidP="00BD5645">
      <w:pPr>
        <w:pStyle w:val="PolicyBodyIndent"/>
        <w:shd w:val="clear" w:color="000000" w:fill="auto"/>
        <w:ind w:left="0"/>
        <w:rPr>
          <w:b/>
          <w:bCs/>
        </w:rPr>
      </w:pPr>
      <w:r w:rsidRPr="00BD5645">
        <w:rPr>
          <w:b/>
          <w:bCs/>
        </w:rPr>
        <w:t>Public Improvements</w:t>
      </w:r>
    </w:p>
    <w:p w14:paraId="62DDE4BB" w14:textId="09EF47ED" w:rsidR="008275D7" w:rsidRPr="00BD5645" w:rsidRDefault="000C30CC" w:rsidP="00BD5645">
      <w:pPr>
        <w:pStyle w:val="PolicyBodyText"/>
        <w:shd w:val="clear" w:color="000000" w:fill="auto"/>
        <w:spacing w:after="240"/>
      </w:pPr>
      <w:r>
        <w:t>“</w:t>
      </w:r>
      <w:r w:rsidR="008A7342" w:rsidRPr="00BD5645">
        <w:t>Public improvement</w:t>
      </w:r>
      <w:r>
        <w:t>”</w:t>
      </w:r>
      <w:r w:rsidR="008A7342" w:rsidRPr="00BD5645">
        <w:t xml:space="preserve"> means a project for construction, reconstruction or major renovation on real property by or for the </w:t>
      </w:r>
      <w:r w:rsidR="00495EEC" w:rsidRPr="00BD5645">
        <w:t>public charter school</w:t>
      </w:r>
      <w:r w:rsidR="008A7342" w:rsidRPr="00BD5645">
        <w:t>.</w:t>
      </w:r>
      <w:r w:rsidR="008A7342" w:rsidRPr="00BD5645">
        <w:rPr>
          <w:sz w:val="20"/>
          <w:szCs w:val="20"/>
          <w:vertAlign w:val="superscript"/>
        </w:rPr>
        <w:footnoteReference w:id="7"/>
      </w:r>
      <w:r w:rsidR="006970CA" w:rsidRPr="00BD5645">
        <w:t xml:space="preserve"> </w:t>
      </w:r>
      <w:r w:rsidR="008275D7" w:rsidRPr="00BD5645">
        <w:t xml:space="preserve">The </w:t>
      </w:r>
      <w:r w:rsidR="00495EEC" w:rsidRPr="00BD5645">
        <w:t>public charter school</w:t>
      </w:r>
      <w:r w:rsidR="008275D7" w:rsidRPr="00BD5645">
        <w:t xml:space="preserve"> will contract for public improvements using the following procedures, unless an exception applies.</w:t>
      </w:r>
    </w:p>
    <w:p w14:paraId="7DAB9AAE" w14:textId="4A537A69" w:rsidR="000D76DD" w:rsidRPr="00BD5645" w:rsidRDefault="00FD0371" w:rsidP="00BD5645">
      <w:pPr>
        <w:pStyle w:val="Level1"/>
        <w:numPr>
          <w:ilvl w:val="0"/>
          <w:numId w:val="20"/>
        </w:numPr>
        <w:shd w:val="clear" w:color="000000" w:fill="auto"/>
      </w:pPr>
      <w:r w:rsidRPr="00BD5645">
        <w:t>Public improvements contracts with a value of less than $25,000 are exempt from competitive bidding.</w:t>
      </w:r>
    </w:p>
    <w:p w14:paraId="759CC90D" w14:textId="50C34F7B" w:rsidR="008275D7" w:rsidRPr="00BD5645" w:rsidRDefault="008275D7" w:rsidP="00BD5645">
      <w:pPr>
        <w:pStyle w:val="Level1"/>
        <w:numPr>
          <w:ilvl w:val="0"/>
          <w:numId w:val="20"/>
        </w:numPr>
        <w:shd w:val="clear" w:color="000000" w:fill="auto"/>
      </w:pPr>
      <w:r w:rsidRPr="00BD5645">
        <w:t xml:space="preserve">Intermediate Procurements. For public improvement contracts not exceeding $100,000, the </w:t>
      </w:r>
      <w:r w:rsidR="00495EEC" w:rsidRPr="00BD5645">
        <w:t>public charter school</w:t>
      </w:r>
      <w:r w:rsidRPr="00BD5645">
        <w:t xml:space="preserve"> may utilize three</w:t>
      </w:r>
      <w:r w:rsidR="004E3F4F" w:rsidRPr="00BD5645">
        <w:t xml:space="preserve"> </w:t>
      </w:r>
      <w:r w:rsidRPr="00BD5645">
        <w:t>quotes</w:t>
      </w:r>
      <w:r w:rsidR="004E3F4F" w:rsidRPr="00BD5645">
        <w:rPr>
          <w:rStyle w:val="FootnoteReference"/>
        </w:rPr>
        <w:footnoteReference w:id="8"/>
      </w:r>
      <w:r w:rsidRPr="00BD5645">
        <w:t>:</w:t>
      </w:r>
    </w:p>
    <w:p w14:paraId="1AD9DFE0" w14:textId="77777777" w:rsidR="008275D7" w:rsidRPr="00BD5645" w:rsidRDefault="008275D7" w:rsidP="00BD5645">
      <w:pPr>
        <w:pStyle w:val="Level2"/>
        <w:shd w:val="clear" w:color="000000" w:fill="auto"/>
      </w:pPr>
      <w:r w:rsidRPr="00BD5645">
        <w:t>The request for the quotes shall be in writing (unless not reasonably practicable)</w:t>
      </w:r>
      <w:r w:rsidRPr="00BD5645">
        <w:rPr>
          <w:rStyle w:val="FootnoteReference"/>
        </w:rPr>
        <w:footnoteReference w:id="9"/>
      </w:r>
      <w:r w:rsidRPr="00BD5645">
        <w:t>;</w:t>
      </w:r>
    </w:p>
    <w:p w14:paraId="336E5A6F" w14:textId="2F45F93F" w:rsidR="008275D7" w:rsidRPr="00BD5645" w:rsidRDefault="008275D7" w:rsidP="00BD5645">
      <w:pPr>
        <w:pStyle w:val="Level2"/>
        <w:shd w:val="clear" w:color="000000" w:fill="auto"/>
      </w:pPr>
      <w:r w:rsidRPr="00BD5645">
        <w:t>The request for quotes shall include the selection criteria and if the criteria are not of equal value, their relative value or ranking</w:t>
      </w:r>
      <w:r w:rsidR="0083714A" w:rsidRPr="00BD5645">
        <w:t>.</w:t>
      </w:r>
    </w:p>
    <w:p w14:paraId="2B9027CC" w14:textId="5D3340B4" w:rsidR="008275D7" w:rsidRPr="00BD5645" w:rsidRDefault="008275D7" w:rsidP="00BD5645">
      <w:pPr>
        <w:pStyle w:val="PolicyBodyIndent"/>
        <w:shd w:val="clear" w:color="000000" w:fill="auto"/>
      </w:pPr>
      <w:r w:rsidRPr="00BD5645">
        <w:t xml:space="preserve">The </w:t>
      </w:r>
      <w:r w:rsidR="00495EEC" w:rsidRPr="00BD5645">
        <w:t>public charter school</w:t>
      </w:r>
      <w:r w:rsidRPr="00BD5645">
        <w:t xml:space="preserve"> shall award the contract to the prospective contractor whose quote will best serve the interest of the </w:t>
      </w:r>
      <w:r w:rsidR="00495EEC" w:rsidRPr="00BD5645">
        <w:t>public charter school</w:t>
      </w:r>
      <w:r w:rsidRPr="00BD5645">
        <w:t xml:space="preserve">, based on the selection criteria. If the award is not made to the offeror and quote with the lowest price, the </w:t>
      </w:r>
      <w:r w:rsidR="00495EEC" w:rsidRPr="00BD5645">
        <w:t>public charter school</w:t>
      </w:r>
      <w:r w:rsidRPr="00BD5645">
        <w:t xml:space="preserve"> will make a written record of the basis for the award. Amendments to a contract awarded via intermediate procurement may be increased in accordance with OAR 137-049-0160(6)-(7).</w:t>
      </w:r>
    </w:p>
    <w:p w14:paraId="54537DEC" w14:textId="28702CAC" w:rsidR="008275D7" w:rsidRPr="00BD5645" w:rsidRDefault="008275D7" w:rsidP="00BD5645">
      <w:pPr>
        <w:pStyle w:val="Level1"/>
        <w:numPr>
          <w:ilvl w:val="0"/>
          <w:numId w:val="20"/>
        </w:numPr>
        <w:shd w:val="clear" w:color="000000" w:fill="auto"/>
      </w:pPr>
      <w:r w:rsidRPr="00BD5645">
        <w:t xml:space="preserve">Regular Procurements. For purchases exceeding $100,000, the </w:t>
      </w:r>
      <w:r w:rsidR="00495EEC" w:rsidRPr="00BD5645">
        <w:t>public charter school</w:t>
      </w:r>
      <w:r w:rsidRPr="00BD5645">
        <w:t xml:space="preserve"> will use invitation to bid or request for proposals except as otherwise allowed by law. See OAR 137-049-0130 and OAR 137-049-0640. Amendments to contracts awarded through regular procurement must be in accordance with OAR 137-049-0910.</w:t>
      </w:r>
    </w:p>
    <w:p w14:paraId="2212A525" w14:textId="781C4488" w:rsidR="008275D7" w:rsidRPr="00BD5645" w:rsidRDefault="008275D7" w:rsidP="00BD5645">
      <w:pPr>
        <w:pStyle w:val="Level1"/>
        <w:numPr>
          <w:ilvl w:val="0"/>
          <w:numId w:val="20"/>
        </w:numPr>
        <w:shd w:val="clear" w:color="000000" w:fill="auto"/>
      </w:pPr>
      <w:r w:rsidRPr="00BD5645">
        <w:t>Emergency Procurements. Emergency contracts for construction services are not considered public improvement contracts and will be procured in accordance with OAR 137-049-0140 and O</w:t>
      </w:r>
      <w:r w:rsidR="008A7342" w:rsidRPr="00BD5645">
        <w:t>A</w:t>
      </w:r>
      <w:r w:rsidRPr="00BD5645">
        <w:t>R 137-049-0150.</w:t>
      </w:r>
    </w:p>
    <w:p w14:paraId="4A216D74" w14:textId="7E111FB6" w:rsidR="00942559" w:rsidRPr="00BD5645" w:rsidRDefault="00942559" w:rsidP="00BD5645">
      <w:pPr>
        <w:pStyle w:val="Level1"/>
        <w:numPr>
          <w:ilvl w:val="0"/>
          <w:numId w:val="20"/>
        </w:numPr>
        <w:shd w:val="clear" w:color="000000" w:fill="auto"/>
      </w:pPr>
      <w:r w:rsidRPr="00BD5645">
        <w:lastRenderedPageBreak/>
        <w:t xml:space="preserve">Community Benefit Contracts. </w:t>
      </w:r>
      <w:r w:rsidR="000C30CC">
        <w:t>“</w:t>
      </w:r>
      <w:r w:rsidR="00764153" w:rsidRPr="00BD5645">
        <w:t>Community benefit contract</w:t>
      </w:r>
      <w:r w:rsidR="000C30CC">
        <w:t>”</w:t>
      </w:r>
      <w:r w:rsidR="00764153" w:rsidRPr="00BD5645">
        <w:t xml:space="preserve"> means a public improvement contract that includes, but is not limited to</w:t>
      </w:r>
      <w:r w:rsidR="00D33F75" w:rsidRPr="00BD5645">
        <w:t>,</w:t>
      </w:r>
      <w:r w:rsidR="00764153" w:rsidRPr="00BD5645">
        <w:t xml:space="preserve"> terms and conditions that require the contractor to:</w:t>
      </w:r>
    </w:p>
    <w:p w14:paraId="5A7538F6" w14:textId="628FCD4F" w:rsidR="00764153" w:rsidRPr="00BD5645" w:rsidRDefault="00764153" w:rsidP="00BD5645">
      <w:pPr>
        <w:pStyle w:val="Level2"/>
        <w:shd w:val="clear" w:color="000000" w:fill="auto"/>
      </w:pPr>
      <w:r w:rsidRPr="00BD5645">
        <w:t>Qualify as a training agent, as defined in ORS 660.010, or provide apprenticeship training that meets applicable federal and state standards for apprenticeship training;</w:t>
      </w:r>
    </w:p>
    <w:p w14:paraId="5C00FAFB" w14:textId="7CC5A0AA" w:rsidR="00764153" w:rsidRPr="00BD5645" w:rsidRDefault="00764153" w:rsidP="00BD5645">
      <w:pPr>
        <w:pStyle w:val="Level2"/>
        <w:shd w:val="clear" w:color="000000" w:fill="auto"/>
      </w:pPr>
      <w:r w:rsidRPr="00BD5645">
        <w:t>Employ apprentices to perform a specified percentage of work hours that workers in apprenticeable occupations perform on the community benefit project;</w:t>
      </w:r>
    </w:p>
    <w:p w14:paraId="4971FE17" w14:textId="647D62E7" w:rsidR="00764153" w:rsidRPr="00BD5645" w:rsidRDefault="00764153" w:rsidP="00BD5645">
      <w:pPr>
        <w:pStyle w:val="Level2"/>
        <w:shd w:val="clear" w:color="000000" w:fill="auto"/>
      </w:pPr>
      <w:r w:rsidRPr="00BD5645">
        <w:t>Provide employer -paid family health insurance; and</w:t>
      </w:r>
    </w:p>
    <w:p w14:paraId="62F832E3" w14:textId="60B1E2C5" w:rsidR="00764153" w:rsidRPr="00BD5645" w:rsidRDefault="00764153" w:rsidP="00BD5645">
      <w:pPr>
        <w:pStyle w:val="Level2"/>
        <w:shd w:val="clear" w:color="000000" w:fill="auto"/>
      </w:pPr>
      <w:r w:rsidRPr="00BD5645">
        <w:t>Meet any other requirements that the LCRB sets forth.</w:t>
      </w:r>
    </w:p>
    <w:p w14:paraId="7A74A40F" w14:textId="242B13EA" w:rsidR="00764153" w:rsidRPr="00BD5645" w:rsidRDefault="00764153" w:rsidP="00BD5645">
      <w:pPr>
        <w:pStyle w:val="PolicyBodyIndent"/>
        <w:shd w:val="clear" w:color="000000" w:fill="auto"/>
      </w:pPr>
      <w:r w:rsidRPr="00BD5645">
        <w:t>Community benefits contracts may be procured in accordance with ORS 279C.308.</w:t>
      </w:r>
    </w:p>
    <w:p w14:paraId="533317C8" w14:textId="6E36036A" w:rsidR="008275D7" w:rsidRPr="00BD5645" w:rsidRDefault="008275D7" w:rsidP="00BD5645">
      <w:pPr>
        <w:pStyle w:val="Level1"/>
        <w:numPr>
          <w:ilvl w:val="0"/>
          <w:numId w:val="20"/>
        </w:numPr>
        <w:shd w:val="clear" w:color="000000" w:fill="auto"/>
      </w:pPr>
      <w:r w:rsidRPr="00BD5645">
        <w:t xml:space="preserve">Construction Manager/General Contractor (CM/GC) Procurement. The </w:t>
      </w:r>
      <w:r w:rsidR="00495EEC" w:rsidRPr="00BD5645">
        <w:t>public charter school</w:t>
      </w:r>
      <w:r w:rsidRPr="00BD5645">
        <w:t xml:space="preserve"> shall procure CM/GC services in accordance with model rules the Attorney General adopts under Oregon Revised Statute (ORS) 279A.065(3)</w:t>
      </w:r>
      <w:r w:rsidR="003E5D5A" w:rsidRPr="00BD5645">
        <w:t xml:space="preserve"> and </w:t>
      </w:r>
      <w:r w:rsidR="0083714A" w:rsidRPr="00BD5645">
        <w:t>O</w:t>
      </w:r>
      <w:r w:rsidR="003E5D5A" w:rsidRPr="00BD5645">
        <w:t xml:space="preserve">AR 137-049-0690, which requires </w:t>
      </w:r>
      <w:r w:rsidR="000C30CC">
        <w:t>“</w:t>
      </w:r>
      <w:r w:rsidR="003E5D5A" w:rsidRPr="00BD5645">
        <w:t>the assistance of legal counsel with substantial experience and necessary expertise in using the CM/GC Method, as well as knowledgeable staff, consultants or both staff and consultants who have demonstrated capability of managing the CM/GC process in the necessary disciplines of engineering, construction scheduling and cost control, accounting, legal, Public Contracting and project management.</w:t>
      </w:r>
      <w:r w:rsidR="000C30CC">
        <w:t>”</w:t>
      </w:r>
    </w:p>
    <w:p w14:paraId="77DE599E" w14:textId="77777777" w:rsidR="005B329F" w:rsidRPr="00BD5645" w:rsidRDefault="005B329F" w:rsidP="00BD5645">
      <w:pPr>
        <w:pStyle w:val="PolicyBodyText"/>
        <w:shd w:val="clear" w:color="000000" w:fill="auto"/>
      </w:pPr>
      <w:r w:rsidRPr="00BD5645">
        <w:t>END OF POLICY</w:t>
      </w:r>
    </w:p>
    <w:p w14:paraId="28210560" w14:textId="77777777" w:rsidR="005B329F" w:rsidRPr="00BD5645" w:rsidRDefault="005B329F" w:rsidP="00BD5645">
      <w:pPr>
        <w:pStyle w:val="PolicyLine"/>
        <w:shd w:val="clear" w:color="000000" w:fill="auto"/>
      </w:pPr>
    </w:p>
    <w:p w14:paraId="08B90581" w14:textId="77777777" w:rsidR="002E0CB7" w:rsidRPr="004A64BC" w:rsidRDefault="002E0CB7" w:rsidP="00BD5645">
      <w:pPr>
        <w:pStyle w:val="PolicyReferencesHeading"/>
        <w:spacing w:after="0"/>
      </w:pPr>
      <w:bookmarkStart w:id="1" w:name="_Hlk161405580"/>
      <w:r w:rsidRPr="004A64BC">
        <w:t>Legal Reference(s):</w:t>
      </w:r>
    </w:p>
    <w:p w14:paraId="3D14EA80" w14:textId="77777777" w:rsidR="002E0CB7" w:rsidRPr="004A64BC" w:rsidRDefault="002E0CB7" w:rsidP="00BD5645">
      <w:pPr>
        <w:pStyle w:val="PolicyReferences"/>
      </w:pPr>
    </w:p>
    <w:p w14:paraId="6674F2A9" w14:textId="77777777" w:rsidR="002E0CB7" w:rsidRPr="004A64BC" w:rsidRDefault="002E0CB7" w:rsidP="00BD5645">
      <w:pPr>
        <w:pStyle w:val="PolicyReferences"/>
        <w:sectPr w:rsidR="002E0CB7" w:rsidRPr="004A64BC" w:rsidSect="002E0CB7">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bookmarkStart w:id="2" w:name="Laws"/>
      <w:bookmarkStart w:id="3" w:name="ORS"/>
      <w:bookmarkEnd w:id="2"/>
      <w:bookmarkEnd w:id="3"/>
    </w:p>
    <w:p w14:paraId="2F8E2625" w14:textId="77777777" w:rsidR="002E0CB7" w:rsidRPr="004A64BC" w:rsidRDefault="002E0CB7" w:rsidP="00BD5645">
      <w:pPr>
        <w:pStyle w:val="PolicyReferences"/>
      </w:pPr>
      <w:hyperlink r:id="rId14" w:history="1">
        <w:r w:rsidRPr="004A64BC">
          <w:rPr>
            <w:rStyle w:val="Hyperlink"/>
          </w:rPr>
          <w:t>ORS Chapter 279</w:t>
        </w:r>
      </w:hyperlink>
    </w:p>
    <w:p w14:paraId="7B5A30BB" w14:textId="77777777" w:rsidR="002E0CB7" w:rsidRPr="004A64BC" w:rsidRDefault="002E0CB7" w:rsidP="00BD5645">
      <w:pPr>
        <w:pStyle w:val="PolicyReferences"/>
      </w:pPr>
      <w:hyperlink r:id="rId15" w:history="1">
        <w:r w:rsidRPr="004A64BC">
          <w:rPr>
            <w:rStyle w:val="Hyperlink"/>
          </w:rPr>
          <w:t>ORS Chapter 279A</w:t>
        </w:r>
      </w:hyperlink>
    </w:p>
    <w:p w14:paraId="4E0C673A" w14:textId="77777777" w:rsidR="002E0CB7" w:rsidRPr="004A64BC" w:rsidRDefault="002E0CB7" w:rsidP="00BD5645">
      <w:pPr>
        <w:pStyle w:val="PolicyReferences"/>
      </w:pPr>
      <w:hyperlink r:id="rId16" w:history="1">
        <w:r w:rsidRPr="004A64BC">
          <w:rPr>
            <w:rStyle w:val="Hyperlink"/>
          </w:rPr>
          <w:t>ORS Chapter 279B</w:t>
        </w:r>
      </w:hyperlink>
    </w:p>
    <w:p w14:paraId="4CE0E81F" w14:textId="77777777" w:rsidR="002E0CB7" w:rsidRPr="004A64BC" w:rsidRDefault="002E0CB7" w:rsidP="00BD5645">
      <w:pPr>
        <w:pStyle w:val="PolicyReferences"/>
      </w:pPr>
      <w:hyperlink r:id="rId17" w:history="1">
        <w:r w:rsidRPr="004A64BC">
          <w:rPr>
            <w:rStyle w:val="Hyperlink"/>
          </w:rPr>
          <w:t>ORS Chapter 279C</w:t>
        </w:r>
      </w:hyperlink>
    </w:p>
    <w:p w14:paraId="6B35D51C" w14:textId="77777777" w:rsidR="002E0CB7" w:rsidRPr="004A64BC" w:rsidRDefault="002E0CB7" w:rsidP="00BD5645">
      <w:pPr>
        <w:pStyle w:val="PolicyReferences"/>
      </w:pPr>
      <w:hyperlink r:id="rId18" w:history="1">
        <w:bookmarkStart w:id="4" w:name="OAR"/>
        <w:bookmarkEnd w:id="4"/>
        <w:r w:rsidRPr="004A64BC">
          <w:rPr>
            <w:rStyle w:val="Hyperlink"/>
          </w:rPr>
          <w:t>ORS 670</w:t>
        </w:r>
      </w:hyperlink>
      <w:r w:rsidRPr="004A64BC">
        <w:t>.600</w:t>
      </w:r>
    </w:p>
    <w:p w14:paraId="0B3D89F0" w14:textId="77777777" w:rsidR="002E0CB7" w:rsidRPr="004A64BC" w:rsidRDefault="002E0CB7" w:rsidP="00BD5645">
      <w:pPr>
        <w:pStyle w:val="PolicyReferences"/>
        <w:rPr>
          <w:color w:val="0000FF"/>
          <w:u w:val="single"/>
        </w:rPr>
      </w:pPr>
      <w:hyperlink r:id="rId19" w:history="1">
        <w:r w:rsidRPr="004A64BC">
          <w:rPr>
            <w:rStyle w:val="Hyperlink"/>
          </w:rPr>
          <w:t>OAR Chapter 125</w:t>
        </w:r>
      </w:hyperlink>
      <w:r w:rsidRPr="004A64BC">
        <w:t>, Divisions 246 - 249</w:t>
      </w:r>
    </w:p>
    <w:p w14:paraId="52E16BEA" w14:textId="77777777" w:rsidR="002E0CB7" w:rsidRPr="004A64BC" w:rsidRDefault="002E0CB7" w:rsidP="00BD5645">
      <w:pPr>
        <w:pStyle w:val="PolicyReferences"/>
      </w:pPr>
      <w:hyperlink r:id="rId20" w:history="1">
        <w:r w:rsidRPr="004A64BC">
          <w:rPr>
            <w:rStyle w:val="Hyperlink"/>
          </w:rPr>
          <w:t>OAR Chapter 137</w:t>
        </w:r>
      </w:hyperlink>
      <w:r w:rsidRPr="004A64BC">
        <w:t>, Divisions 045 - 049</w:t>
      </w:r>
    </w:p>
    <w:p w14:paraId="2CF5E4E6" w14:textId="77777777" w:rsidR="002E0CB7" w:rsidRPr="004A64BC" w:rsidRDefault="002E0CB7" w:rsidP="00BD5645">
      <w:pPr>
        <w:pStyle w:val="PolicyReferences"/>
        <w:sectPr w:rsidR="002E0CB7" w:rsidRPr="004A64BC" w:rsidSect="002E0CB7">
          <w:type w:val="continuous"/>
          <w:pgSz w:w="12240" w:h="15838"/>
          <w:pgMar w:top="936" w:right="720" w:bottom="720" w:left="1224" w:header="432" w:footer="720" w:gutter="0"/>
          <w:cols w:num="3" w:space="720"/>
          <w:noEndnote/>
          <w:docGrid w:linePitch="326"/>
        </w:sectPr>
      </w:pPr>
      <w:hyperlink r:id="rId21" w:history="1">
        <w:r w:rsidRPr="004A64BC">
          <w:rPr>
            <w:rStyle w:val="Hyperlink"/>
          </w:rPr>
          <w:t>OAR 459</w:t>
        </w:r>
      </w:hyperlink>
      <w:r w:rsidRPr="004A64BC">
        <w:t>-005-0020</w:t>
      </w:r>
    </w:p>
    <w:p w14:paraId="705B0CD1" w14:textId="77777777" w:rsidR="002E0CB7" w:rsidRPr="004A64BC" w:rsidRDefault="002E0CB7" w:rsidP="00BD5645">
      <w:pPr>
        <w:pStyle w:val="PolicyReferences"/>
      </w:pPr>
    </w:p>
    <w:bookmarkStart w:id="5" w:name="LawsEnd"/>
    <w:bookmarkEnd w:id="5"/>
    <w:p w14:paraId="1A37F1C4" w14:textId="77777777" w:rsidR="00524C5B" w:rsidRPr="004A64BC" w:rsidRDefault="002E0CB7" w:rsidP="00BD5645">
      <w:pPr>
        <w:pStyle w:val="PolicyReferences"/>
      </w:pPr>
      <w:r w:rsidRPr="004A64BC">
        <w:rPr>
          <w:smallCaps/>
        </w:rPr>
        <w:fldChar w:fldCharType="begin"/>
      </w:r>
      <w:r w:rsidRPr="004A64BC">
        <w:rPr>
          <w:smallCaps/>
        </w:rPr>
        <w:instrText>HYPERLINK "https://www.oregon.gov/das/opm/pages/index.aspx"</w:instrText>
      </w:r>
      <w:r w:rsidRPr="004A64BC">
        <w:rPr>
          <w:smallCaps/>
        </w:rPr>
      </w:r>
      <w:r w:rsidRPr="004A64BC">
        <w:rPr>
          <w:smallCaps/>
        </w:rPr>
        <w:fldChar w:fldCharType="separate"/>
      </w:r>
      <w:r w:rsidRPr="004A64BC">
        <w:rPr>
          <w:rStyle w:val="Hyperlink"/>
          <w:smallCaps/>
        </w:rPr>
        <w:t>Oregon Procurement Manual</w:t>
      </w:r>
      <w:r w:rsidRPr="004A64BC">
        <w:rPr>
          <w:smallCaps/>
        </w:rPr>
        <w:fldChar w:fldCharType="end"/>
      </w:r>
      <w:r w:rsidRPr="004A64BC">
        <w:rPr>
          <w:smallCaps/>
        </w:rPr>
        <w:t xml:space="preserve">, </w:t>
      </w:r>
      <w:r w:rsidRPr="004A64BC">
        <w:t>Oregon Department of Administrative Services.</w:t>
      </w:r>
      <w:bookmarkEnd w:id="1"/>
    </w:p>
    <w:p w14:paraId="267194E7" w14:textId="77777777" w:rsidR="004A64BC" w:rsidRPr="004A64BC" w:rsidRDefault="004A64BC" w:rsidP="00BD5645">
      <w:pPr>
        <w:pStyle w:val="PolicyReferences"/>
      </w:pPr>
    </w:p>
    <w:p w14:paraId="76DA9453" w14:textId="77777777" w:rsidR="004A64BC" w:rsidRPr="004A64BC" w:rsidRDefault="004A64BC" w:rsidP="00BD5645">
      <w:pPr>
        <w:pStyle w:val="PolicyReferences"/>
      </w:pPr>
    </w:p>
    <w:p w14:paraId="579DD003" w14:textId="1F455414" w:rsidR="004A64BC" w:rsidRPr="004A64BC" w:rsidRDefault="004A64BC" w:rsidP="004A64BC">
      <w:pPr>
        <w:pStyle w:val="PolicyReferences"/>
        <w:rPr>
          <w:b/>
        </w:rPr>
      </w:pPr>
      <w:bookmarkStart w:id="6" w:name="XREFS"/>
      <w:bookmarkEnd w:id="6"/>
      <w:r w:rsidRPr="004A64BC">
        <w:rPr>
          <w:b/>
        </w:rPr>
        <w:t>Cross Reference(s):</w:t>
      </w:r>
    </w:p>
    <w:p w14:paraId="2E7C5486" w14:textId="77777777" w:rsidR="004A64BC" w:rsidRPr="004A64BC" w:rsidRDefault="004A64BC" w:rsidP="004A64BC">
      <w:pPr>
        <w:pStyle w:val="PolicyReferences"/>
      </w:pPr>
    </w:p>
    <w:p w14:paraId="4AA09CF1" w14:textId="0EB1AF62" w:rsidR="004A64BC" w:rsidRPr="004A64BC" w:rsidRDefault="004A64BC" w:rsidP="004A64BC">
      <w:pPr>
        <w:pStyle w:val="PolicyReferences"/>
      </w:pPr>
      <w:r w:rsidRPr="004A64BC">
        <w:t>DJ - Purchasing</w:t>
      </w:r>
    </w:p>
    <w:sectPr w:rsidR="004A64BC" w:rsidRPr="004A64BC" w:rsidSect="005B329F">
      <w:footerReference w:type="default" r:id="rId22"/>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E2F89" w14:textId="77777777" w:rsidR="005B329F" w:rsidRDefault="005B329F" w:rsidP="00FC3907">
      <w:r>
        <w:separator/>
      </w:r>
    </w:p>
  </w:endnote>
  <w:endnote w:type="continuationSeparator" w:id="0">
    <w:p w14:paraId="5976C873" w14:textId="77777777" w:rsidR="005B329F" w:rsidRDefault="005B329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487C8" w14:textId="77777777" w:rsidR="00337770" w:rsidRDefault="003377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E0CB7" w:rsidRPr="00BD5645" w14:paraId="68D2F547" w14:textId="77777777" w:rsidTr="004616AD">
      <w:tc>
        <w:tcPr>
          <w:tcW w:w="2340" w:type="dxa"/>
        </w:tcPr>
        <w:p w14:paraId="11A9DBE3" w14:textId="5788D9EE" w:rsidR="002E0CB7" w:rsidRPr="00BD5645" w:rsidRDefault="002E0CB7" w:rsidP="004616AD">
          <w:pPr>
            <w:pStyle w:val="Footer"/>
            <w:rPr>
              <w:noProof/>
              <w:sz w:val="20"/>
            </w:rPr>
          </w:pPr>
        </w:p>
      </w:tc>
      <w:tc>
        <w:tcPr>
          <w:tcW w:w="7956" w:type="dxa"/>
        </w:tcPr>
        <w:p w14:paraId="3C653BDA" w14:textId="77777777" w:rsidR="002E0CB7" w:rsidRPr="00BD5645" w:rsidRDefault="002E0CB7" w:rsidP="004616AD">
          <w:pPr>
            <w:pStyle w:val="Footer"/>
            <w:jc w:val="right"/>
          </w:pPr>
          <w:r w:rsidRPr="00BD5645">
            <w:t>Bidding Requirements – DJC</w:t>
          </w:r>
        </w:p>
        <w:p w14:paraId="12B5F05E" w14:textId="77777777" w:rsidR="002E0CB7" w:rsidRPr="00BD5645" w:rsidRDefault="002E0CB7" w:rsidP="004616AD">
          <w:pPr>
            <w:pStyle w:val="Footer"/>
            <w:jc w:val="right"/>
            <w:rPr>
              <w:sz w:val="20"/>
            </w:rPr>
          </w:pPr>
          <w:r w:rsidRPr="00BD5645">
            <w:rPr>
              <w:bCs/>
              <w:noProof/>
            </w:rPr>
            <w:fldChar w:fldCharType="begin"/>
          </w:r>
          <w:r w:rsidRPr="00BD5645">
            <w:rPr>
              <w:bCs/>
              <w:noProof/>
            </w:rPr>
            <w:instrText xml:space="preserve"> PAGE  \* Arabic  \* MERGEFORMAT </w:instrText>
          </w:r>
          <w:r w:rsidRPr="00BD5645">
            <w:rPr>
              <w:bCs/>
              <w:noProof/>
            </w:rPr>
            <w:fldChar w:fldCharType="separate"/>
          </w:r>
          <w:r w:rsidRPr="00BD5645">
            <w:rPr>
              <w:bCs/>
              <w:noProof/>
            </w:rPr>
            <w:t>1</w:t>
          </w:r>
          <w:r w:rsidRPr="00BD5645">
            <w:rPr>
              <w:bCs/>
              <w:noProof/>
            </w:rPr>
            <w:fldChar w:fldCharType="end"/>
          </w:r>
          <w:r w:rsidRPr="00BD5645">
            <w:rPr>
              <w:noProof/>
            </w:rPr>
            <w:t>-</w:t>
          </w:r>
          <w:r w:rsidRPr="00BD5645">
            <w:rPr>
              <w:bCs/>
              <w:noProof/>
            </w:rPr>
            <w:fldChar w:fldCharType="begin"/>
          </w:r>
          <w:r w:rsidRPr="00BD5645">
            <w:rPr>
              <w:bCs/>
              <w:noProof/>
            </w:rPr>
            <w:instrText xml:space="preserve"> NUMPAGES  \* Arabic  \* MERGEFORMAT </w:instrText>
          </w:r>
          <w:r w:rsidRPr="00BD5645">
            <w:rPr>
              <w:bCs/>
              <w:noProof/>
            </w:rPr>
            <w:fldChar w:fldCharType="separate"/>
          </w:r>
          <w:r w:rsidRPr="00BD5645">
            <w:rPr>
              <w:bCs/>
              <w:noProof/>
            </w:rPr>
            <w:t>1</w:t>
          </w:r>
          <w:r w:rsidRPr="00BD5645">
            <w:rPr>
              <w:bCs/>
              <w:noProof/>
            </w:rPr>
            <w:fldChar w:fldCharType="end"/>
          </w:r>
        </w:p>
      </w:tc>
    </w:tr>
  </w:tbl>
  <w:p w14:paraId="0018884D" w14:textId="77777777" w:rsidR="002E0CB7" w:rsidRPr="00BD5645" w:rsidRDefault="002E0CB7"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08706" w14:textId="77777777" w:rsidR="00337770" w:rsidRDefault="003377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B329F" w:rsidRPr="00BD5645" w14:paraId="6B60A446" w14:textId="77777777" w:rsidTr="004616AD">
      <w:tc>
        <w:tcPr>
          <w:tcW w:w="2340" w:type="dxa"/>
        </w:tcPr>
        <w:p w14:paraId="65F92889" w14:textId="34468B18" w:rsidR="005B329F" w:rsidRPr="00BD5645" w:rsidRDefault="005B329F" w:rsidP="004616AD">
          <w:pPr>
            <w:pStyle w:val="Footer"/>
            <w:rPr>
              <w:noProof/>
              <w:sz w:val="20"/>
            </w:rPr>
          </w:pPr>
          <w:r w:rsidRPr="00BD5645">
            <w:rPr>
              <w:noProof/>
              <w:sz w:val="20"/>
            </w:rPr>
            <w:t>HR</w:t>
          </w:r>
          <w:r w:rsidR="002E0CB7" w:rsidRPr="00BD5645">
            <w:rPr>
              <w:noProof/>
              <w:sz w:val="20"/>
            </w:rPr>
            <w:t>3/21</w:t>
          </w:r>
          <w:r w:rsidR="000E448F" w:rsidRPr="00BD5645">
            <w:rPr>
              <w:noProof/>
              <w:sz w:val="20"/>
            </w:rPr>
            <w:t>/24</w:t>
          </w:r>
          <w:r w:rsidRPr="00BD5645">
            <w:rPr>
              <w:noProof/>
              <w:sz w:val="20"/>
            </w:rPr>
            <w:t>│S</w:t>
          </w:r>
          <w:r w:rsidR="000E448F" w:rsidRPr="00BD5645">
            <w:rPr>
              <w:noProof/>
              <w:sz w:val="20"/>
            </w:rPr>
            <w:t>L</w:t>
          </w:r>
        </w:p>
      </w:tc>
      <w:tc>
        <w:tcPr>
          <w:tcW w:w="7956" w:type="dxa"/>
        </w:tcPr>
        <w:p w14:paraId="22950256" w14:textId="77777777" w:rsidR="005B329F" w:rsidRPr="00BD5645" w:rsidRDefault="005B329F" w:rsidP="004616AD">
          <w:pPr>
            <w:pStyle w:val="Footer"/>
            <w:jc w:val="right"/>
          </w:pPr>
          <w:r w:rsidRPr="00BD5645">
            <w:t>Bidding Requirements – DJC</w:t>
          </w:r>
        </w:p>
        <w:p w14:paraId="49876CAA" w14:textId="77777777" w:rsidR="005B329F" w:rsidRPr="00BD5645" w:rsidRDefault="005B329F" w:rsidP="004616AD">
          <w:pPr>
            <w:pStyle w:val="Footer"/>
            <w:jc w:val="right"/>
            <w:rPr>
              <w:sz w:val="20"/>
            </w:rPr>
          </w:pPr>
          <w:r w:rsidRPr="00BD5645">
            <w:rPr>
              <w:bCs/>
              <w:noProof/>
            </w:rPr>
            <w:fldChar w:fldCharType="begin"/>
          </w:r>
          <w:r w:rsidRPr="00BD5645">
            <w:rPr>
              <w:bCs/>
              <w:noProof/>
            </w:rPr>
            <w:instrText xml:space="preserve"> PAGE  \* Arabic  \* MERGEFORMAT </w:instrText>
          </w:r>
          <w:r w:rsidRPr="00BD5645">
            <w:rPr>
              <w:bCs/>
              <w:noProof/>
            </w:rPr>
            <w:fldChar w:fldCharType="separate"/>
          </w:r>
          <w:r w:rsidRPr="00BD5645">
            <w:rPr>
              <w:bCs/>
              <w:noProof/>
            </w:rPr>
            <w:t>1</w:t>
          </w:r>
          <w:r w:rsidRPr="00BD5645">
            <w:rPr>
              <w:bCs/>
              <w:noProof/>
            </w:rPr>
            <w:fldChar w:fldCharType="end"/>
          </w:r>
          <w:r w:rsidRPr="00BD5645">
            <w:rPr>
              <w:noProof/>
            </w:rPr>
            <w:t>-</w:t>
          </w:r>
          <w:r w:rsidRPr="00BD5645">
            <w:rPr>
              <w:bCs/>
              <w:noProof/>
            </w:rPr>
            <w:fldChar w:fldCharType="begin"/>
          </w:r>
          <w:r w:rsidRPr="00BD5645">
            <w:rPr>
              <w:bCs/>
              <w:noProof/>
            </w:rPr>
            <w:instrText xml:space="preserve"> NUMPAGES  \* Arabic  \* MERGEFORMAT </w:instrText>
          </w:r>
          <w:r w:rsidRPr="00BD5645">
            <w:rPr>
              <w:bCs/>
              <w:noProof/>
            </w:rPr>
            <w:fldChar w:fldCharType="separate"/>
          </w:r>
          <w:r w:rsidRPr="00BD5645">
            <w:rPr>
              <w:bCs/>
              <w:noProof/>
            </w:rPr>
            <w:t>1</w:t>
          </w:r>
          <w:r w:rsidRPr="00BD5645">
            <w:rPr>
              <w:bCs/>
              <w:noProof/>
            </w:rPr>
            <w:fldChar w:fldCharType="end"/>
          </w:r>
        </w:p>
      </w:tc>
    </w:tr>
  </w:tbl>
  <w:p w14:paraId="758B0E8F" w14:textId="77777777" w:rsidR="005B329F" w:rsidRPr="00BD5645" w:rsidRDefault="005B329F"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A9776" w14:textId="77777777" w:rsidR="005B329F" w:rsidRDefault="005B329F" w:rsidP="00FC3907">
      <w:r>
        <w:separator/>
      </w:r>
    </w:p>
  </w:footnote>
  <w:footnote w:type="continuationSeparator" w:id="0">
    <w:p w14:paraId="46620259" w14:textId="77777777" w:rsidR="005B329F" w:rsidRDefault="005B329F" w:rsidP="00FC3907">
      <w:r>
        <w:continuationSeparator/>
      </w:r>
    </w:p>
  </w:footnote>
  <w:footnote w:id="1">
    <w:p w14:paraId="33E774CE" w14:textId="77C60733" w:rsidR="0084127D" w:rsidRPr="000404A6" w:rsidRDefault="0084127D">
      <w:pPr>
        <w:pStyle w:val="FootnoteText"/>
      </w:pPr>
      <w:r w:rsidRPr="000404A6">
        <w:rPr>
          <w:rStyle w:val="FootnoteReference"/>
        </w:rPr>
        <w:footnoteRef/>
      </w:r>
      <w:r w:rsidRPr="000404A6">
        <w:t xml:space="preserve"> </w:t>
      </w:r>
      <w:r w:rsidR="000404A6" w:rsidRPr="00BD5645">
        <w:t>Oregon Administrative Rules (OAR) 137-045 - 049</w:t>
      </w:r>
    </w:p>
  </w:footnote>
  <w:footnote w:id="2">
    <w:p w14:paraId="5DB2B43D" w14:textId="65888594" w:rsidR="00505869" w:rsidRPr="000404A6" w:rsidRDefault="00505869">
      <w:pPr>
        <w:pStyle w:val="FootnoteText"/>
      </w:pPr>
      <w:r w:rsidRPr="000404A6">
        <w:rPr>
          <w:rStyle w:val="FootnoteReference"/>
        </w:rPr>
        <w:footnoteRef/>
      </w:r>
      <w:r w:rsidRPr="000404A6">
        <w:t xml:space="preserve"> </w:t>
      </w:r>
      <w:r w:rsidRPr="00BD5645">
        <w:t>See ORS 279A.065(5).</w:t>
      </w:r>
    </w:p>
  </w:footnote>
  <w:footnote w:id="3">
    <w:p w14:paraId="40565130" w14:textId="11056D70" w:rsidR="008275D7" w:rsidRPr="00BD5645" w:rsidRDefault="008275D7" w:rsidP="008D7744">
      <w:pPr>
        <w:pStyle w:val="PolicyBodyIndent"/>
        <w:spacing w:after="0"/>
        <w:ind w:left="0"/>
        <w:rPr>
          <w:sz w:val="20"/>
          <w:szCs w:val="20"/>
        </w:rPr>
      </w:pPr>
      <w:r w:rsidRPr="008D7744">
        <w:rPr>
          <w:rStyle w:val="FootnoteReference"/>
          <w:sz w:val="20"/>
          <w:szCs w:val="20"/>
        </w:rPr>
        <w:footnoteRef/>
      </w:r>
      <w:r w:rsidRPr="008D7744">
        <w:rPr>
          <w:sz w:val="20"/>
          <w:szCs w:val="20"/>
        </w:rPr>
        <w:t xml:space="preserve"> </w:t>
      </w:r>
      <w:r w:rsidR="000C30CC">
        <w:rPr>
          <w:sz w:val="20"/>
          <w:szCs w:val="20"/>
        </w:rPr>
        <w:t>“</w:t>
      </w:r>
      <w:r w:rsidRPr="00BD5645">
        <w:rPr>
          <w:sz w:val="20"/>
          <w:szCs w:val="20"/>
        </w:rPr>
        <w:t>Emergency</w:t>
      </w:r>
      <w:r w:rsidR="000C30CC">
        <w:rPr>
          <w:sz w:val="20"/>
          <w:szCs w:val="20"/>
        </w:rPr>
        <w:t>”</w:t>
      </w:r>
      <w:r w:rsidRPr="00BD5645">
        <w:rPr>
          <w:sz w:val="20"/>
          <w:szCs w:val="20"/>
        </w:rPr>
        <w:t xml:space="preserve"> means circumstances that:</w:t>
      </w:r>
    </w:p>
    <w:p w14:paraId="4A75629F" w14:textId="77777777" w:rsidR="008275D7" w:rsidRPr="00BD5645" w:rsidRDefault="008275D7" w:rsidP="002E0CB7">
      <w:pPr>
        <w:pStyle w:val="Level1"/>
        <w:tabs>
          <w:tab w:val="clear" w:pos="720"/>
        </w:tabs>
        <w:spacing w:after="0"/>
        <w:ind w:left="432" w:hanging="432"/>
        <w:rPr>
          <w:sz w:val="20"/>
        </w:rPr>
      </w:pPr>
      <w:r w:rsidRPr="00BD5645">
        <w:rPr>
          <w:sz w:val="20"/>
        </w:rPr>
        <w:t>Could not have been foreseen;</w:t>
      </w:r>
    </w:p>
    <w:p w14:paraId="145552D8" w14:textId="77777777" w:rsidR="008275D7" w:rsidRPr="00BD5645" w:rsidRDefault="008275D7" w:rsidP="002E0CB7">
      <w:pPr>
        <w:pStyle w:val="Level1"/>
        <w:tabs>
          <w:tab w:val="clear" w:pos="720"/>
        </w:tabs>
        <w:spacing w:after="0"/>
        <w:ind w:left="432" w:hanging="432"/>
        <w:rPr>
          <w:sz w:val="20"/>
        </w:rPr>
      </w:pPr>
      <w:r w:rsidRPr="00BD5645">
        <w:rPr>
          <w:sz w:val="20"/>
        </w:rPr>
        <w:t>Create a substantial risk of loss, damage or interruption of services or a substantial threat to property, public health, welfare or safety; and</w:t>
      </w:r>
    </w:p>
    <w:p w14:paraId="4DCE8263" w14:textId="1E29A513" w:rsidR="008275D7" w:rsidRPr="008D7744" w:rsidRDefault="008275D7" w:rsidP="002E0CB7">
      <w:pPr>
        <w:pStyle w:val="Level1"/>
        <w:tabs>
          <w:tab w:val="clear" w:pos="720"/>
        </w:tabs>
        <w:ind w:left="432" w:hanging="432"/>
        <w:rPr>
          <w:sz w:val="20"/>
        </w:rPr>
      </w:pPr>
      <w:r w:rsidRPr="00BD5645">
        <w:rPr>
          <w:sz w:val="20"/>
        </w:rPr>
        <w:t>Require prompt execution of a contract to remedy the condition.</w:t>
      </w:r>
    </w:p>
  </w:footnote>
  <w:footnote w:id="4">
    <w:p w14:paraId="066CF007" w14:textId="3EAE8D57" w:rsidR="008275D7" w:rsidRDefault="008275D7" w:rsidP="008275D7">
      <w:pPr>
        <w:pStyle w:val="FootnoteText"/>
      </w:pPr>
      <w:r>
        <w:rPr>
          <w:rStyle w:val="FootnoteReference"/>
        </w:rPr>
        <w:footnoteRef/>
      </w:r>
      <w:r>
        <w:t xml:space="preserve"> </w:t>
      </w:r>
      <w:r w:rsidRPr="00BD5645">
        <w:t>If the contract does not exceed $250,000, using intermediate procurement is likely less burdensome than sole source.</w:t>
      </w:r>
    </w:p>
  </w:footnote>
  <w:footnote w:id="5">
    <w:p w14:paraId="5157069E" w14:textId="471B8EFC" w:rsidR="00AD55DB" w:rsidRPr="007F36D4" w:rsidRDefault="00AD55DB" w:rsidP="00AD55DB">
      <w:pPr>
        <w:pStyle w:val="FootnoteText"/>
      </w:pPr>
      <w:r>
        <w:rPr>
          <w:rStyle w:val="FootnoteReference"/>
        </w:rPr>
        <w:footnoteRef/>
      </w:r>
      <w:r>
        <w:t xml:space="preserve"> </w:t>
      </w:r>
      <w:r w:rsidRPr="00BD5645">
        <w:t xml:space="preserve">This includes, but is not limited to, contracts for the services of an accountant, physician or dentist, educator, consultant (including a provider under an Architectural and Engineering Service Contract), broadcaster, or artist (including a photographer, filmmaker, painter, weaver or sculptor (OAR 137-045-0010(19)). Also includes architectural, engineering, photogrammatic mapping, transportation planning or land surveying services procured under ORS 279C.105 </w:t>
      </w:r>
      <w:r w:rsidR="009D659A" w:rsidRPr="00BD5645">
        <w:t xml:space="preserve">(ORS </w:t>
      </w:r>
      <w:r w:rsidRPr="00BD5645">
        <w:t>279C.100</w:t>
      </w:r>
      <w:r w:rsidR="009D659A" w:rsidRPr="00BD5645">
        <w:t>)</w:t>
      </w:r>
      <w:r w:rsidRPr="00BD5645">
        <w:t xml:space="preserve"> and related services procured under ORS 279C.120 (</w:t>
      </w:r>
      <w:r w:rsidR="009D659A" w:rsidRPr="00BD5645">
        <w:t xml:space="preserve">ORS </w:t>
      </w:r>
      <w:r w:rsidRPr="00BD5645">
        <w:t>279C.100(5)).</w:t>
      </w:r>
    </w:p>
  </w:footnote>
  <w:footnote w:id="6">
    <w:p w14:paraId="28E158E8" w14:textId="658FCB30" w:rsidR="00EC65D0" w:rsidRDefault="00EC65D0">
      <w:pPr>
        <w:pStyle w:val="FootnoteText"/>
      </w:pPr>
      <w:r>
        <w:rPr>
          <w:rStyle w:val="FootnoteReference"/>
        </w:rPr>
        <w:footnoteRef/>
      </w:r>
      <w:r>
        <w:t xml:space="preserve"> </w:t>
      </w:r>
      <w:r w:rsidRPr="00BD5645">
        <w:t>See ORS 670.600 and OAR 459-005-0020.</w:t>
      </w:r>
    </w:p>
  </w:footnote>
  <w:footnote w:id="7">
    <w:p w14:paraId="0853AECD" w14:textId="77777777" w:rsidR="008A7342" w:rsidRPr="00BD5645" w:rsidRDefault="008A7342" w:rsidP="009D659A">
      <w:pPr>
        <w:pStyle w:val="FootnoteText"/>
        <w:spacing w:after="0"/>
      </w:pPr>
      <w:r>
        <w:rPr>
          <w:rStyle w:val="FootnoteReference"/>
        </w:rPr>
        <w:footnoteRef/>
      </w:r>
      <w:r>
        <w:t xml:space="preserve"> </w:t>
      </w:r>
      <w:r w:rsidRPr="00BD5645">
        <w:t>Public improvement does not include:</w:t>
      </w:r>
    </w:p>
    <w:p w14:paraId="0D65A7DF" w14:textId="0A972090" w:rsidR="008A7342" w:rsidRPr="00BD5645" w:rsidRDefault="008A7342" w:rsidP="002E0CB7">
      <w:pPr>
        <w:pStyle w:val="Level1"/>
        <w:numPr>
          <w:ilvl w:val="0"/>
          <w:numId w:val="21"/>
        </w:numPr>
        <w:tabs>
          <w:tab w:val="clear" w:pos="720"/>
        </w:tabs>
        <w:spacing w:after="0"/>
        <w:ind w:left="432" w:hanging="432"/>
        <w:rPr>
          <w:sz w:val="20"/>
        </w:rPr>
      </w:pPr>
      <w:r w:rsidRPr="00BD5645">
        <w:rPr>
          <w:sz w:val="20"/>
        </w:rPr>
        <w:t xml:space="preserve">Projects for which no funds of the </w:t>
      </w:r>
      <w:r w:rsidR="00495EEC" w:rsidRPr="00BD5645">
        <w:rPr>
          <w:sz w:val="20"/>
        </w:rPr>
        <w:t>public charter school</w:t>
      </w:r>
      <w:r w:rsidRPr="00BD5645">
        <w:rPr>
          <w:sz w:val="20"/>
        </w:rPr>
        <w:t xml:space="preserve"> are directly or indirectly used, except for participation that is incidental or related primarily to project design or inspection; or</w:t>
      </w:r>
    </w:p>
    <w:p w14:paraId="0FE5CEBC" w14:textId="77777777" w:rsidR="008A7342" w:rsidRPr="009D659A" w:rsidRDefault="008A7342" w:rsidP="002E0CB7">
      <w:pPr>
        <w:pStyle w:val="Level1"/>
        <w:tabs>
          <w:tab w:val="clear" w:pos="720"/>
        </w:tabs>
        <w:ind w:left="432" w:hanging="432"/>
        <w:rPr>
          <w:sz w:val="20"/>
        </w:rPr>
      </w:pPr>
      <w:r w:rsidRPr="00BD5645">
        <w:rPr>
          <w:sz w:val="20"/>
        </w:rPr>
        <w:t>Emergency work, minor alternation, ordinary repair or maintenance necessary to preserve a public improvement.</w:t>
      </w:r>
    </w:p>
  </w:footnote>
  <w:footnote w:id="8">
    <w:p w14:paraId="704EFF73" w14:textId="52203A28" w:rsidR="004E3F4F" w:rsidRDefault="004E3F4F" w:rsidP="004E3F4F">
      <w:pPr>
        <w:pStyle w:val="FootnoteText"/>
      </w:pPr>
      <w:r>
        <w:rPr>
          <w:rStyle w:val="FootnoteReference"/>
        </w:rPr>
        <w:footnoteRef/>
      </w:r>
      <w:r>
        <w:t xml:space="preserve"> </w:t>
      </w:r>
      <w:r w:rsidRPr="00BD5645">
        <w:t xml:space="preserve">If three quotes are not reasonably available, the </w:t>
      </w:r>
      <w:r w:rsidR="00495EEC" w:rsidRPr="00BD5645">
        <w:t>public charter school</w:t>
      </w:r>
      <w:r w:rsidRPr="00BD5645">
        <w:t xml:space="preserve"> shall make a written record of the effort made to obtain these quotes.</w:t>
      </w:r>
    </w:p>
  </w:footnote>
  <w:footnote w:id="9">
    <w:p w14:paraId="7D0F6D7C" w14:textId="77777777" w:rsidR="008275D7" w:rsidRDefault="008275D7" w:rsidP="008275D7">
      <w:pPr>
        <w:pStyle w:val="FootnoteText"/>
      </w:pPr>
      <w:r>
        <w:rPr>
          <w:rStyle w:val="FootnoteReference"/>
        </w:rPr>
        <w:footnoteRef/>
      </w:r>
      <w:r>
        <w:t xml:space="preserve"> </w:t>
      </w:r>
      <w:r w:rsidRPr="00BD5645">
        <w:t>For Public Works Contracts, oral quotations may only be utilized in the event that written copies of prevailing wage rates are not required by the Bureau of Labor and Industries.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F3BC6" w14:textId="77777777" w:rsidR="00337770" w:rsidRPr="000C30CC" w:rsidRDefault="003377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827C9" w14:textId="77777777" w:rsidR="00337770" w:rsidRDefault="003377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9E175" w14:textId="77777777" w:rsidR="00337770" w:rsidRDefault="003377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1DD354B7"/>
    <w:multiLevelType w:val="hybridMultilevel"/>
    <w:tmpl w:val="6A629B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34933B70"/>
    <w:multiLevelType w:val="hybridMultilevel"/>
    <w:tmpl w:val="CA1E6B0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1" w15:restartNumberingAfterBreak="0">
    <w:nsid w:val="4D9341A7"/>
    <w:multiLevelType w:val="hybridMultilevel"/>
    <w:tmpl w:val="6EFC35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7A0D20"/>
    <w:multiLevelType w:val="hybridMultilevel"/>
    <w:tmpl w:val="53F429F6"/>
    <w:lvl w:ilvl="0" w:tplc="4D1CBC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87582">
    <w:abstractNumId w:val="9"/>
  </w:num>
  <w:num w:numId="2" w16cid:durableId="1958901018">
    <w:abstractNumId w:val="4"/>
  </w:num>
  <w:num w:numId="3" w16cid:durableId="2048213980">
    <w:abstractNumId w:val="4"/>
  </w:num>
  <w:num w:numId="4" w16cid:durableId="1208105710">
    <w:abstractNumId w:val="3"/>
  </w:num>
  <w:num w:numId="5" w16cid:durableId="1957255883">
    <w:abstractNumId w:val="3"/>
  </w:num>
  <w:num w:numId="6" w16cid:durableId="1487815230">
    <w:abstractNumId w:val="2"/>
  </w:num>
  <w:num w:numId="7" w16cid:durableId="1914856494">
    <w:abstractNumId w:val="2"/>
  </w:num>
  <w:num w:numId="8" w16cid:durableId="796988393">
    <w:abstractNumId w:val="1"/>
  </w:num>
  <w:num w:numId="9" w16cid:durableId="39670329">
    <w:abstractNumId w:val="1"/>
  </w:num>
  <w:num w:numId="10" w16cid:durableId="1688677285">
    <w:abstractNumId w:val="0"/>
  </w:num>
  <w:num w:numId="11" w16cid:durableId="1343124781">
    <w:abstractNumId w:val="0"/>
  </w:num>
  <w:num w:numId="12" w16cid:durableId="1211116934">
    <w:abstractNumId w:val="7"/>
  </w:num>
  <w:num w:numId="13" w16cid:durableId="1513841814">
    <w:abstractNumId w:val="13"/>
  </w:num>
  <w:num w:numId="14" w16cid:durableId="1117984662">
    <w:abstractNumId w:val="10"/>
  </w:num>
  <w:num w:numId="15" w16cid:durableId="619844945">
    <w:abstractNumId w:val="5"/>
  </w:num>
  <w:num w:numId="16" w16cid:durableId="760638501">
    <w:abstractNumId w:val="12"/>
  </w:num>
  <w:num w:numId="17" w16cid:durableId="115028883">
    <w:abstractNumId w:val="8"/>
  </w:num>
  <w:num w:numId="18" w16cid:durableId="261301851">
    <w:abstractNumId w:val="11"/>
  </w:num>
  <w:num w:numId="19" w16cid:durableId="1190872449">
    <w:abstractNumId w:val="6"/>
  </w:num>
  <w:num w:numId="20" w16cid:durableId="5263308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9952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clickAndTypeStyle w:val="PolicyTitleBox"/>
  <w:characterSpacingControl w:val="doNotCompress"/>
  <w:hdrShapeDefaults>
    <o:shapedefaults v:ext="edit" spidmax="12288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1B74"/>
    <w:rsid w:val="00006E0B"/>
    <w:rsid w:val="0000786D"/>
    <w:rsid w:val="000143A2"/>
    <w:rsid w:val="00017254"/>
    <w:rsid w:val="00026726"/>
    <w:rsid w:val="000376CE"/>
    <w:rsid w:val="000404A6"/>
    <w:rsid w:val="000511CD"/>
    <w:rsid w:val="00052BE8"/>
    <w:rsid w:val="000577C7"/>
    <w:rsid w:val="000617BB"/>
    <w:rsid w:val="0007087A"/>
    <w:rsid w:val="00074380"/>
    <w:rsid w:val="00083481"/>
    <w:rsid w:val="00084A96"/>
    <w:rsid w:val="00093AF4"/>
    <w:rsid w:val="00093EC6"/>
    <w:rsid w:val="00095F9B"/>
    <w:rsid w:val="00096B9C"/>
    <w:rsid w:val="000A132A"/>
    <w:rsid w:val="000A257E"/>
    <w:rsid w:val="000A2C98"/>
    <w:rsid w:val="000A2FE8"/>
    <w:rsid w:val="000A395E"/>
    <w:rsid w:val="000A6A9E"/>
    <w:rsid w:val="000B092A"/>
    <w:rsid w:val="000B75D8"/>
    <w:rsid w:val="000C2ECB"/>
    <w:rsid w:val="000C30CC"/>
    <w:rsid w:val="000D522B"/>
    <w:rsid w:val="000D76DD"/>
    <w:rsid w:val="000E448F"/>
    <w:rsid w:val="000F261A"/>
    <w:rsid w:val="000F30CA"/>
    <w:rsid w:val="000F710F"/>
    <w:rsid w:val="000F7910"/>
    <w:rsid w:val="00123136"/>
    <w:rsid w:val="00125E1F"/>
    <w:rsid w:val="00137065"/>
    <w:rsid w:val="001479B1"/>
    <w:rsid w:val="00151EC6"/>
    <w:rsid w:val="00156EA7"/>
    <w:rsid w:val="00160C0E"/>
    <w:rsid w:val="00165AF9"/>
    <w:rsid w:val="00176981"/>
    <w:rsid w:val="0018025F"/>
    <w:rsid w:val="00197A9B"/>
    <w:rsid w:val="001A4061"/>
    <w:rsid w:val="001A5E96"/>
    <w:rsid w:val="001C1D43"/>
    <w:rsid w:val="001C36B5"/>
    <w:rsid w:val="001C3978"/>
    <w:rsid w:val="001C5C15"/>
    <w:rsid w:val="001E1260"/>
    <w:rsid w:val="001E7AE7"/>
    <w:rsid w:val="001F4D2D"/>
    <w:rsid w:val="0021328D"/>
    <w:rsid w:val="0021369D"/>
    <w:rsid w:val="00217190"/>
    <w:rsid w:val="00220EAE"/>
    <w:rsid w:val="002210F5"/>
    <w:rsid w:val="00224022"/>
    <w:rsid w:val="002345DA"/>
    <w:rsid w:val="002362BE"/>
    <w:rsid w:val="00246025"/>
    <w:rsid w:val="0027544D"/>
    <w:rsid w:val="0028031C"/>
    <w:rsid w:val="00280B93"/>
    <w:rsid w:val="002821D2"/>
    <w:rsid w:val="002833DC"/>
    <w:rsid w:val="00284A5E"/>
    <w:rsid w:val="00286D2D"/>
    <w:rsid w:val="00292BCC"/>
    <w:rsid w:val="002A4D44"/>
    <w:rsid w:val="002A6546"/>
    <w:rsid w:val="002A7657"/>
    <w:rsid w:val="002C77C7"/>
    <w:rsid w:val="002E0CB7"/>
    <w:rsid w:val="002F0E3F"/>
    <w:rsid w:val="002F4D33"/>
    <w:rsid w:val="002F6083"/>
    <w:rsid w:val="002F7C67"/>
    <w:rsid w:val="00305489"/>
    <w:rsid w:val="00306B03"/>
    <w:rsid w:val="00311B2D"/>
    <w:rsid w:val="003233D7"/>
    <w:rsid w:val="003234E0"/>
    <w:rsid w:val="00337770"/>
    <w:rsid w:val="003417A4"/>
    <w:rsid w:val="00346329"/>
    <w:rsid w:val="00354BAF"/>
    <w:rsid w:val="00355C5E"/>
    <w:rsid w:val="00363573"/>
    <w:rsid w:val="00363AE7"/>
    <w:rsid w:val="00367B06"/>
    <w:rsid w:val="003804C0"/>
    <w:rsid w:val="00385E10"/>
    <w:rsid w:val="003915B0"/>
    <w:rsid w:val="003B19DD"/>
    <w:rsid w:val="003B3329"/>
    <w:rsid w:val="003B6000"/>
    <w:rsid w:val="003E5D5A"/>
    <w:rsid w:val="003E6E0C"/>
    <w:rsid w:val="003F7B66"/>
    <w:rsid w:val="00415660"/>
    <w:rsid w:val="00415A69"/>
    <w:rsid w:val="004347FA"/>
    <w:rsid w:val="00440997"/>
    <w:rsid w:val="00443C38"/>
    <w:rsid w:val="00453EF5"/>
    <w:rsid w:val="00455739"/>
    <w:rsid w:val="00456577"/>
    <w:rsid w:val="00472B26"/>
    <w:rsid w:val="004823CB"/>
    <w:rsid w:val="00484B66"/>
    <w:rsid w:val="00490A75"/>
    <w:rsid w:val="0049277F"/>
    <w:rsid w:val="00494174"/>
    <w:rsid w:val="00495EEC"/>
    <w:rsid w:val="004A64BC"/>
    <w:rsid w:val="004B70D4"/>
    <w:rsid w:val="004C1EE4"/>
    <w:rsid w:val="004C2F7D"/>
    <w:rsid w:val="004C5253"/>
    <w:rsid w:val="004E3582"/>
    <w:rsid w:val="004E3F4F"/>
    <w:rsid w:val="004F53EB"/>
    <w:rsid w:val="00505869"/>
    <w:rsid w:val="0051098A"/>
    <w:rsid w:val="005130E3"/>
    <w:rsid w:val="0051750D"/>
    <w:rsid w:val="00524C5B"/>
    <w:rsid w:val="00524F11"/>
    <w:rsid w:val="005275E3"/>
    <w:rsid w:val="005342BD"/>
    <w:rsid w:val="00536354"/>
    <w:rsid w:val="00543474"/>
    <w:rsid w:val="00551D93"/>
    <w:rsid w:val="00557E6B"/>
    <w:rsid w:val="00573A5C"/>
    <w:rsid w:val="005A0A48"/>
    <w:rsid w:val="005A4EEB"/>
    <w:rsid w:val="005A6BFA"/>
    <w:rsid w:val="005B329F"/>
    <w:rsid w:val="005B5E10"/>
    <w:rsid w:val="005C1564"/>
    <w:rsid w:val="005D0DD3"/>
    <w:rsid w:val="005D376C"/>
    <w:rsid w:val="005D557A"/>
    <w:rsid w:val="005E06B3"/>
    <w:rsid w:val="005E3F0A"/>
    <w:rsid w:val="005F3316"/>
    <w:rsid w:val="0060463A"/>
    <w:rsid w:val="0061672C"/>
    <w:rsid w:val="00620A00"/>
    <w:rsid w:val="00621D2B"/>
    <w:rsid w:val="0062603D"/>
    <w:rsid w:val="00634B0E"/>
    <w:rsid w:val="00636B9D"/>
    <w:rsid w:val="00645006"/>
    <w:rsid w:val="006528E8"/>
    <w:rsid w:val="00660AC5"/>
    <w:rsid w:val="00660F22"/>
    <w:rsid w:val="00662E7C"/>
    <w:rsid w:val="006705C2"/>
    <w:rsid w:val="006728D3"/>
    <w:rsid w:val="00684386"/>
    <w:rsid w:val="00685AAF"/>
    <w:rsid w:val="00695030"/>
    <w:rsid w:val="00695431"/>
    <w:rsid w:val="0069687A"/>
    <w:rsid w:val="006970CA"/>
    <w:rsid w:val="006A0245"/>
    <w:rsid w:val="006B088B"/>
    <w:rsid w:val="006D4B4D"/>
    <w:rsid w:val="006E544D"/>
    <w:rsid w:val="006E5941"/>
    <w:rsid w:val="006E71CD"/>
    <w:rsid w:val="00700E92"/>
    <w:rsid w:val="00705517"/>
    <w:rsid w:val="0073390E"/>
    <w:rsid w:val="00734CF6"/>
    <w:rsid w:val="00737933"/>
    <w:rsid w:val="007405D2"/>
    <w:rsid w:val="007443E2"/>
    <w:rsid w:val="007519A6"/>
    <w:rsid w:val="00752B2D"/>
    <w:rsid w:val="007537BE"/>
    <w:rsid w:val="00754B98"/>
    <w:rsid w:val="007558CF"/>
    <w:rsid w:val="00762169"/>
    <w:rsid w:val="00763A99"/>
    <w:rsid w:val="00764153"/>
    <w:rsid w:val="00782930"/>
    <w:rsid w:val="00784DE2"/>
    <w:rsid w:val="00791F69"/>
    <w:rsid w:val="007A0E9B"/>
    <w:rsid w:val="007A3694"/>
    <w:rsid w:val="007A7F92"/>
    <w:rsid w:val="007B228A"/>
    <w:rsid w:val="007B384B"/>
    <w:rsid w:val="007D02D3"/>
    <w:rsid w:val="007D7D21"/>
    <w:rsid w:val="007E3300"/>
    <w:rsid w:val="007E4701"/>
    <w:rsid w:val="007F0455"/>
    <w:rsid w:val="00805113"/>
    <w:rsid w:val="008073B2"/>
    <w:rsid w:val="008152CF"/>
    <w:rsid w:val="00824B84"/>
    <w:rsid w:val="008275D7"/>
    <w:rsid w:val="00830ED8"/>
    <w:rsid w:val="00835AD6"/>
    <w:rsid w:val="00836ECB"/>
    <w:rsid w:val="0083714A"/>
    <w:rsid w:val="0084127D"/>
    <w:rsid w:val="00844CD8"/>
    <w:rsid w:val="00850A44"/>
    <w:rsid w:val="00850E80"/>
    <w:rsid w:val="00861B49"/>
    <w:rsid w:val="00864364"/>
    <w:rsid w:val="00870BED"/>
    <w:rsid w:val="00882C0D"/>
    <w:rsid w:val="00883495"/>
    <w:rsid w:val="00890313"/>
    <w:rsid w:val="008A156E"/>
    <w:rsid w:val="008A2D8F"/>
    <w:rsid w:val="008A3BAF"/>
    <w:rsid w:val="008A5E81"/>
    <w:rsid w:val="008A7342"/>
    <w:rsid w:val="008B0925"/>
    <w:rsid w:val="008B2C63"/>
    <w:rsid w:val="008B6918"/>
    <w:rsid w:val="008B6FAC"/>
    <w:rsid w:val="008B730B"/>
    <w:rsid w:val="008D663E"/>
    <w:rsid w:val="008D7744"/>
    <w:rsid w:val="008E1CAE"/>
    <w:rsid w:val="008F4D57"/>
    <w:rsid w:val="00907FA5"/>
    <w:rsid w:val="00912BAC"/>
    <w:rsid w:val="00923DFB"/>
    <w:rsid w:val="009317A1"/>
    <w:rsid w:val="00940E79"/>
    <w:rsid w:val="00942559"/>
    <w:rsid w:val="00947C7F"/>
    <w:rsid w:val="009510E8"/>
    <w:rsid w:val="009510FB"/>
    <w:rsid w:val="00962E30"/>
    <w:rsid w:val="00963266"/>
    <w:rsid w:val="009643FE"/>
    <w:rsid w:val="00972985"/>
    <w:rsid w:val="00976D56"/>
    <w:rsid w:val="00976F42"/>
    <w:rsid w:val="009778FE"/>
    <w:rsid w:val="00977D62"/>
    <w:rsid w:val="009816CA"/>
    <w:rsid w:val="00982B4E"/>
    <w:rsid w:val="009854C4"/>
    <w:rsid w:val="009A42F6"/>
    <w:rsid w:val="009B1678"/>
    <w:rsid w:val="009C0E0F"/>
    <w:rsid w:val="009C4D2A"/>
    <w:rsid w:val="009D427B"/>
    <w:rsid w:val="009D42F1"/>
    <w:rsid w:val="009D659A"/>
    <w:rsid w:val="009D6C26"/>
    <w:rsid w:val="009F2011"/>
    <w:rsid w:val="009F24C0"/>
    <w:rsid w:val="009F4F41"/>
    <w:rsid w:val="009F694C"/>
    <w:rsid w:val="009F7274"/>
    <w:rsid w:val="00A15392"/>
    <w:rsid w:val="00A20986"/>
    <w:rsid w:val="00A25700"/>
    <w:rsid w:val="00A268EF"/>
    <w:rsid w:val="00A312B5"/>
    <w:rsid w:val="00A61DAA"/>
    <w:rsid w:val="00A7204A"/>
    <w:rsid w:val="00A967F8"/>
    <w:rsid w:val="00AC3EDD"/>
    <w:rsid w:val="00AC5141"/>
    <w:rsid w:val="00AC6972"/>
    <w:rsid w:val="00AD55DB"/>
    <w:rsid w:val="00AE1154"/>
    <w:rsid w:val="00AF3E4D"/>
    <w:rsid w:val="00AF6F27"/>
    <w:rsid w:val="00B01ACE"/>
    <w:rsid w:val="00B04433"/>
    <w:rsid w:val="00B04595"/>
    <w:rsid w:val="00B239E5"/>
    <w:rsid w:val="00B24778"/>
    <w:rsid w:val="00B3442C"/>
    <w:rsid w:val="00B34D29"/>
    <w:rsid w:val="00B36427"/>
    <w:rsid w:val="00B40AC9"/>
    <w:rsid w:val="00B4113F"/>
    <w:rsid w:val="00B44352"/>
    <w:rsid w:val="00B637AA"/>
    <w:rsid w:val="00B659D3"/>
    <w:rsid w:val="00B70CD3"/>
    <w:rsid w:val="00B76A55"/>
    <w:rsid w:val="00B83CF8"/>
    <w:rsid w:val="00B93330"/>
    <w:rsid w:val="00B94A90"/>
    <w:rsid w:val="00BA02CC"/>
    <w:rsid w:val="00BA54B2"/>
    <w:rsid w:val="00BB2371"/>
    <w:rsid w:val="00BC6D2F"/>
    <w:rsid w:val="00BD5645"/>
    <w:rsid w:val="00BD65DF"/>
    <w:rsid w:val="00BE44C8"/>
    <w:rsid w:val="00BE450C"/>
    <w:rsid w:val="00BE5ECB"/>
    <w:rsid w:val="00BF1386"/>
    <w:rsid w:val="00C0058F"/>
    <w:rsid w:val="00C04F63"/>
    <w:rsid w:val="00C21664"/>
    <w:rsid w:val="00C25368"/>
    <w:rsid w:val="00C33AB4"/>
    <w:rsid w:val="00C42489"/>
    <w:rsid w:val="00C430FD"/>
    <w:rsid w:val="00C71516"/>
    <w:rsid w:val="00C76413"/>
    <w:rsid w:val="00C82AB8"/>
    <w:rsid w:val="00CA60F2"/>
    <w:rsid w:val="00CB18D4"/>
    <w:rsid w:val="00CB5D00"/>
    <w:rsid w:val="00CB6102"/>
    <w:rsid w:val="00CB62C7"/>
    <w:rsid w:val="00CC11B1"/>
    <w:rsid w:val="00CC2690"/>
    <w:rsid w:val="00CC324E"/>
    <w:rsid w:val="00CC7D46"/>
    <w:rsid w:val="00CE3549"/>
    <w:rsid w:val="00CE482D"/>
    <w:rsid w:val="00CE4FC6"/>
    <w:rsid w:val="00CF6EF5"/>
    <w:rsid w:val="00D01C38"/>
    <w:rsid w:val="00D07014"/>
    <w:rsid w:val="00D13638"/>
    <w:rsid w:val="00D33F63"/>
    <w:rsid w:val="00D33F75"/>
    <w:rsid w:val="00D37878"/>
    <w:rsid w:val="00D4493C"/>
    <w:rsid w:val="00D55ABF"/>
    <w:rsid w:val="00D65180"/>
    <w:rsid w:val="00D65503"/>
    <w:rsid w:val="00D7233F"/>
    <w:rsid w:val="00D7490B"/>
    <w:rsid w:val="00D82C4F"/>
    <w:rsid w:val="00D85D37"/>
    <w:rsid w:val="00D87B51"/>
    <w:rsid w:val="00D93A93"/>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92976"/>
    <w:rsid w:val="00EA05AE"/>
    <w:rsid w:val="00EA3062"/>
    <w:rsid w:val="00EC519B"/>
    <w:rsid w:val="00EC65D0"/>
    <w:rsid w:val="00ED1A7D"/>
    <w:rsid w:val="00ED7613"/>
    <w:rsid w:val="00EE49D0"/>
    <w:rsid w:val="00EF573E"/>
    <w:rsid w:val="00F166D4"/>
    <w:rsid w:val="00F16CA1"/>
    <w:rsid w:val="00F45027"/>
    <w:rsid w:val="00F45D0D"/>
    <w:rsid w:val="00F53180"/>
    <w:rsid w:val="00F704CA"/>
    <w:rsid w:val="00F774CC"/>
    <w:rsid w:val="00F80E45"/>
    <w:rsid w:val="00F91523"/>
    <w:rsid w:val="00F94BBC"/>
    <w:rsid w:val="00F95943"/>
    <w:rsid w:val="00FA481C"/>
    <w:rsid w:val="00FB10BB"/>
    <w:rsid w:val="00FB3011"/>
    <w:rsid w:val="00FB52F8"/>
    <w:rsid w:val="00FC3907"/>
    <w:rsid w:val="00FD0371"/>
    <w:rsid w:val="00FD24D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892B20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B329F"/>
    <w:rPr>
      <w:color w:val="0000FF"/>
      <w:u w:val="single"/>
    </w:rPr>
  </w:style>
  <w:style w:type="character" w:styleId="CommentReference">
    <w:name w:val="annotation reference"/>
    <w:basedOn w:val="DefaultParagraphFont"/>
    <w:uiPriority w:val="99"/>
    <w:semiHidden/>
    <w:unhideWhenUsed/>
    <w:rsid w:val="002210F5"/>
    <w:rPr>
      <w:sz w:val="16"/>
      <w:szCs w:val="16"/>
    </w:rPr>
  </w:style>
  <w:style w:type="paragraph" w:styleId="CommentText">
    <w:name w:val="annotation text"/>
    <w:basedOn w:val="Normal"/>
    <w:link w:val="CommentTextChar"/>
    <w:uiPriority w:val="99"/>
    <w:semiHidden/>
    <w:unhideWhenUsed/>
    <w:rsid w:val="002210F5"/>
    <w:rPr>
      <w:sz w:val="20"/>
      <w:szCs w:val="20"/>
    </w:rPr>
  </w:style>
  <w:style w:type="character" w:customStyle="1" w:styleId="CommentTextChar">
    <w:name w:val="Comment Text Char"/>
    <w:basedOn w:val="DefaultParagraphFont"/>
    <w:link w:val="CommentText"/>
    <w:uiPriority w:val="99"/>
    <w:semiHidden/>
    <w:rsid w:val="002210F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10F5"/>
    <w:rPr>
      <w:b/>
      <w:bCs/>
    </w:rPr>
  </w:style>
  <w:style w:type="character" w:customStyle="1" w:styleId="CommentSubjectChar">
    <w:name w:val="Comment Subject Char"/>
    <w:basedOn w:val="CommentTextChar"/>
    <w:link w:val="CommentSubject"/>
    <w:uiPriority w:val="99"/>
    <w:semiHidden/>
    <w:rsid w:val="002210F5"/>
    <w:rPr>
      <w:rFonts w:ascii="Times New Roman" w:hAnsi="Times New Roman" w:cs="Times New Roman"/>
      <w:b/>
      <w:bCs/>
      <w:sz w:val="20"/>
      <w:szCs w:val="20"/>
    </w:rPr>
  </w:style>
  <w:style w:type="paragraph" w:styleId="Revision">
    <w:name w:val="Revision"/>
    <w:hidden/>
    <w:uiPriority w:val="99"/>
    <w:semiHidden/>
    <w:rsid w:val="00505869"/>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636B9D"/>
    <w:rPr>
      <w:color w:val="0563C1" w:themeColor="hyperlink"/>
      <w:u w:val="single"/>
    </w:rPr>
  </w:style>
  <w:style w:type="character" w:styleId="UnresolvedMention">
    <w:name w:val="Unresolved Mention"/>
    <w:basedOn w:val="DefaultParagraphFont"/>
    <w:uiPriority w:val="99"/>
    <w:semiHidden/>
    <w:unhideWhenUsed/>
    <w:rsid w:val="00636B9D"/>
    <w:rPr>
      <w:color w:val="605E5C"/>
      <w:shd w:val="clear" w:color="auto" w:fill="E1DFDD"/>
    </w:rPr>
  </w:style>
  <w:style w:type="character" w:customStyle="1" w:styleId="cf01">
    <w:name w:val="cf01"/>
    <w:basedOn w:val="DefaultParagraphFont"/>
    <w:rsid w:val="00AD55DB"/>
    <w:rPr>
      <w:rFonts w:ascii="Segoe UI" w:hAnsi="Segoe UI" w:cs="Segoe UI" w:hint="default"/>
      <w:sz w:val="18"/>
      <w:szCs w:val="18"/>
    </w:rPr>
  </w:style>
  <w:style w:type="paragraph" w:customStyle="1" w:styleId="WatermarkProposed">
    <w:name w:val="_WatermarkProposed"/>
    <w:basedOn w:val="Normal"/>
    <w:rsid w:val="00160C0E"/>
    <w:rPr>
      <w:rFonts w:ascii="Arial Black" w:hAnsi="Arial Black" w:cstheme="minorBidi"/>
      <w:b/>
      <w:color w:val="969696"/>
      <w:spacing w:val="60"/>
      <w:sz w:val="1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670" TargetMode="External"/><Relationship Id="rId3" Type="http://schemas.openxmlformats.org/officeDocument/2006/relationships/styles" Target="styles.xml"/><Relationship Id="rId21" Type="http://schemas.openxmlformats.org/officeDocument/2006/relationships/hyperlink" Target="http://policy.osba.org/orsredir.asp?ors=oar-459"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279c" TargetMode="External"/><Relationship Id="rId2" Type="http://schemas.openxmlformats.org/officeDocument/2006/relationships/numbering" Target="numbering.xml"/><Relationship Id="rId16" Type="http://schemas.openxmlformats.org/officeDocument/2006/relationships/hyperlink" Target="http://policy.osba.org/orsredir.asp?ors=ors-279b" TargetMode="External"/><Relationship Id="rId20" Type="http://schemas.openxmlformats.org/officeDocument/2006/relationships/hyperlink" Target="http://policy.osba.org/orsredir.asp?ors=oar-1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rs-279a"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ar-125"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279"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5D1E7-085D-4787-B54B-CBF292C02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Pages>
  <Words>1405</Words>
  <Characters>8012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DJC - Bidding Requirements</vt:lpstr>
    </vt:vector>
  </TitlesOfParts>
  <Company>OSBA</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DJC - Bidding Requirements</dc:title>
  <dc:subject>Lourdes Board Policy</dc:subject>
  <dc:creator>Oregon School Boards Association</dc:creator>
  <cp:keywords/>
  <dc:description/>
  <cp:lastModifiedBy>Colleen Allen</cp:lastModifiedBy>
  <cp:revision>28</cp:revision>
  <dcterms:created xsi:type="dcterms:W3CDTF">2024-02-02T23:06:00Z</dcterms:created>
  <dcterms:modified xsi:type="dcterms:W3CDTF">2025-05-22T14:49:00Z</dcterms:modified>
</cp:coreProperties>
</file>