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AAD15" w14:textId="77777777" w:rsidR="003C1CD2" w:rsidRPr="00976D56" w:rsidRDefault="003C1CD2" w:rsidP="001E1260">
      <w:pPr>
        <w:pStyle w:val="PolicyTitleBox"/>
      </w:pPr>
      <w:r>
        <w:t>Lourdes Public Charter School</w:t>
      </w:r>
    </w:p>
    <w:p w14:paraId="62062171" w14:textId="77777777" w:rsidR="00CC7D46" w:rsidRDefault="00CC7D46" w:rsidP="00CC7D46"/>
    <w:p w14:paraId="203DD028" w14:textId="77777777" w:rsidR="001E1260" w:rsidRDefault="001E1260" w:rsidP="001E1260">
      <w:pPr>
        <w:pStyle w:val="PolicyCode"/>
      </w:pPr>
      <w:r>
        <w:t>Code:</w:t>
      </w:r>
      <w:r>
        <w:tab/>
      </w:r>
      <w:r w:rsidR="00707D64">
        <w:t>DJ</w:t>
      </w:r>
    </w:p>
    <w:p w14:paraId="7E675BC7" w14:textId="577CA1A3" w:rsidR="001E1260" w:rsidRDefault="001E1260" w:rsidP="001E1260">
      <w:pPr>
        <w:pStyle w:val="PolicyCode"/>
      </w:pPr>
      <w:r>
        <w:t>Adopted:</w:t>
      </w:r>
      <w:r>
        <w:tab/>
      </w:r>
      <w:r w:rsidR="009D0062">
        <w:t>4/28/25</w:t>
      </w:r>
    </w:p>
    <w:p w14:paraId="5E38EBE9" w14:textId="77777777" w:rsidR="001E1260" w:rsidRPr="001E1260" w:rsidRDefault="001E1260" w:rsidP="00CC7D46"/>
    <w:p w14:paraId="48BF24FB" w14:textId="77777777" w:rsidR="00EF573E" w:rsidRDefault="00707D64" w:rsidP="00EF573E">
      <w:pPr>
        <w:pStyle w:val="PolicyTitle"/>
      </w:pPr>
      <w:r>
        <w:t>Purchasing</w:t>
      </w:r>
    </w:p>
    <w:p w14:paraId="67FA9B21" w14:textId="47B5C1CE" w:rsidR="00EF573E" w:rsidRDefault="00EF573E" w:rsidP="00EF573E"/>
    <w:p w14:paraId="141E3B0D" w14:textId="77777777" w:rsidR="00707D64" w:rsidRDefault="00707D64" w:rsidP="00707D64">
      <w:pPr>
        <w:pStyle w:val="PolicyBodyText"/>
      </w:pPr>
      <w:r>
        <w:t>The function of public charter school purchasing is to serve the educational program by providing the necessary supplies, equipment and services. Items commonly used will be standardized and be consistent with educational goals and in the interest of efficiency or economy.</w:t>
      </w:r>
    </w:p>
    <w:p w14:paraId="66CC1113" w14:textId="77777777" w:rsidR="00707D64" w:rsidRDefault="00707D64" w:rsidP="00707D64">
      <w:pPr>
        <w:pStyle w:val="PolicyBodyText"/>
      </w:pPr>
    </w:p>
    <w:p w14:paraId="3DB7FE50" w14:textId="62305B2B" w:rsidR="00707D64" w:rsidRPr="00D3089F" w:rsidRDefault="00707D64" w:rsidP="00707D64">
      <w:pPr>
        <w:pStyle w:val="PolicyBodyText"/>
      </w:pPr>
      <w:r w:rsidRPr="00D3089F">
        <w:t xml:space="preserve">The </w:t>
      </w:r>
      <w:r w:rsidR="002A67F9" w:rsidRPr="00D3089F">
        <w:t>administrator</w:t>
      </w:r>
      <w:r w:rsidRPr="00D3089F">
        <w:t xml:space="preserve"> is appointed by the Board to serve as purchasing agent</w:t>
      </w:r>
      <w:r w:rsidR="00D3089F" w:rsidRPr="00D3089F">
        <w:t xml:space="preserve"> and is</w:t>
      </w:r>
      <w:r w:rsidRPr="00D3089F">
        <w:t xml:space="preserve"> responsible for developing and administering the public charter school</w:t>
      </w:r>
      <w:r w:rsidR="002427D5">
        <w:t>’</w:t>
      </w:r>
      <w:r w:rsidRPr="00D3089F">
        <w:t>s purchasing program.</w:t>
      </w:r>
    </w:p>
    <w:p w14:paraId="56A418EE" w14:textId="77777777" w:rsidR="00707D64" w:rsidRPr="00D3089F" w:rsidRDefault="00707D64" w:rsidP="00707D64">
      <w:pPr>
        <w:pStyle w:val="PolicyBodyText"/>
      </w:pPr>
    </w:p>
    <w:p w14:paraId="705D4271" w14:textId="63A02470" w:rsidR="00707D64" w:rsidRDefault="00707D64" w:rsidP="00707D64">
      <w:pPr>
        <w:pStyle w:val="PolicyBodyText"/>
      </w:pPr>
      <w:r w:rsidRPr="00D3089F">
        <w:t>No obligation may be incurred by any officer or employee of the Board unless that expenditure has been authorized in the budget, by Board action and/or Board policy. In all cases calling for the expenditure of</w:t>
      </w:r>
      <w:r w:rsidR="002427D5">
        <w:t xml:space="preserve"> </w:t>
      </w:r>
      <w:r w:rsidRPr="00D3089F">
        <w:t>public charter school money, except payroll, a</w:t>
      </w:r>
      <w:r w:rsidR="002A67F9" w:rsidRPr="00D3089F">
        <w:t xml:space="preserve"> purchasing process established by the administrator</w:t>
      </w:r>
      <w:r w:rsidRPr="00D3089F">
        <w:t xml:space="preserve"> must be used.</w:t>
      </w:r>
      <w:r w:rsidR="00D3089F" w:rsidRPr="00D3089F">
        <w:t xml:space="preserve"> A school credit card may be used as part of the purchasing process.</w:t>
      </w:r>
    </w:p>
    <w:p w14:paraId="44CADD0A" w14:textId="77777777" w:rsidR="00707D64" w:rsidRDefault="00707D64" w:rsidP="00707D64">
      <w:pPr>
        <w:pStyle w:val="PolicyBodyText"/>
      </w:pPr>
    </w:p>
    <w:p w14:paraId="358EA95E" w14:textId="46BB5820" w:rsidR="00707D64" w:rsidRDefault="00707D64" w:rsidP="00707D64">
      <w:pPr>
        <w:pStyle w:val="PolicyBodyText"/>
      </w:pPr>
      <w:r>
        <w:t xml:space="preserve">No purchase with the exception of a petty cash purchase will be authorized unless approved </w:t>
      </w:r>
      <w:r w:rsidR="002A67F9">
        <w:t>by the administrator</w:t>
      </w:r>
      <w:r>
        <w:t xml:space="preserve">. </w:t>
      </w:r>
      <w:r w:rsidR="002A67F9">
        <w:t xml:space="preserve">All </w:t>
      </w:r>
      <w:r w:rsidR="00D3089F">
        <w:t xml:space="preserve">purchases, </w:t>
      </w:r>
      <w:r>
        <w:t>bills</w:t>
      </w:r>
      <w:r w:rsidR="00D3089F">
        <w:t xml:space="preserve"> or invoices</w:t>
      </w:r>
      <w:r>
        <w:t xml:space="preserve"> </w:t>
      </w:r>
      <w:r w:rsidR="002A67F9">
        <w:t>must be approved for payment by the administrator</w:t>
      </w:r>
      <w:r w:rsidR="00D3089F">
        <w:t xml:space="preserve"> before purchase or payment</w:t>
      </w:r>
      <w:r>
        <w:t>.</w:t>
      </w:r>
    </w:p>
    <w:p w14:paraId="3D0441BB" w14:textId="77777777" w:rsidR="00707D64" w:rsidRDefault="00707D64" w:rsidP="00707D64">
      <w:pPr>
        <w:pStyle w:val="PolicyBodyText"/>
      </w:pPr>
    </w:p>
    <w:p w14:paraId="675A80D1" w14:textId="41102B67" w:rsidR="00707D64" w:rsidRDefault="00707D64" w:rsidP="00707D64">
      <w:pPr>
        <w:pStyle w:val="PolicyBodyText"/>
      </w:pPr>
      <w:r>
        <w:t xml:space="preserve">The </w:t>
      </w:r>
      <w:r w:rsidR="002A67F9">
        <w:t>administrator</w:t>
      </w:r>
      <w:r>
        <w:t xml:space="preserve"> is authorized to enter into and approve payment on contracts obligating public charter school funds not to exceed $</w:t>
      </w:r>
      <w:r w:rsidR="002A67F9">
        <w:t>5</w:t>
      </w:r>
      <w:r>
        <w:t>,000 for products, materials, supplies, capital outlay and services that are within current budget appropriations. The Board shall approve all contracts that are collective bargaining agreements or service contracts that include the provision of labor performed by school employees, such as custodial, food service and transportation services.</w:t>
      </w:r>
    </w:p>
    <w:p w14:paraId="160CC29F" w14:textId="77777777" w:rsidR="00707D64" w:rsidRDefault="00707D64" w:rsidP="00707D64">
      <w:pPr>
        <w:pStyle w:val="PolicyBodyText"/>
      </w:pPr>
    </w:p>
    <w:p w14:paraId="0293086F" w14:textId="12F418B3" w:rsidR="00707D64" w:rsidRDefault="00707D64" w:rsidP="00707D64">
      <w:pPr>
        <w:pStyle w:val="PolicyBodyText"/>
      </w:pPr>
      <w:r>
        <w:t xml:space="preserve">The </w:t>
      </w:r>
      <w:r w:rsidR="002A67F9">
        <w:t xml:space="preserve">administrator </w:t>
      </w:r>
      <w:r>
        <w:t xml:space="preserve">will review bills due and payable for the purchase of supplies and services to determine if they are within current budget appropriations. After review, the </w:t>
      </w:r>
      <w:r w:rsidR="002A67F9">
        <w:t>administrator</w:t>
      </w:r>
      <w:r>
        <w:t xml:space="preserve"> will direct payment of the just claims against the public charter school. The </w:t>
      </w:r>
      <w:r w:rsidR="002A67F9">
        <w:t>administrator and bookkeeper are</w:t>
      </w:r>
      <w:r>
        <w:t xml:space="preserve"> responsible for the accuracy of all bills</w:t>
      </w:r>
      <w:r w:rsidR="00D3089F">
        <w:t>, invoices</w:t>
      </w:r>
      <w:r>
        <w:t xml:space="preserve"> and</w:t>
      </w:r>
      <w:r w:rsidR="00D3089F">
        <w:t>/or</w:t>
      </w:r>
      <w:r>
        <w:t xml:space="preserve"> vouchers.</w:t>
      </w:r>
    </w:p>
    <w:p w14:paraId="5DB7466A" w14:textId="77777777" w:rsidR="00707D64" w:rsidRDefault="00707D64" w:rsidP="00707D64">
      <w:pPr>
        <w:pStyle w:val="PolicyBodyText"/>
      </w:pPr>
    </w:p>
    <w:p w14:paraId="5B154446" w14:textId="58458670" w:rsidR="00707D64" w:rsidRDefault="00707D64" w:rsidP="00707D64">
      <w:pPr>
        <w:pStyle w:val="PolicyBodyText"/>
      </w:pPr>
      <w:r>
        <w:t xml:space="preserve">No Board member, officer, employee or agent of this public charter school shall use or attempt to use </w:t>
      </w:r>
      <w:r w:rsidR="008F17AC">
        <w:t xml:space="preserve">their </w:t>
      </w:r>
      <w:r>
        <w:t xml:space="preserve">official position to obtain financial gain or for avoidance of financial detriment for </w:t>
      </w:r>
      <w:r w:rsidR="00732FA4">
        <w:t>thems</w:t>
      </w:r>
      <w:r>
        <w:t>elf, a relative or a member of their household, or for any business with which the Board member, relative or member of household is associated. Acceptance of any gratuities, financial or otherwise, from any supplier of materials or services to the public charter school by any Board member, officer or employee of the public charter school is prohibited.</w:t>
      </w:r>
    </w:p>
    <w:p w14:paraId="59E91442" w14:textId="77777777" w:rsidR="00707D64" w:rsidRDefault="00707D64" w:rsidP="00707D64">
      <w:pPr>
        <w:pStyle w:val="PolicyBodyText"/>
      </w:pPr>
    </w:p>
    <w:p w14:paraId="5DBB1838" w14:textId="77777777" w:rsidR="00707D64" w:rsidRDefault="00707D64" w:rsidP="00707D64">
      <w:pPr>
        <w:pStyle w:val="PolicyBodyText"/>
      </w:pPr>
      <w:r>
        <w:t>END OF POLICY</w:t>
      </w:r>
    </w:p>
    <w:p w14:paraId="6D9CF9ED" w14:textId="77777777" w:rsidR="00707D64" w:rsidRDefault="00707D64" w:rsidP="00707D64">
      <w:pPr>
        <w:pStyle w:val="PolicyLine"/>
      </w:pPr>
    </w:p>
    <w:p w14:paraId="3A2CF448" w14:textId="77777777" w:rsidR="00707D64" w:rsidRPr="000E1FE4" w:rsidRDefault="00707D64" w:rsidP="00BD1DDF">
      <w:pPr>
        <w:pStyle w:val="PolicyReferencesHeading"/>
      </w:pPr>
      <w:r w:rsidRPr="000E1FE4">
        <w:t>Legal Reference(s):</w:t>
      </w:r>
    </w:p>
    <w:p w14:paraId="69A4394F" w14:textId="77777777" w:rsidR="00707D64" w:rsidRPr="000E1FE4" w:rsidRDefault="00707D64" w:rsidP="00707D64">
      <w:pPr>
        <w:pStyle w:val="PolicyReferences"/>
      </w:pPr>
    </w:p>
    <w:p w14:paraId="5C376CA8" w14:textId="77777777" w:rsidR="00707D64" w:rsidRPr="000E1FE4" w:rsidRDefault="00707D64" w:rsidP="00707D64">
      <w:pPr>
        <w:pStyle w:val="PolicyReferences"/>
        <w:sectPr w:rsidR="00707D64" w:rsidRPr="000E1FE4" w:rsidSect="00707D64">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55504485" w14:textId="3089F0AD" w:rsidR="00707D64" w:rsidRPr="000E1FE4" w:rsidRDefault="002D52FB" w:rsidP="00707D64">
      <w:pPr>
        <w:pStyle w:val="PolicyReferences"/>
      </w:pPr>
      <w:r w:rsidRPr="000E1FE4">
        <w:rPr>
          <w:rStyle w:val="SYSHYPERTEXT"/>
        </w:rPr>
        <w:fldChar w:fldCharType="begin"/>
      </w:r>
      <w:r w:rsidRPr="000E1FE4">
        <w:rPr>
          <w:rStyle w:val="SYSHYPERTEXT"/>
        </w:rPr>
        <w:instrText xml:space="preserve"> HYPERLINK "http://policy.osba.org/orsredir.asp?ors=ors-244" </w:instrText>
      </w:r>
      <w:r w:rsidRPr="000E1FE4">
        <w:rPr>
          <w:rStyle w:val="SYSHYPERTEXT"/>
        </w:rPr>
      </w:r>
      <w:r w:rsidRPr="000E1FE4">
        <w:rPr>
          <w:rStyle w:val="SYSHYPERTEXT"/>
        </w:rPr>
        <w:fldChar w:fldCharType="separate"/>
      </w:r>
      <w:r w:rsidRPr="000E1FE4">
        <w:rPr>
          <w:rStyle w:val="Hyperlink"/>
        </w:rPr>
        <w:t>ORS 244</w:t>
      </w:r>
      <w:r w:rsidRPr="000E1FE4">
        <w:rPr>
          <w:rStyle w:val="SYSHYPERTEXT"/>
        </w:rPr>
        <w:fldChar w:fldCharType="end"/>
      </w:r>
      <w:r w:rsidR="00707D64" w:rsidRPr="000E1FE4">
        <w:t>.040</w:t>
      </w:r>
    </w:p>
    <w:p w14:paraId="036173D8" w14:textId="77777777" w:rsidR="00707D64" w:rsidRPr="000E1FE4" w:rsidRDefault="00707D64" w:rsidP="00707D64">
      <w:pPr>
        <w:pStyle w:val="PolicyReferences"/>
      </w:pPr>
      <w:hyperlink r:id="rId14" w:history="1">
        <w:r w:rsidRPr="000E1FE4">
          <w:rPr>
            <w:rStyle w:val="SYSHYPERTEXT"/>
          </w:rPr>
          <w:t>ORS Chapters 279</w:t>
        </w:r>
      </w:hyperlink>
      <w:r w:rsidRPr="000E1FE4">
        <w:t xml:space="preserve">, </w:t>
      </w:r>
      <w:hyperlink r:id="rId15" w:history="1">
        <w:r w:rsidRPr="000E1FE4">
          <w:rPr>
            <w:rStyle w:val="SYSHYPERTEXT"/>
          </w:rPr>
          <w:t>279A</w:t>
        </w:r>
      </w:hyperlink>
      <w:r w:rsidRPr="000E1FE4">
        <w:t xml:space="preserve">, </w:t>
      </w:r>
      <w:hyperlink r:id="rId16" w:history="1">
        <w:r w:rsidRPr="000E1FE4">
          <w:rPr>
            <w:rStyle w:val="SYSHYPERTEXT"/>
          </w:rPr>
          <w:t>279B</w:t>
        </w:r>
      </w:hyperlink>
      <w:r w:rsidRPr="000E1FE4">
        <w:t xml:space="preserve">, </w:t>
      </w:r>
      <w:hyperlink r:id="rId17" w:history="1">
        <w:r w:rsidRPr="000E1FE4">
          <w:rPr>
            <w:rStyle w:val="SYSHYPERTEXT"/>
          </w:rPr>
          <w:t>279C</w:t>
        </w:r>
      </w:hyperlink>
    </w:p>
    <w:p w14:paraId="4CA5CA8F" w14:textId="77777777" w:rsidR="00707D64" w:rsidRPr="000E1FE4" w:rsidRDefault="00707D64" w:rsidP="00707D64">
      <w:pPr>
        <w:pStyle w:val="PolicyReferences"/>
      </w:pPr>
      <w:hyperlink r:id="rId18" w:history="1">
        <w:r w:rsidRPr="000E1FE4">
          <w:rPr>
            <w:rStyle w:val="SYSHYPERTEXT"/>
          </w:rPr>
          <w:t>ORS 294</w:t>
        </w:r>
      </w:hyperlink>
      <w:r w:rsidRPr="000E1FE4">
        <w:t>.311</w:t>
      </w:r>
    </w:p>
    <w:p w14:paraId="0F58A66B" w14:textId="02428054" w:rsidR="00707D64" w:rsidRPr="000E1FE4" w:rsidRDefault="00707D64" w:rsidP="00707D64">
      <w:pPr>
        <w:pStyle w:val="PolicyReferences"/>
      </w:pPr>
      <w:hyperlink r:id="rId19" w:history="1">
        <w:r w:rsidRPr="000E1FE4">
          <w:rPr>
            <w:rStyle w:val="SYSHYPERTEXT"/>
          </w:rPr>
          <w:t>ORS 328</w:t>
        </w:r>
      </w:hyperlink>
      <w:r w:rsidRPr="000E1FE4">
        <w:t>.441 -</w:t>
      </w:r>
      <w:r w:rsidR="002D52FB" w:rsidRPr="000E1FE4">
        <w:t xml:space="preserve"> </w:t>
      </w:r>
      <w:r w:rsidRPr="000E1FE4">
        <w:t>328.470</w:t>
      </w:r>
    </w:p>
    <w:p w14:paraId="56F521E0" w14:textId="77777777" w:rsidR="00707D64" w:rsidRPr="000E1FE4" w:rsidRDefault="00707D64" w:rsidP="00707D64">
      <w:pPr>
        <w:pStyle w:val="PolicyReferences"/>
      </w:pPr>
      <w:hyperlink r:id="rId20" w:history="1">
        <w:r w:rsidRPr="000E1FE4">
          <w:rPr>
            <w:rStyle w:val="SYSHYPERTEXT"/>
          </w:rPr>
          <w:t>ORS 338</w:t>
        </w:r>
      </w:hyperlink>
      <w:r w:rsidRPr="000E1FE4">
        <w:t>.115(2)</w:t>
      </w:r>
    </w:p>
    <w:p w14:paraId="15216166" w14:textId="77777777" w:rsidR="00707D64" w:rsidRPr="000E1FE4" w:rsidRDefault="00707D64" w:rsidP="00707D64">
      <w:pPr>
        <w:pStyle w:val="PolicyReferences"/>
      </w:pPr>
    </w:p>
    <w:bookmarkStart w:id="2" w:name="OAR"/>
    <w:bookmarkEnd w:id="2"/>
    <w:p w14:paraId="3CA2436C" w14:textId="60A534EF" w:rsidR="00707D64" w:rsidRPr="000E1FE4" w:rsidRDefault="002D52FB" w:rsidP="00707D64">
      <w:pPr>
        <w:pStyle w:val="PolicyReferences"/>
        <w:sectPr w:rsidR="00707D64" w:rsidRPr="000E1FE4" w:rsidSect="00707D64">
          <w:footerReference w:type="default" r:id="rId21"/>
          <w:type w:val="continuous"/>
          <w:pgSz w:w="12240" w:h="15840"/>
          <w:pgMar w:top="936" w:right="720" w:bottom="720" w:left="1224" w:header="432" w:footer="720" w:gutter="0"/>
          <w:cols w:num="3" w:space="720" w:equalWidth="0">
            <w:col w:w="3192" w:space="360"/>
            <w:col w:w="3192" w:space="360"/>
            <w:col w:w="3192"/>
          </w:cols>
          <w:noEndnote/>
          <w:docGrid w:linePitch="326"/>
        </w:sectPr>
      </w:pPr>
      <w:r w:rsidRPr="000E1FE4">
        <w:fldChar w:fldCharType="begin"/>
      </w:r>
      <w:r w:rsidRPr="000E1FE4">
        <w:instrText xml:space="preserve"> HYPERLINK "http://policy.osba.org/orsredir.asp?ors=oar-125" </w:instrText>
      </w:r>
      <w:r w:rsidRPr="000E1FE4">
        <w:fldChar w:fldCharType="separate"/>
      </w:r>
      <w:r w:rsidRPr="000E1FE4">
        <w:rPr>
          <w:rStyle w:val="Hyperlink"/>
        </w:rPr>
        <w:t>OAR 125</w:t>
      </w:r>
      <w:r w:rsidRPr="000E1FE4">
        <w:fldChar w:fldCharType="end"/>
      </w:r>
      <w:r w:rsidR="00707D64" w:rsidRPr="000E1FE4">
        <w:t>-025-0040</w:t>
      </w:r>
    </w:p>
    <w:p w14:paraId="7163A16E" w14:textId="77777777" w:rsidR="002A67F9" w:rsidRPr="000E1FE4" w:rsidRDefault="002A67F9" w:rsidP="00707D64">
      <w:pPr>
        <w:pStyle w:val="PolicyReferences"/>
      </w:pPr>
      <w:bookmarkStart w:id="3" w:name="LawsEnd"/>
      <w:bookmarkStart w:id="4" w:name="Revision"/>
      <w:bookmarkStart w:id="5" w:name="FileEnd"/>
      <w:bookmarkEnd w:id="3"/>
      <w:bookmarkEnd w:id="4"/>
      <w:bookmarkEnd w:id="5"/>
    </w:p>
    <w:p w14:paraId="70478D7D" w14:textId="28E84162" w:rsidR="000E1FE4" w:rsidRPr="000E1FE4" w:rsidRDefault="000E1FE4" w:rsidP="000E1FE4">
      <w:pPr>
        <w:pStyle w:val="PolicyReferences"/>
        <w:rPr>
          <w:b/>
        </w:rPr>
      </w:pPr>
      <w:bookmarkStart w:id="6" w:name="XREFS"/>
      <w:bookmarkEnd w:id="6"/>
      <w:r w:rsidRPr="000E1FE4">
        <w:rPr>
          <w:b/>
        </w:rPr>
        <w:t>Cross Reference(s):</w:t>
      </w:r>
    </w:p>
    <w:p w14:paraId="1DAD472B" w14:textId="77777777" w:rsidR="000E1FE4" w:rsidRPr="000E1FE4" w:rsidRDefault="000E1FE4" w:rsidP="000E1FE4">
      <w:pPr>
        <w:pStyle w:val="PolicyReferences"/>
      </w:pPr>
    </w:p>
    <w:p w14:paraId="7DA9ED5A" w14:textId="7B039119" w:rsidR="000E1FE4" w:rsidRPr="000E1FE4" w:rsidRDefault="000E1FE4" w:rsidP="000E1FE4">
      <w:pPr>
        <w:pStyle w:val="PolicyReferences"/>
      </w:pPr>
      <w:r w:rsidRPr="000E1FE4">
        <w:t>BBA - Board Powers and Duties</w:t>
      </w:r>
    </w:p>
    <w:p w14:paraId="54527367" w14:textId="7A2215E0" w:rsidR="000E1FE4" w:rsidRPr="000E1FE4" w:rsidRDefault="000E1FE4" w:rsidP="000E1FE4">
      <w:pPr>
        <w:pStyle w:val="PolicyReferences"/>
      </w:pPr>
      <w:r w:rsidRPr="000E1FE4">
        <w:t>BBFA - Board Member Ethics and Conflicts of Interest</w:t>
      </w:r>
    </w:p>
    <w:p w14:paraId="1A731092" w14:textId="4B4F7BF8" w:rsidR="000E1FE4" w:rsidRPr="000E1FE4" w:rsidRDefault="000E1FE4" w:rsidP="000E1FE4">
      <w:pPr>
        <w:pStyle w:val="PolicyReferences"/>
      </w:pPr>
      <w:r w:rsidRPr="000E1FE4">
        <w:lastRenderedPageBreak/>
        <w:t>DJC - Bidding Requirements</w:t>
      </w:r>
    </w:p>
    <w:sectPr w:rsidR="000E1FE4" w:rsidRPr="000E1FE4" w:rsidSect="00707D64">
      <w:footerReference w:type="default" r:id="rId22"/>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43AEB" w14:textId="77777777" w:rsidR="00707D64" w:rsidRDefault="00707D64" w:rsidP="00FC3907">
      <w:r>
        <w:separator/>
      </w:r>
    </w:p>
  </w:endnote>
  <w:endnote w:type="continuationSeparator" w:id="0">
    <w:p w14:paraId="78CA3044" w14:textId="77777777" w:rsidR="00707D64" w:rsidRDefault="00707D6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106E7" w14:textId="77777777" w:rsidR="009D0062" w:rsidRDefault="009D00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707D64" w14:paraId="53571A26" w14:textId="77777777" w:rsidTr="004616AD">
      <w:tc>
        <w:tcPr>
          <w:tcW w:w="2340" w:type="dxa"/>
        </w:tcPr>
        <w:p w14:paraId="03776EC7" w14:textId="326F8B71" w:rsidR="00707D64" w:rsidRDefault="00707D64" w:rsidP="004616AD">
          <w:pPr>
            <w:pStyle w:val="Footer"/>
            <w:rPr>
              <w:noProof/>
              <w:sz w:val="20"/>
            </w:rPr>
          </w:pPr>
        </w:p>
      </w:tc>
      <w:tc>
        <w:tcPr>
          <w:tcW w:w="7956" w:type="dxa"/>
        </w:tcPr>
        <w:p w14:paraId="17E16AEA" w14:textId="77777777" w:rsidR="00707D64" w:rsidRDefault="00707D64" w:rsidP="004616AD">
          <w:pPr>
            <w:pStyle w:val="Footer"/>
            <w:jc w:val="right"/>
          </w:pPr>
          <w:r>
            <w:t>Purchasing – DJ</w:t>
          </w:r>
        </w:p>
        <w:p w14:paraId="3DCF4356" w14:textId="77777777" w:rsidR="00707D64" w:rsidRDefault="00707D6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F9310D3" w14:textId="77777777" w:rsidR="00707D64" w:rsidRPr="00782930" w:rsidRDefault="00707D6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64BD" w14:textId="77777777" w:rsidR="009D0062" w:rsidRDefault="009D00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707D64" w14:paraId="0A219FF3" w14:textId="77777777" w:rsidTr="004616AD">
      <w:tc>
        <w:tcPr>
          <w:tcW w:w="2340" w:type="dxa"/>
        </w:tcPr>
        <w:p w14:paraId="36BD04E7" w14:textId="77777777" w:rsidR="00707D64" w:rsidRDefault="00707D64" w:rsidP="004616AD">
          <w:pPr>
            <w:pStyle w:val="Footer"/>
            <w:rPr>
              <w:noProof/>
              <w:sz w:val="20"/>
            </w:rPr>
          </w:pPr>
          <w:r>
            <w:rPr>
              <w:noProof/>
              <w:sz w:val="20"/>
            </w:rPr>
            <w:t>HR4/28/16│PH</w:t>
          </w:r>
        </w:p>
      </w:tc>
      <w:tc>
        <w:tcPr>
          <w:tcW w:w="7956" w:type="dxa"/>
        </w:tcPr>
        <w:p w14:paraId="0C71D342" w14:textId="77777777" w:rsidR="00707D64" w:rsidRDefault="00707D64" w:rsidP="004616AD">
          <w:pPr>
            <w:pStyle w:val="Footer"/>
            <w:jc w:val="right"/>
          </w:pPr>
          <w:r>
            <w:t>Purchasing – DJ</w:t>
          </w:r>
        </w:p>
        <w:p w14:paraId="05C24D71" w14:textId="77777777" w:rsidR="00707D64" w:rsidRDefault="00707D6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701F416" w14:textId="77777777" w:rsidR="00707D64" w:rsidRPr="00782930" w:rsidRDefault="00707D64"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707D64" w14:paraId="3664318B" w14:textId="77777777" w:rsidTr="004616AD">
      <w:tc>
        <w:tcPr>
          <w:tcW w:w="2340" w:type="dxa"/>
        </w:tcPr>
        <w:p w14:paraId="11323934" w14:textId="77777777" w:rsidR="00707D64" w:rsidRDefault="00707D64" w:rsidP="004616AD">
          <w:pPr>
            <w:pStyle w:val="Footer"/>
            <w:rPr>
              <w:noProof/>
              <w:sz w:val="20"/>
            </w:rPr>
          </w:pPr>
          <w:r>
            <w:rPr>
              <w:noProof/>
              <w:sz w:val="20"/>
            </w:rPr>
            <w:t>HR4/28/16│PH</w:t>
          </w:r>
        </w:p>
      </w:tc>
      <w:tc>
        <w:tcPr>
          <w:tcW w:w="7956" w:type="dxa"/>
        </w:tcPr>
        <w:p w14:paraId="4EC93BAF" w14:textId="77777777" w:rsidR="00707D64" w:rsidRDefault="00707D64" w:rsidP="004616AD">
          <w:pPr>
            <w:pStyle w:val="Footer"/>
            <w:jc w:val="right"/>
          </w:pPr>
          <w:r>
            <w:t>Purchasing – DJ</w:t>
          </w:r>
        </w:p>
        <w:p w14:paraId="19038078" w14:textId="77777777" w:rsidR="00707D64" w:rsidRDefault="00707D6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CCD72F2" w14:textId="77777777" w:rsidR="00707D64" w:rsidRPr="00782930" w:rsidRDefault="00707D64"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3BA39" w14:textId="77777777" w:rsidR="00707D64" w:rsidRDefault="00707D64" w:rsidP="00FC3907">
      <w:r>
        <w:separator/>
      </w:r>
    </w:p>
  </w:footnote>
  <w:footnote w:type="continuationSeparator" w:id="0">
    <w:p w14:paraId="05DA0B71" w14:textId="77777777" w:rsidR="00707D64" w:rsidRDefault="00707D64"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7C946" w14:textId="77777777" w:rsidR="009D0062" w:rsidRPr="002427D5" w:rsidRDefault="009D00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D4820" w14:textId="77777777" w:rsidR="009D0062" w:rsidRDefault="009D00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A177B" w14:textId="77777777" w:rsidR="009D0062" w:rsidRDefault="009D00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870756324">
    <w:abstractNumId w:val="7"/>
  </w:num>
  <w:num w:numId="2" w16cid:durableId="1715304106">
    <w:abstractNumId w:val="4"/>
  </w:num>
  <w:num w:numId="3" w16cid:durableId="1199391648">
    <w:abstractNumId w:val="4"/>
  </w:num>
  <w:num w:numId="4" w16cid:durableId="1940679543">
    <w:abstractNumId w:val="3"/>
  </w:num>
  <w:num w:numId="5" w16cid:durableId="519045603">
    <w:abstractNumId w:val="3"/>
  </w:num>
  <w:num w:numId="6" w16cid:durableId="1865513271">
    <w:abstractNumId w:val="2"/>
  </w:num>
  <w:num w:numId="7" w16cid:durableId="2083486950">
    <w:abstractNumId w:val="2"/>
  </w:num>
  <w:num w:numId="8" w16cid:durableId="1825732142">
    <w:abstractNumId w:val="1"/>
  </w:num>
  <w:num w:numId="9" w16cid:durableId="650259652">
    <w:abstractNumId w:val="1"/>
  </w:num>
  <w:num w:numId="10" w16cid:durableId="1182430296">
    <w:abstractNumId w:val="0"/>
  </w:num>
  <w:num w:numId="11" w16cid:durableId="136148394">
    <w:abstractNumId w:val="0"/>
  </w:num>
  <w:num w:numId="12" w16cid:durableId="779841044">
    <w:abstractNumId w:val="6"/>
  </w:num>
  <w:num w:numId="13" w16cid:durableId="1777483262">
    <w:abstractNumId w:val="9"/>
  </w:num>
  <w:num w:numId="14" w16cid:durableId="771778394">
    <w:abstractNumId w:val="8"/>
  </w:num>
  <w:num w:numId="15" w16cid:durableId="11841287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E1FE4"/>
    <w:rsid w:val="000F261A"/>
    <w:rsid w:val="000F30CA"/>
    <w:rsid w:val="000F710F"/>
    <w:rsid w:val="000F7910"/>
    <w:rsid w:val="00123136"/>
    <w:rsid w:val="00125E1F"/>
    <w:rsid w:val="00137065"/>
    <w:rsid w:val="001479B1"/>
    <w:rsid w:val="00151EC6"/>
    <w:rsid w:val="00156EA7"/>
    <w:rsid w:val="00176981"/>
    <w:rsid w:val="0018025F"/>
    <w:rsid w:val="0018348C"/>
    <w:rsid w:val="001C1D43"/>
    <w:rsid w:val="001C3978"/>
    <w:rsid w:val="001C5C15"/>
    <w:rsid w:val="001E1260"/>
    <w:rsid w:val="001E7AE7"/>
    <w:rsid w:val="001F4D2D"/>
    <w:rsid w:val="0021369D"/>
    <w:rsid w:val="00217190"/>
    <w:rsid w:val="00224022"/>
    <w:rsid w:val="002345DA"/>
    <w:rsid w:val="002427D5"/>
    <w:rsid w:val="00246025"/>
    <w:rsid w:val="00272373"/>
    <w:rsid w:val="0028031C"/>
    <w:rsid w:val="00280B93"/>
    <w:rsid w:val="002821D2"/>
    <w:rsid w:val="00284A5E"/>
    <w:rsid w:val="00286D2D"/>
    <w:rsid w:val="002A67F9"/>
    <w:rsid w:val="002A695A"/>
    <w:rsid w:val="002A7657"/>
    <w:rsid w:val="002C77C7"/>
    <w:rsid w:val="002D52FB"/>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0834"/>
    <w:rsid w:val="003915B0"/>
    <w:rsid w:val="003B3329"/>
    <w:rsid w:val="003C1CD2"/>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E4A51"/>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07D64"/>
    <w:rsid w:val="0071439C"/>
    <w:rsid w:val="00732FA4"/>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091"/>
    <w:rsid w:val="007E4701"/>
    <w:rsid w:val="007F0455"/>
    <w:rsid w:val="008073B2"/>
    <w:rsid w:val="008152CF"/>
    <w:rsid w:val="00824B84"/>
    <w:rsid w:val="00830ED8"/>
    <w:rsid w:val="00835AD6"/>
    <w:rsid w:val="00844CD8"/>
    <w:rsid w:val="00845ED2"/>
    <w:rsid w:val="00850A44"/>
    <w:rsid w:val="00864FE6"/>
    <w:rsid w:val="00870BED"/>
    <w:rsid w:val="00882C0D"/>
    <w:rsid w:val="00890313"/>
    <w:rsid w:val="008A156E"/>
    <w:rsid w:val="008A2D8F"/>
    <w:rsid w:val="008A3BAF"/>
    <w:rsid w:val="008B0925"/>
    <w:rsid w:val="008B6FAC"/>
    <w:rsid w:val="008B730B"/>
    <w:rsid w:val="008D663E"/>
    <w:rsid w:val="008E1CAE"/>
    <w:rsid w:val="008F17AC"/>
    <w:rsid w:val="008F2B52"/>
    <w:rsid w:val="008F4D57"/>
    <w:rsid w:val="00907FA5"/>
    <w:rsid w:val="00912BAC"/>
    <w:rsid w:val="00923DFB"/>
    <w:rsid w:val="009317A1"/>
    <w:rsid w:val="009353FF"/>
    <w:rsid w:val="00940E79"/>
    <w:rsid w:val="009510E8"/>
    <w:rsid w:val="009510FB"/>
    <w:rsid w:val="00963266"/>
    <w:rsid w:val="009643FE"/>
    <w:rsid w:val="00972985"/>
    <w:rsid w:val="00976D56"/>
    <w:rsid w:val="00976F42"/>
    <w:rsid w:val="00977D62"/>
    <w:rsid w:val="009816CA"/>
    <w:rsid w:val="00982B4E"/>
    <w:rsid w:val="009854C4"/>
    <w:rsid w:val="009A42F6"/>
    <w:rsid w:val="009B1678"/>
    <w:rsid w:val="009C4AC5"/>
    <w:rsid w:val="009C4D2A"/>
    <w:rsid w:val="009D0062"/>
    <w:rsid w:val="009D427B"/>
    <w:rsid w:val="009D42F1"/>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1DDF"/>
    <w:rsid w:val="00BD65DF"/>
    <w:rsid w:val="00BD7342"/>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089F"/>
    <w:rsid w:val="00D33F63"/>
    <w:rsid w:val="00D37878"/>
    <w:rsid w:val="00D4493C"/>
    <w:rsid w:val="00D55ABF"/>
    <w:rsid w:val="00D65180"/>
    <w:rsid w:val="00D7233F"/>
    <w:rsid w:val="00D7490B"/>
    <w:rsid w:val="00D82C4F"/>
    <w:rsid w:val="00D85B81"/>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02EF2"/>
    <w:rsid w:val="00F166D4"/>
    <w:rsid w:val="00F16CA1"/>
    <w:rsid w:val="00F45027"/>
    <w:rsid w:val="00F45D0D"/>
    <w:rsid w:val="00F704CA"/>
    <w:rsid w:val="00F774CC"/>
    <w:rsid w:val="00F80E45"/>
    <w:rsid w:val="00F91523"/>
    <w:rsid w:val="00F94BBC"/>
    <w:rsid w:val="00FA481C"/>
    <w:rsid w:val="00FA5B1B"/>
    <w:rsid w:val="00FB3011"/>
    <w:rsid w:val="00FB52F8"/>
    <w:rsid w:val="00FC3907"/>
    <w:rsid w:val="00FD60A2"/>
    <w:rsid w:val="00FF2195"/>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17609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707D64"/>
    <w:rPr>
      <w:color w:val="0000FF"/>
      <w:u w:val="single"/>
    </w:rPr>
  </w:style>
  <w:style w:type="paragraph" w:styleId="Revision">
    <w:name w:val="Revision"/>
    <w:hidden/>
    <w:uiPriority w:val="99"/>
    <w:semiHidden/>
    <w:rsid w:val="00732FA4"/>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2D52FB"/>
    <w:rPr>
      <w:color w:val="0563C1" w:themeColor="hyperlink"/>
      <w:u w:val="single"/>
    </w:rPr>
  </w:style>
  <w:style w:type="character" w:styleId="UnresolvedMention">
    <w:name w:val="Unresolved Mention"/>
    <w:basedOn w:val="DefaultParagraphFont"/>
    <w:uiPriority w:val="99"/>
    <w:semiHidden/>
    <w:unhideWhenUsed/>
    <w:rsid w:val="002D52FB"/>
    <w:rPr>
      <w:color w:val="605E5C"/>
      <w:shd w:val="clear" w:color="auto" w:fill="E1DFDD"/>
    </w:rPr>
  </w:style>
  <w:style w:type="character" w:styleId="CommentReference">
    <w:name w:val="annotation reference"/>
    <w:basedOn w:val="DefaultParagraphFont"/>
    <w:uiPriority w:val="99"/>
    <w:semiHidden/>
    <w:unhideWhenUsed/>
    <w:rsid w:val="002A67F9"/>
    <w:rPr>
      <w:sz w:val="16"/>
      <w:szCs w:val="16"/>
    </w:rPr>
  </w:style>
  <w:style w:type="paragraph" w:styleId="CommentText">
    <w:name w:val="annotation text"/>
    <w:basedOn w:val="Normal"/>
    <w:link w:val="CommentTextChar"/>
    <w:uiPriority w:val="99"/>
    <w:unhideWhenUsed/>
    <w:rsid w:val="002A67F9"/>
    <w:rPr>
      <w:sz w:val="20"/>
      <w:szCs w:val="20"/>
    </w:rPr>
  </w:style>
  <w:style w:type="character" w:customStyle="1" w:styleId="CommentTextChar">
    <w:name w:val="Comment Text Char"/>
    <w:basedOn w:val="DefaultParagraphFont"/>
    <w:link w:val="CommentText"/>
    <w:uiPriority w:val="99"/>
    <w:rsid w:val="002A67F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A67F9"/>
    <w:rPr>
      <w:b/>
      <w:bCs/>
    </w:rPr>
  </w:style>
  <w:style w:type="character" w:customStyle="1" w:styleId="CommentSubjectChar">
    <w:name w:val="Comment Subject Char"/>
    <w:basedOn w:val="CommentTextChar"/>
    <w:link w:val="CommentSubject"/>
    <w:uiPriority w:val="99"/>
    <w:semiHidden/>
    <w:rsid w:val="002A67F9"/>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294"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279c" TargetMode="External"/><Relationship Id="rId2" Type="http://schemas.openxmlformats.org/officeDocument/2006/relationships/numbering" Target="numbering.xml"/><Relationship Id="rId16" Type="http://schemas.openxmlformats.org/officeDocument/2006/relationships/hyperlink" Target="http://policy.osba.org/orsredir.asp?ors=ors-279b" TargetMode="External"/><Relationship Id="rId20" Type="http://schemas.openxmlformats.org/officeDocument/2006/relationships/hyperlink" Target="http://policy.osba.org/orsredir.asp?ors=ors-3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279a"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328"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79"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6DBF5-7618-498F-BE07-7D27C5E04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DJ - Purchasing</dc:title>
  <dc:subject>Lourdes Board Policy</dc:subject>
  <dc:creator>Oregon School Boards Association</dc:creator>
  <cp:keywords/>
  <dc:description/>
  <cp:lastModifiedBy>Colleen Allen</cp:lastModifiedBy>
  <cp:revision>21</cp:revision>
  <dcterms:created xsi:type="dcterms:W3CDTF">2018-03-09T22:54:00Z</dcterms:created>
  <dcterms:modified xsi:type="dcterms:W3CDTF">2025-05-22T14:50:00Z</dcterms:modified>
</cp:coreProperties>
</file>