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27B15C" w14:textId="77777777" w:rsidR="00683A11" w:rsidRPr="00976D56" w:rsidRDefault="00683A11" w:rsidP="001E1260">
      <w:pPr>
        <w:pStyle w:val="PolicyTitleBox"/>
      </w:pPr>
      <w:r>
        <w:t>Lourdes Public Charter School</w:t>
      </w:r>
    </w:p>
    <w:p w14:paraId="1944057B" w14:textId="77777777" w:rsidR="00CC7D46" w:rsidRDefault="00CC7D46" w:rsidP="00CC7D46"/>
    <w:p w14:paraId="61930F1B" w14:textId="77777777" w:rsidR="001E1260" w:rsidRDefault="001E1260" w:rsidP="001E1260">
      <w:pPr>
        <w:pStyle w:val="PolicyCode"/>
      </w:pPr>
      <w:r>
        <w:t>Code:</w:t>
      </w:r>
      <w:r>
        <w:tab/>
      </w:r>
      <w:r w:rsidR="00846B53">
        <w:t>JF/JFA</w:t>
      </w:r>
    </w:p>
    <w:p w14:paraId="61B76D53" w14:textId="3858A23D" w:rsidR="001E1260" w:rsidRDefault="001E1260" w:rsidP="001E1260">
      <w:pPr>
        <w:pStyle w:val="PolicyCode"/>
      </w:pPr>
      <w:r>
        <w:t>Adopted:</w:t>
      </w:r>
      <w:r>
        <w:tab/>
      </w:r>
      <w:r w:rsidR="00981E87">
        <w:t>4/28/25</w:t>
      </w:r>
    </w:p>
    <w:p w14:paraId="54EA0648" w14:textId="77777777" w:rsidR="001E1260" w:rsidRPr="001E1260" w:rsidRDefault="001E1260" w:rsidP="00CC7D46"/>
    <w:p w14:paraId="30FFDF09" w14:textId="77777777" w:rsidR="00EF573E" w:rsidRDefault="00846B53" w:rsidP="00EF573E">
      <w:pPr>
        <w:pStyle w:val="PolicyTitle"/>
      </w:pPr>
      <w:r>
        <w:t>Student Rights and Responsibilities**</w:t>
      </w:r>
    </w:p>
    <w:p w14:paraId="631C1ECE" w14:textId="77777777" w:rsidR="00EF573E" w:rsidRDefault="00EF573E" w:rsidP="00EF573E"/>
    <w:p w14:paraId="48D6AA10" w14:textId="77777777" w:rsidR="00846B53" w:rsidRDefault="00846B53" w:rsidP="00846B53">
      <w:pPr>
        <w:pStyle w:val="PolicyBodyText"/>
      </w:pPr>
      <w:r>
        <w:t>The public charter school board has the responsibility to afford students the rights that are theirs by virtue of guarantees offered under federal and state constitutions and statutes. In connection with these rights are responsibilities that must be assumed by students.</w:t>
      </w:r>
    </w:p>
    <w:p w14:paraId="6E4710DC" w14:textId="77777777" w:rsidR="00846B53" w:rsidRDefault="00846B53" w:rsidP="00846B53">
      <w:pPr>
        <w:pStyle w:val="PolicyBodyText"/>
      </w:pPr>
    </w:p>
    <w:p w14:paraId="375EBB16" w14:textId="77777777" w:rsidR="00846B53" w:rsidRDefault="00846B53" w:rsidP="00846B53">
      <w:pPr>
        <w:pStyle w:val="PolicyBodyText"/>
      </w:pPr>
      <w:r>
        <w:t>Among these student rights and responsibilities are the following:</w:t>
      </w:r>
    </w:p>
    <w:p w14:paraId="483C1BE0" w14:textId="77777777" w:rsidR="00846B53" w:rsidRDefault="00846B53" w:rsidP="00846B53">
      <w:pPr>
        <w:pStyle w:val="PolicyBodyText"/>
      </w:pPr>
    </w:p>
    <w:p w14:paraId="450634E5" w14:textId="77777777" w:rsidR="00846B53" w:rsidRDefault="00846B53" w:rsidP="00974956">
      <w:pPr>
        <w:pStyle w:val="Level1"/>
      </w:pPr>
      <w:r>
        <w:t>Civil rights — including the rights to equal educational opportunity and freedom from discrimination; the responsibility not to discriminate against others;</w:t>
      </w:r>
    </w:p>
    <w:p w14:paraId="1A280AD6" w14:textId="77777777" w:rsidR="00846B53" w:rsidRDefault="00846B53" w:rsidP="00974956">
      <w:pPr>
        <w:pStyle w:val="Level1"/>
      </w:pPr>
      <w:r>
        <w:t>Once admitted, the responsibility to attend school regularly and to observe school rules essential for permitting others to learn at school;</w:t>
      </w:r>
    </w:p>
    <w:p w14:paraId="0D347ED3" w14:textId="0067C83A" w:rsidR="00846B53" w:rsidRDefault="00846B53" w:rsidP="00974956">
      <w:pPr>
        <w:pStyle w:val="Level1"/>
      </w:pPr>
      <w:r>
        <w:t xml:space="preserve">The right to due process of law with respect to suspension, expulsion and decisions which the student believes injure </w:t>
      </w:r>
      <w:r w:rsidR="00EA5C0B">
        <w:t>their</w:t>
      </w:r>
      <w:r>
        <w:t xml:space="preserve"> rights;</w:t>
      </w:r>
    </w:p>
    <w:p w14:paraId="31F21847" w14:textId="77777777" w:rsidR="00846B53" w:rsidRDefault="00846B53" w:rsidP="00974956">
      <w:pPr>
        <w:pStyle w:val="Level1"/>
      </w:pPr>
      <w:r>
        <w:t>The right to free inquiry and expression; the responsibility to observe reasonable rules regarding these rights;</w:t>
      </w:r>
    </w:p>
    <w:p w14:paraId="2F9A3B67" w14:textId="7266D4F5" w:rsidR="00846B53" w:rsidRDefault="00846B53" w:rsidP="00974956">
      <w:pPr>
        <w:pStyle w:val="Level1"/>
      </w:pPr>
      <w:r>
        <w:t>The right to privacy, which includes privacy with respect to the student</w:t>
      </w:r>
      <w:r w:rsidR="00FC6A64">
        <w:t>’</w:t>
      </w:r>
      <w:r>
        <w:t>s education records.</w:t>
      </w:r>
    </w:p>
    <w:p w14:paraId="4AE5AF91" w14:textId="77777777" w:rsidR="00846B53" w:rsidRDefault="00846B53" w:rsidP="00846B53">
      <w:pPr>
        <w:pStyle w:val="PolicyBodyText"/>
      </w:pPr>
      <w:r>
        <w:t>Students have the right to know the behavior standards expected of them as well as to know the consequences of misbehavior.</w:t>
      </w:r>
    </w:p>
    <w:p w14:paraId="688D1CA6" w14:textId="77777777" w:rsidR="00846B53" w:rsidRDefault="00846B53" w:rsidP="00846B53">
      <w:pPr>
        <w:pStyle w:val="PolicyBodyText"/>
      </w:pPr>
    </w:p>
    <w:p w14:paraId="0890F762" w14:textId="469191CC" w:rsidR="00846B53" w:rsidRDefault="00846B53" w:rsidP="00846B53">
      <w:pPr>
        <w:pStyle w:val="PolicyBodyText"/>
      </w:pPr>
      <w:r>
        <w:t>Students</w:t>
      </w:r>
      <w:r w:rsidR="00FC6A64">
        <w:t>’</w:t>
      </w:r>
      <w:r>
        <w:t xml:space="preserve"> rights and responsibilities, including standards of conduct, will be made available to students, their parents and employees through information distributed annually.</w:t>
      </w:r>
    </w:p>
    <w:p w14:paraId="3C6F0D5E" w14:textId="77777777" w:rsidR="00846B53" w:rsidRDefault="00846B53" w:rsidP="00846B53">
      <w:pPr>
        <w:pStyle w:val="PolicyBodyText"/>
      </w:pPr>
    </w:p>
    <w:p w14:paraId="0B60B3C8" w14:textId="77777777" w:rsidR="00846B53" w:rsidRDefault="00846B53" w:rsidP="00846B53">
      <w:pPr>
        <w:pStyle w:val="PolicyBodyText"/>
      </w:pPr>
      <w:r>
        <w:t>END OF POLICY</w:t>
      </w:r>
    </w:p>
    <w:p w14:paraId="17DDB0F6" w14:textId="77777777" w:rsidR="00846B53" w:rsidRDefault="00846B53" w:rsidP="00846B53">
      <w:pPr>
        <w:pStyle w:val="PolicyLine"/>
      </w:pPr>
    </w:p>
    <w:p w14:paraId="2EDA94C6" w14:textId="77777777" w:rsidR="00846B53" w:rsidRPr="005878D5" w:rsidRDefault="00846B53" w:rsidP="008370DE">
      <w:pPr>
        <w:pStyle w:val="PolicyReferencesHeading"/>
      </w:pPr>
      <w:r w:rsidRPr="005878D5">
        <w:t>Legal Reference(s):</w:t>
      </w:r>
    </w:p>
    <w:p w14:paraId="128A4DBE" w14:textId="77777777" w:rsidR="00846B53" w:rsidRPr="005878D5" w:rsidRDefault="00846B53" w:rsidP="00846B53">
      <w:pPr>
        <w:pStyle w:val="PolicyReferences"/>
      </w:pPr>
    </w:p>
    <w:p w14:paraId="5ED53562" w14:textId="77777777" w:rsidR="00846B53" w:rsidRPr="005878D5" w:rsidRDefault="00846B53" w:rsidP="00846B53">
      <w:pPr>
        <w:pStyle w:val="PolicyReferences"/>
        <w:sectPr w:rsidR="00846B53" w:rsidRPr="005878D5" w:rsidSect="00846B53">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0" w:name="Laws"/>
    <w:bookmarkStart w:id="1" w:name="ORS"/>
    <w:bookmarkEnd w:id="0"/>
    <w:bookmarkEnd w:id="1"/>
    <w:p w14:paraId="346DD5C1" w14:textId="77777777" w:rsidR="00846B53" w:rsidRPr="005878D5" w:rsidRDefault="00846B53" w:rsidP="00846B53">
      <w:pPr>
        <w:pStyle w:val="PolicyReferences"/>
      </w:pPr>
      <w:r w:rsidRPr="005878D5">
        <w:fldChar w:fldCharType="begin"/>
      </w:r>
      <w:r w:rsidRPr="005878D5">
        <w:instrText xml:space="preserve">   HYPERLINK "http://policy.osba.org/orsredir.asp?ors=ors-332" </w:instrText>
      </w:r>
      <w:r w:rsidRPr="005878D5">
        <w:fldChar w:fldCharType="separate"/>
      </w:r>
      <w:r w:rsidRPr="005878D5">
        <w:rPr>
          <w:rStyle w:val="SYSHYPERTEXT"/>
        </w:rPr>
        <w:t>ORS 332</w:t>
      </w:r>
      <w:r w:rsidRPr="005878D5">
        <w:fldChar w:fldCharType="end"/>
      </w:r>
      <w:r w:rsidRPr="005878D5">
        <w:t>.061</w:t>
      </w:r>
    </w:p>
    <w:p w14:paraId="74AE2F31" w14:textId="77777777" w:rsidR="00846B53" w:rsidRPr="005878D5" w:rsidRDefault="00846B53" w:rsidP="00846B53">
      <w:pPr>
        <w:pStyle w:val="PolicyReferences"/>
      </w:pPr>
      <w:hyperlink r:id="rId14" w:history="1">
        <w:r w:rsidRPr="005878D5">
          <w:rPr>
            <w:rStyle w:val="SYSHYPERTEXT"/>
          </w:rPr>
          <w:t>ORS 332</w:t>
        </w:r>
      </w:hyperlink>
      <w:r w:rsidRPr="005878D5">
        <w:t>.072</w:t>
      </w:r>
    </w:p>
    <w:p w14:paraId="59556216" w14:textId="77777777" w:rsidR="00846B53" w:rsidRPr="005878D5" w:rsidRDefault="00846B53" w:rsidP="00846B53">
      <w:pPr>
        <w:pStyle w:val="PolicyReferences"/>
      </w:pPr>
      <w:hyperlink r:id="rId15" w:history="1">
        <w:r w:rsidRPr="005878D5">
          <w:rPr>
            <w:rStyle w:val="SYSHYPERTEXT"/>
          </w:rPr>
          <w:t>ORS 337</w:t>
        </w:r>
      </w:hyperlink>
      <w:r w:rsidRPr="005878D5">
        <w:t>.150</w:t>
      </w:r>
    </w:p>
    <w:p w14:paraId="3BA0C66D" w14:textId="77777777" w:rsidR="00846B53" w:rsidRPr="005878D5" w:rsidRDefault="00846B53" w:rsidP="00846B53">
      <w:pPr>
        <w:pStyle w:val="PolicyReferences"/>
      </w:pPr>
      <w:hyperlink r:id="rId16" w:history="1">
        <w:r w:rsidRPr="005878D5">
          <w:rPr>
            <w:rStyle w:val="SYSHYPERTEXT"/>
          </w:rPr>
          <w:t>ORS 338</w:t>
        </w:r>
      </w:hyperlink>
      <w:r w:rsidRPr="005878D5">
        <w:t>.115(a)</w:t>
      </w:r>
    </w:p>
    <w:p w14:paraId="21E914AC" w14:textId="77777777" w:rsidR="00846B53" w:rsidRPr="005878D5" w:rsidRDefault="00846B53" w:rsidP="00846B53">
      <w:pPr>
        <w:pStyle w:val="PolicyReferences"/>
      </w:pPr>
      <w:hyperlink r:id="rId17" w:history="1">
        <w:r w:rsidRPr="005878D5">
          <w:rPr>
            <w:rStyle w:val="SYSHYPERTEXT"/>
          </w:rPr>
          <w:t>ORS 339</w:t>
        </w:r>
      </w:hyperlink>
      <w:r w:rsidRPr="005878D5">
        <w:t>.155</w:t>
      </w:r>
    </w:p>
    <w:p w14:paraId="05CAD27F" w14:textId="77777777" w:rsidR="00846B53" w:rsidRPr="005878D5" w:rsidRDefault="00846B53" w:rsidP="00846B53">
      <w:pPr>
        <w:pStyle w:val="PolicyReferences"/>
      </w:pPr>
      <w:r w:rsidRPr="005878D5">
        <w:br w:type="column"/>
      </w:r>
      <w:hyperlink r:id="rId18" w:history="1">
        <w:r w:rsidRPr="005878D5">
          <w:rPr>
            <w:rStyle w:val="SYSHYPERTEXT"/>
          </w:rPr>
          <w:t>ORS 339</w:t>
        </w:r>
      </w:hyperlink>
      <w:r w:rsidRPr="005878D5">
        <w:t>.240</w:t>
      </w:r>
    </w:p>
    <w:p w14:paraId="50F9F49A" w14:textId="77777777" w:rsidR="00846B53" w:rsidRPr="005878D5" w:rsidRDefault="00846B53" w:rsidP="00846B53">
      <w:pPr>
        <w:pStyle w:val="PolicyReferences"/>
      </w:pPr>
      <w:hyperlink r:id="rId19" w:history="1">
        <w:r w:rsidRPr="005878D5">
          <w:rPr>
            <w:rStyle w:val="SYSHYPERTEXT"/>
          </w:rPr>
          <w:t>ORS 339</w:t>
        </w:r>
      </w:hyperlink>
      <w:r w:rsidRPr="005878D5">
        <w:t>.250</w:t>
      </w:r>
    </w:p>
    <w:p w14:paraId="2029A711" w14:textId="77777777" w:rsidR="00846B53" w:rsidRPr="005878D5" w:rsidRDefault="00846B53" w:rsidP="00846B53">
      <w:pPr>
        <w:pStyle w:val="PolicyReferences"/>
      </w:pPr>
      <w:hyperlink r:id="rId20" w:history="1">
        <w:r w:rsidRPr="005878D5">
          <w:rPr>
            <w:rStyle w:val="SYSHYPERTEXT"/>
          </w:rPr>
          <w:t>ORS 659</w:t>
        </w:r>
      </w:hyperlink>
      <w:r w:rsidRPr="005878D5">
        <w:t>.850</w:t>
      </w:r>
    </w:p>
    <w:p w14:paraId="78FAF8F6" w14:textId="77777777" w:rsidR="00846B53" w:rsidRPr="005878D5" w:rsidRDefault="00846B53" w:rsidP="00846B53">
      <w:pPr>
        <w:pStyle w:val="PolicyReferences"/>
      </w:pPr>
      <w:hyperlink r:id="rId21" w:history="1">
        <w:r w:rsidRPr="005878D5">
          <w:rPr>
            <w:rStyle w:val="SYSHYPERTEXT"/>
          </w:rPr>
          <w:t>ORS 659</w:t>
        </w:r>
      </w:hyperlink>
      <w:r w:rsidRPr="005878D5">
        <w:t>.865</w:t>
      </w:r>
    </w:p>
    <w:p w14:paraId="4F2DE1A3" w14:textId="77777777" w:rsidR="00846B53" w:rsidRPr="005878D5" w:rsidRDefault="00846B53" w:rsidP="00846B53">
      <w:pPr>
        <w:pStyle w:val="PolicyReferences"/>
      </w:pPr>
      <w:r w:rsidRPr="005878D5">
        <w:br w:type="column"/>
      </w:r>
      <w:bookmarkStart w:id="2" w:name="OAR"/>
      <w:bookmarkEnd w:id="2"/>
      <w:r w:rsidRPr="005878D5">
        <w:fldChar w:fldCharType="begin"/>
      </w:r>
      <w:r w:rsidRPr="005878D5">
        <w:instrText xml:space="preserve">   HYPERLINK "http://policy.osba.org/orsredir.asp?ors=oar-581-021" </w:instrText>
      </w:r>
      <w:r w:rsidRPr="005878D5">
        <w:fldChar w:fldCharType="separate"/>
      </w:r>
      <w:r w:rsidRPr="005878D5">
        <w:rPr>
          <w:rStyle w:val="SYSHYPERTEXT"/>
        </w:rPr>
        <w:t>OAR 581-021</w:t>
      </w:r>
      <w:r w:rsidRPr="005878D5">
        <w:fldChar w:fldCharType="end"/>
      </w:r>
      <w:r w:rsidRPr="005878D5">
        <w:t>-0045</w:t>
      </w:r>
    </w:p>
    <w:p w14:paraId="2E361630" w14:textId="77777777" w:rsidR="00846B53" w:rsidRPr="005878D5" w:rsidRDefault="00846B53" w:rsidP="00846B53">
      <w:pPr>
        <w:pStyle w:val="PolicyReferences"/>
      </w:pPr>
      <w:hyperlink r:id="rId22" w:history="1">
        <w:r w:rsidRPr="005878D5">
          <w:rPr>
            <w:rStyle w:val="SYSHYPERTEXT"/>
          </w:rPr>
          <w:t>OAR 581-021</w:t>
        </w:r>
      </w:hyperlink>
      <w:r w:rsidRPr="005878D5">
        <w:t>-0046</w:t>
      </w:r>
    </w:p>
    <w:p w14:paraId="6BFDFF75" w14:textId="77777777" w:rsidR="00846B53" w:rsidRPr="005878D5" w:rsidRDefault="00846B53" w:rsidP="00846B53">
      <w:pPr>
        <w:pStyle w:val="PolicyReferences"/>
      </w:pPr>
      <w:hyperlink r:id="rId23" w:history="1">
        <w:r w:rsidRPr="005878D5">
          <w:rPr>
            <w:rStyle w:val="SYSHYPERTEXT"/>
          </w:rPr>
          <w:t>OAR 581-021</w:t>
        </w:r>
      </w:hyperlink>
      <w:r w:rsidRPr="005878D5">
        <w:t>-0050 to -0075</w:t>
      </w:r>
    </w:p>
    <w:p w14:paraId="0A3E2B69" w14:textId="77777777" w:rsidR="00846B53" w:rsidRPr="005878D5" w:rsidRDefault="00846B53" w:rsidP="00846B53">
      <w:pPr>
        <w:pStyle w:val="PolicyReferences"/>
        <w:sectPr w:rsidR="00846B53" w:rsidRPr="005878D5" w:rsidSect="00846B53">
          <w:footerReference w:type="default" r:id="rId24"/>
          <w:type w:val="continuous"/>
          <w:pgSz w:w="12240" w:h="15840"/>
          <w:pgMar w:top="936" w:right="720" w:bottom="720" w:left="1224" w:header="432" w:footer="720" w:gutter="0"/>
          <w:cols w:num="3" w:space="720" w:equalWidth="0">
            <w:col w:w="3192" w:space="360"/>
            <w:col w:w="3192" w:space="360"/>
            <w:col w:w="3192"/>
          </w:cols>
          <w:noEndnote/>
          <w:docGrid w:linePitch="326"/>
        </w:sectPr>
      </w:pPr>
      <w:hyperlink r:id="rId25" w:history="1">
        <w:r w:rsidRPr="005878D5">
          <w:rPr>
            <w:rStyle w:val="SYSHYPERTEXT"/>
          </w:rPr>
          <w:t>OAR 581-022</w:t>
        </w:r>
      </w:hyperlink>
      <w:r w:rsidRPr="005878D5">
        <w:t>-2310</w:t>
      </w:r>
    </w:p>
    <w:p w14:paraId="0E141105" w14:textId="77777777" w:rsidR="00846B53" w:rsidRPr="005878D5" w:rsidRDefault="00846B53" w:rsidP="00846B53">
      <w:pPr>
        <w:pStyle w:val="PolicyReferences"/>
      </w:pPr>
      <w:r w:rsidRPr="005878D5">
        <w:t>Hazelwood Sch. District v. Kuhlmeier, 484 U.S. 260 (1988).</w:t>
      </w:r>
    </w:p>
    <w:p w14:paraId="32DDB74C" w14:textId="77777777" w:rsidR="00846B53" w:rsidRPr="005878D5" w:rsidRDefault="00846B53" w:rsidP="00846B53">
      <w:pPr>
        <w:pStyle w:val="PolicyReferences"/>
      </w:pPr>
      <w:r w:rsidRPr="005878D5">
        <w:t>Bethel Sch. Dist. v. Fraser, 478 U.S. 675 (1986).</w:t>
      </w:r>
      <w:bookmarkStart w:id="3" w:name="LawsEnd"/>
      <w:bookmarkEnd w:id="3"/>
    </w:p>
    <w:p w14:paraId="69BB1FA4" w14:textId="77777777" w:rsidR="005878D5" w:rsidRPr="005878D5" w:rsidRDefault="005878D5" w:rsidP="00846B53">
      <w:pPr>
        <w:pStyle w:val="PolicyReferences"/>
      </w:pPr>
    </w:p>
    <w:p w14:paraId="526F567F" w14:textId="77777777" w:rsidR="005878D5" w:rsidRPr="005878D5" w:rsidRDefault="005878D5" w:rsidP="00846B53">
      <w:pPr>
        <w:pStyle w:val="PolicyReferences"/>
      </w:pPr>
    </w:p>
    <w:p w14:paraId="4906D51E" w14:textId="227D5CB2" w:rsidR="005878D5" w:rsidRPr="005878D5" w:rsidRDefault="005878D5" w:rsidP="005878D5">
      <w:pPr>
        <w:pStyle w:val="PolicyReferences"/>
        <w:rPr>
          <w:b/>
        </w:rPr>
      </w:pPr>
      <w:bookmarkStart w:id="4" w:name="XREFS"/>
      <w:bookmarkEnd w:id="4"/>
      <w:r w:rsidRPr="005878D5">
        <w:rPr>
          <w:b/>
        </w:rPr>
        <w:t>Cross Reference(s):</w:t>
      </w:r>
    </w:p>
    <w:p w14:paraId="1AB09C70" w14:textId="77777777" w:rsidR="005878D5" w:rsidRPr="005878D5" w:rsidRDefault="005878D5" w:rsidP="005878D5">
      <w:pPr>
        <w:pStyle w:val="PolicyReferences"/>
      </w:pPr>
    </w:p>
    <w:p w14:paraId="1049ED78" w14:textId="34A6270A" w:rsidR="005878D5" w:rsidRPr="005878D5" w:rsidRDefault="005878D5" w:rsidP="005878D5">
      <w:pPr>
        <w:pStyle w:val="PolicyReferences"/>
      </w:pPr>
      <w:r w:rsidRPr="005878D5">
        <w:t>JFC - Student Conduct</w:t>
      </w:r>
    </w:p>
    <w:sectPr w:rsidR="005878D5" w:rsidRPr="005878D5" w:rsidSect="00846B53">
      <w:footerReference w:type="default" r:id="rId26"/>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DCAAB8" w14:textId="77777777" w:rsidR="00846B53" w:rsidRDefault="00846B53" w:rsidP="00FC3907">
      <w:r>
        <w:separator/>
      </w:r>
    </w:p>
  </w:endnote>
  <w:endnote w:type="continuationSeparator" w:id="0">
    <w:p w14:paraId="16E4B7D3" w14:textId="77777777" w:rsidR="00846B53" w:rsidRDefault="00846B53"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43F0C" w14:textId="77777777" w:rsidR="00846B53" w:rsidRDefault="00846B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846B53" w14:paraId="55017570" w14:textId="77777777" w:rsidTr="004616AD">
      <w:tc>
        <w:tcPr>
          <w:tcW w:w="2340" w:type="dxa"/>
        </w:tcPr>
        <w:p w14:paraId="28E888F7" w14:textId="3B54CFE8" w:rsidR="00846B53" w:rsidRDefault="00846B53" w:rsidP="004616AD">
          <w:pPr>
            <w:pStyle w:val="Footer"/>
            <w:rPr>
              <w:noProof/>
              <w:sz w:val="20"/>
            </w:rPr>
          </w:pPr>
        </w:p>
      </w:tc>
      <w:tc>
        <w:tcPr>
          <w:tcW w:w="7956" w:type="dxa"/>
        </w:tcPr>
        <w:p w14:paraId="7BDB3F7F" w14:textId="77777777" w:rsidR="00846B53" w:rsidRDefault="00846B53" w:rsidP="004616AD">
          <w:pPr>
            <w:pStyle w:val="Footer"/>
            <w:jc w:val="right"/>
          </w:pPr>
          <w:r>
            <w:t>Student Rights and Responsibilities** – JF/JFA</w:t>
          </w:r>
        </w:p>
        <w:p w14:paraId="251FEE30" w14:textId="77777777" w:rsidR="00846B53" w:rsidRDefault="00846B53"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340326E6" w14:textId="77777777" w:rsidR="00846B53" w:rsidRPr="00782930" w:rsidRDefault="00846B53"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B3C42" w14:textId="77777777" w:rsidR="00846B53" w:rsidRDefault="00846B5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846B53" w14:paraId="7CDCD5E7" w14:textId="77777777" w:rsidTr="004616AD">
      <w:tc>
        <w:tcPr>
          <w:tcW w:w="2340" w:type="dxa"/>
        </w:tcPr>
        <w:p w14:paraId="7F665786" w14:textId="77777777" w:rsidR="00846B53" w:rsidRDefault="00846B53" w:rsidP="004616AD">
          <w:pPr>
            <w:pStyle w:val="Footer"/>
            <w:rPr>
              <w:noProof/>
              <w:sz w:val="20"/>
            </w:rPr>
          </w:pPr>
          <w:r>
            <w:rPr>
              <w:noProof/>
              <w:sz w:val="20"/>
            </w:rPr>
            <w:t>R7/01/17│PH</w:t>
          </w:r>
        </w:p>
      </w:tc>
      <w:tc>
        <w:tcPr>
          <w:tcW w:w="7956" w:type="dxa"/>
        </w:tcPr>
        <w:p w14:paraId="1438A88B" w14:textId="77777777" w:rsidR="00846B53" w:rsidRDefault="00846B53" w:rsidP="004616AD">
          <w:pPr>
            <w:pStyle w:val="Footer"/>
            <w:jc w:val="right"/>
          </w:pPr>
          <w:r>
            <w:t>Student Rights and Responsibilities** – JF/JFA</w:t>
          </w:r>
        </w:p>
        <w:p w14:paraId="5CA68F85" w14:textId="77777777" w:rsidR="00846B53" w:rsidRDefault="00846B53"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3F06F109" w14:textId="77777777" w:rsidR="00846B53" w:rsidRPr="00782930" w:rsidRDefault="00846B53"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846B53" w14:paraId="7BCD7D88" w14:textId="77777777" w:rsidTr="004616AD">
      <w:tc>
        <w:tcPr>
          <w:tcW w:w="2340" w:type="dxa"/>
        </w:tcPr>
        <w:p w14:paraId="741ADBA3" w14:textId="77777777" w:rsidR="00846B53" w:rsidRDefault="00846B53" w:rsidP="004616AD">
          <w:pPr>
            <w:pStyle w:val="Footer"/>
            <w:rPr>
              <w:noProof/>
              <w:sz w:val="20"/>
            </w:rPr>
          </w:pPr>
          <w:r>
            <w:rPr>
              <w:noProof/>
              <w:sz w:val="20"/>
            </w:rPr>
            <w:t>R7/01/17│PH</w:t>
          </w:r>
        </w:p>
      </w:tc>
      <w:tc>
        <w:tcPr>
          <w:tcW w:w="7956" w:type="dxa"/>
        </w:tcPr>
        <w:p w14:paraId="4568F2FA" w14:textId="77777777" w:rsidR="00846B53" w:rsidRDefault="00846B53" w:rsidP="004616AD">
          <w:pPr>
            <w:pStyle w:val="Footer"/>
            <w:jc w:val="right"/>
          </w:pPr>
          <w:r>
            <w:t>Student Rights and Responsibilities** – JF/JFA</w:t>
          </w:r>
        </w:p>
        <w:p w14:paraId="663E36E9" w14:textId="77777777" w:rsidR="00846B53" w:rsidRDefault="00846B53"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1555B209" w14:textId="77777777" w:rsidR="00846B53" w:rsidRPr="00782930" w:rsidRDefault="00846B53"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CDA736" w14:textId="77777777" w:rsidR="00846B53" w:rsidRDefault="00846B53" w:rsidP="00FC3907">
      <w:r>
        <w:separator/>
      </w:r>
    </w:p>
  </w:footnote>
  <w:footnote w:type="continuationSeparator" w:id="0">
    <w:p w14:paraId="10112351" w14:textId="77777777" w:rsidR="00846B53" w:rsidRDefault="00846B53"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DA773" w14:textId="77777777" w:rsidR="00846B53" w:rsidRPr="00FC6A64" w:rsidRDefault="00846B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56692" w14:textId="77777777" w:rsidR="00846B53" w:rsidRDefault="00846B53" w:rsidP="00846B5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FB9F4" w14:textId="77777777" w:rsidR="00846B53" w:rsidRDefault="00846B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2075665135">
    <w:abstractNumId w:val="7"/>
  </w:num>
  <w:num w:numId="2" w16cid:durableId="1700156682">
    <w:abstractNumId w:val="4"/>
  </w:num>
  <w:num w:numId="3" w16cid:durableId="1122113725">
    <w:abstractNumId w:val="4"/>
  </w:num>
  <w:num w:numId="4" w16cid:durableId="1741829078">
    <w:abstractNumId w:val="3"/>
  </w:num>
  <w:num w:numId="5" w16cid:durableId="320617418">
    <w:abstractNumId w:val="3"/>
  </w:num>
  <w:num w:numId="6" w16cid:durableId="1279412747">
    <w:abstractNumId w:val="2"/>
  </w:num>
  <w:num w:numId="7" w16cid:durableId="1027943878">
    <w:abstractNumId w:val="2"/>
  </w:num>
  <w:num w:numId="8" w16cid:durableId="1546260886">
    <w:abstractNumId w:val="1"/>
  </w:num>
  <w:num w:numId="9" w16cid:durableId="1956868736">
    <w:abstractNumId w:val="1"/>
  </w:num>
  <w:num w:numId="10" w16cid:durableId="1239439404">
    <w:abstractNumId w:val="0"/>
  </w:num>
  <w:num w:numId="11" w16cid:durableId="1511873921">
    <w:abstractNumId w:val="0"/>
  </w:num>
  <w:num w:numId="12" w16cid:durableId="2044554524">
    <w:abstractNumId w:val="6"/>
  </w:num>
  <w:num w:numId="13" w16cid:durableId="208537086">
    <w:abstractNumId w:val="9"/>
  </w:num>
  <w:num w:numId="14" w16cid:durableId="1474131470">
    <w:abstractNumId w:val="8"/>
  </w:num>
  <w:num w:numId="15" w16cid:durableId="2973028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2867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B7E61"/>
    <w:rsid w:val="000D522B"/>
    <w:rsid w:val="000F02C1"/>
    <w:rsid w:val="000F261A"/>
    <w:rsid w:val="000F30CA"/>
    <w:rsid w:val="000F710F"/>
    <w:rsid w:val="000F7910"/>
    <w:rsid w:val="00123136"/>
    <w:rsid w:val="00125E1F"/>
    <w:rsid w:val="00137065"/>
    <w:rsid w:val="001479B1"/>
    <w:rsid w:val="00151EC6"/>
    <w:rsid w:val="00156EA7"/>
    <w:rsid w:val="0018025F"/>
    <w:rsid w:val="001C1D43"/>
    <w:rsid w:val="001C3978"/>
    <w:rsid w:val="001C5C15"/>
    <w:rsid w:val="001E1260"/>
    <w:rsid w:val="001E7AE7"/>
    <w:rsid w:val="001F4D2D"/>
    <w:rsid w:val="001F556C"/>
    <w:rsid w:val="0021369D"/>
    <w:rsid w:val="00217190"/>
    <w:rsid w:val="00224022"/>
    <w:rsid w:val="002345DA"/>
    <w:rsid w:val="00246025"/>
    <w:rsid w:val="0028031C"/>
    <w:rsid w:val="00280B93"/>
    <w:rsid w:val="002821D2"/>
    <w:rsid w:val="00284A5E"/>
    <w:rsid w:val="00286D2D"/>
    <w:rsid w:val="002A7657"/>
    <w:rsid w:val="002B3418"/>
    <w:rsid w:val="002C77C7"/>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3329"/>
    <w:rsid w:val="003E6E0C"/>
    <w:rsid w:val="003F7B66"/>
    <w:rsid w:val="00415660"/>
    <w:rsid w:val="00415A69"/>
    <w:rsid w:val="004347FA"/>
    <w:rsid w:val="00440997"/>
    <w:rsid w:val="00443C38"/>
    <w:rsid w:val="00444A64"/>
    <w:rsid w:val="00453EF5"/>
    <w:rsid w:val="00455739"/>
    <w:rsid w:val="00456577"/>
    <w:rsid w:val="00472B26"/>
    <w:rsid w:val="00484B66"/>
    <w:rsid w:val="00490A75"/>
    <w:rsid w:val="0049277F"/>
    <w:rsid w:val="00494174"/>
    <w:rsid w:val="004C1EE4"/>
    <w:rsid w:val="004C2F7D"/>
    <w:rsid w:val="004E3582"/>
    <w:rsid w:val="004F53EB"/>
    <w:rsid w:val="005130E3"/>
    <w:rsid w:val="0051750D"/>
    <w:rsid w:val="00524F11"/>
    <w:rsid w:val="005342BD"/>
    <w:rsid w:val="00536354"/>
    <w:rsid w:val="00543474"/>
    <w:rsid w:val="00557E6B"/>
    <w:rsid w:val="00573A5C"/>
    <w:rsid w:val="005878D5"/>
    <w:rsid w:val="005A0A48"/>
    <w:rsid w:val="005A4EEB"/>
    <w:rsid w:val="005A6BFA"/>
    <w:rsid w:val="005B5E10"/>
    <w:rsid w:val="005C1564"/>
    <w:rsid w:val="005E06B3"/>
    <w:rsid w:val="005E3F0A"/>
    <w:rsid w:val="005F3316"/>
    <w:rsid w:val="0060463A"/>
    <w:rsid w:val="0061672C"/>
    <w:rsid w:val="00620542"/>
    <w:rsid w:val="00620A00"/>
    <w:rsid w:val="00621D2B"/>
    <w:rsid w:val="0062603D"/>
    <w:rsid w:val="00634B0E"/>
    <w:rsid w:val="00645006"/>
    <w:rsid w:val="00660AC5"/>
    <w:rsid w:val="00662E7C"/>
    <w:rsid w:val="006705C2"/>
    <w:rsid w:val="006728D3"/>
    <w:rsid w:val="00683A11"/>
    <w:rsid w:val="00684386"/>
    <w:rsid w:val="00685AAF"/>
    <w:rsid w:val="00695030"/>
    <w:rsid w:val="00695431"/>
    <w:rsid w:val="0069687A"/>
    <w:rsid w:val="006A0245"/>
    <w:rsid w:val="006B088B"/>
    <w:rsid w:val="006E544D"/>
    <w:rsid w:val="006E5941"/>
    <w:rsid w:val="006E71CD"/>
    <w:rsid w:val="00700E92"/>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F0455"/>
    <w:rsid w:val="0080534E"/>
    <w:rsid w:val="008073B2"/>
    <w:rsid w:val="008152CF"/>
    <w:rsid w:val="00824B84"/>
    <w:rsid w:val="00830ED8"/>
    <w:rsid w:val="00835AD6"/>
    <w:rsid w:val="008370DE"/>
    <w:rsid w:val="00844CD8"/>
    <w:rsid w:val="00846B53"/>
    <w:rsid w:val="00850A44"/>
    <w:rsid w:val="00870BED"/>
    <w:rsid w:val="00882C0D"/>
    <w:rsid w:val="00890313"/>
    <w:rsid w:val="008A156E"/>
    <w:rsid w:val="008A2D8F"/>
    <w:rsid w:val="008A3BAF"/>
    <w:rsid w:val="008B0925"/>
    <w:rsid w:val="008B6FAC"/>
    <w:rsid w:val="008B730B"/>
    <w:rsid w:val="008D663E"/>
    <w:rsid w:val="008E1CAE"/>
    <w:rsid w:val="008F4D57"/>
    <w:rsid w:val="00907FA5"/>
    <w:rsid w:val="00912BAC"/>
    <w:rsid w:val="00923DFB"/>
    <w:rsid w:val="009317A1"/>
    <w:rsid w:val="00940E79"/>
    <w:rsid w:val="009510E8"/>
    <w:rsid w:val="009510FB"/>
    <w:rsid w:val="00963266"/>
    <w:rsid w:val="00972985"/>
    <w:rsid w:val="00974956"/>
    <w:rsid w:val="00976D56"/>
    <w:rsid w:val="00976F42"/>
    <w:rsid w:val="00977D62"/>
    <w:rsid w:val="009816CA"/>
    <w:rsid w:val="00981E87"/>
    <w:rsid w:val="00982B4E"/>
    <w:rsid w:val="009854C4"/>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61DAA"/>
    <w:rsid w:val="00A7204A"/>
    <w:rsid w:val="00A967F8"/>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4F63"/>
    <w:rsid w:val="00C21664"/>
    <w:rsid w:val="00C25368"/>
    <w:rsid w:val="00C31159"/>
    <w:rsid w:val="00C33AB4"/>
    <w:rsid w:val="00C42489"/>
    <w:rsid w:val="00C430FD"/>
    <w:rsid w:val="00C71516"/>
    <w:rsid w:val="00C82AB8"/>
    <w:rsid w:val="00CB18D4"/>
    <w:rsid w:val="00CB5D00"/>
    <w:rsid w:val="00CC11B1"/>
    <w:rsid w:val="00CC2690"/>
    <w:rsid w:val="00CC7D46"/>
    <w:rsid w:val="00CE3549"/>
    <w:rsid w:val="00CE482D"/>
    <w:rsid w:val="00CF6EF5"/>
    <w:rsid w:val="00D01C38"/>
    <w:rsid w:val="00D07014"/>
    <w:rsid w:val="00D33F63"/>
    <w:rsid w:val="00D37878"/>
    <w:rsid w:val="00D4493C"/>
    <w:rsid w:val="00D55ABF"/>
    <w:rsid w:val="00D65180"/>
    <w:rsid w:val="00D7233F"/>
    <w:rsid w:val="00D7490B"/>
    <w:rsid w:val="00D82C4F"/>
    <w:rsid w:val="00D85D37"/>
    <w:rsid w:val="00D87B51"/>
    <w:rsid w:val="00DE0C18"/>
    <w:rsid w:val="00DF0AE6"/>
    <w:rsid w:val="00DF464B"/>
    <w:rsid w:val="00E009DD"/>
    <w:rsid w:val="00E07338"/>
    <w:rsid w:val="00E23D66"/>
    <w:rsid w:val="00E31111"/>
    <w:rsid w:val="00E34F37"/>
    <w:rsid w:val="00E56759"/>
    <w:rsid w:val="00E60543"/>
    <w:rsid w:val="00E67AB7"/>
    <w:rsid w:val="00E70BB8"/>
    <w:rsid w:val="00E71A63"/>
    <w:rsid w:val="00E727A4"/>
    <w:rsid w:val="00E81F69"/>
    <w:rsid w:val="00E908E7"/>
    <w:rsid w:val="00E9130E"/>
    <w:rsid w:val="00EA05AE"/>
    <w:rsid w:val="00EA3062"/>
    <w:rsid w:val="00EA5C0B"/>
    <w:rsid w:val="00EC519B"/>
    <w:rsid w:val="00EE49D0"/>
    <w:rsid w:val="00EF2745"/>
    <w:rsid w:val="00EF573E"/>
    <w:rsid w:val="00F166D4"/>
    <w:rsid w:val="00F16CA1"/>
    <w:rsid w:val="00F408BE"/>
    <w:rsid w:val="00F45027"/>
    <w:rsid w:val="00F45D0D"/>
    <w:rsid w:val="00F704CA"/>
    <w:rsid w:val="00F774CC"/>
    <w:rsid w:val="00F80E45"/>
    <w:rsid w:val="00F91523"/>
    <w:rsid w:val="00F94BBC"/>
    <w:rsid w:val="00FA1A84"/>
    <w:rsid w:val="00FA481C"/>
    <w:rsid w:val="00FB3011"/>
    <w:rsid w:val="00FB52F8"/>
    <w:rsid w:val="00FC3907"/>
    <w:rsid w:val="00FC6A64"/>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69BDB3A"/>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846B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339"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policy.osba.org/orsredir.asp?ors=ors-659"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39" TargetMode="External"/><Relationship Id="rId25" Type="http://schemas.openxmlformats.org/officeDocument/2006/relationships/hyperlink" Target="http://policy.osba.org/orsredir.asp?ors=oar-581-022" TargetMode="External"/><Relationship Id="rId2" Type="http://schemas.openxmlformats.org/officeDocument/2006/relationships/numbering" Target="numbering.xml"/><Relationship Id="rId16" Type="http://schemas.openxmlformats.org/officeDocument/2006/relationships/hyperlink" Target="http://policy.osba.org/orsredir.asp?ors=ors-338" TargetMode="External"/><Relationship Id="rId20" Type="http://schemas.openxmlformats.org/officeDocument/2006/relationships/hyperlink" Target="http://policy.osba.org/orsredir.asp?ors=ors-65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policy.osba.org/orsredir.asp?ors=ors-337" TargetMode="External"/><Relationship Id="rId23" Type="http://schemas.openxmlformats.org/officeDocument/2006/relationships/hyperlink" Target="http://policy.osba.org/orsredir.asp?ors=oar-581-021"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policy.osba.org/orsredir.asp?ors=ors-339"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2" TargetMode="External"/><Relationship Id="rId22" Type="http://schemas.openxmlformats.org/officeDocument/2006/relationships/hyperlink" Target="http://policy.osba.org/orsredir.asp?ors=oar-581-021"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9C1FD8-95A6-42A5-AFBB-A729D2096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388</Words>
  <Characters>2218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OSBA Policy</vt:lpstr>
    </vt:vector>
  </TitlesOfParts>
  <Company>OSBA</Company>
  <LinksUpToDate>false</LinksUpToDate>
  <CharactersWithSpaces>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JF/JFA - Student Rights and Responsibilities**</dc:title>
  <dc:subject>Lourdes Board Policy</dc:subject>
  <dc:creator>Oregon School Boards Association</dc:creator>
  <cp:keywords/>
  <dc:description/>
  <cp:lastModifiedBy>Colleen Allen</cp:lastModifiedBy>
  <cp:revision>15</cp:revision>
  <dcterms:created xsi:type="dcterms:W3CDTF">2018-03-09T23:22:00Z</dcterms:created>
  <dcterms:modified xsi:type="dcterms:W3CDTF">2025-05-22T15:45:00Z</dcterms:modified>
</cp:coreProperties>
</file>