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195E7" w14:textId="77777777" w:rsidR="00D3057B" w:rsidRPr="00976D56" w:rsidRDefault="00D3057B" w:rsidP="001E1260">
      <w:pPr>
        <w:pStyle w:val="PolicyTitleBox"/>
      </w:pPr>
      <w:r>
        <w:t>Lourdes Public Charter School</w:t>
      </w:r>
    </w:p>
    <w:p w14:paraId="77FAECF1" w14:textId="77777777" w:rsidR="00CC7D46" w:rsidRDefault="00CC7D46" w:rsidP="00CC7D46"/>
    <w:p w14:paraId="7060C2E6" w14:textId="77777777" w:rsidR="001E1260" w:rsidRDefault="001E1260" w:rsidP="001E1260">
      <w:pPr>
        <w:pStyle w:val="PolicyCode"/>
      </w:pPr>
      <w:r>
        <w:t>Code:</w:t>
      </w:r>
      <w:r>
        <w:tab/>
      </w:r>
      <w:r w:rsidR="00C05981">
        <w:t>JN</w:t>
      </w:r>
    </w:p>
    <w:p w14:paraId="4B21DA61" w14:textId="2F9615EE" w:rsidR="001E1260" w:rsidRDefault="001E1260" w:rsidP="001E1260">
      <w:pPr>
        <w:pStyle w:val="PolicyCode"/>
      </w:pPr>
      <w:r>
        <w:t>Adopted:</w:t>
      </w:r>
      <w:r>
        <w:tab/>
      </w:r>
      <w:r w:rsidR="00707F3B">
        <w:t>4/28/25</w:t>
      </w:r>
    </w:p>
    <w:p w14:paraId="6CC39992" w14:textId="77777777" w:rsidR="001E1260" w:rsidRPr="001E1260" w:rsidRDefault="001E1260" w:rsidP="00CC7D46"/>
    <w:p w14:paraId="26E76A2E" w14:textId="77777777" w:rsidR="00EF573E" w:rsidRDefault="00C05981" w:rsidP="00EF573E">
      <w:pPr>
        <w:pStyle w:val="PolicyTitle"/>
      </w:pPr>
      <w:r>
        <w:t>Student Fees, Fines and Charges**</w:t>
      </w:r>
    </w:p>
    <w:p w14:paraId="16E12F2B" w14:textId="77777777" w:rsidR="00EF573E" w:rsidRDefault="00EF573E" w:rsidP="00EF573E"/>
    <w:p w14:paraId="57DB50E6" w14:textId="77777777" w:rsidR="00C05981" w:rsidRDefault="00C05981" w:rsidP="00C05981">
      <w:pPr>
        <w:pStyle w:val="PolicyBodyText"/>
      </w:pPr>
      <w:r>
        <w:t>The Board recognizes the need for student fees to fund certain school activities which are not sufficiently funded by the public charter school.</w:t>
      </w:r>
    </w:p>
    <w:p w14:paraId="13BB5DF3" w14:textId="77777777" w:rsidR="00C05981" w:rsidRDefault="00C05981" w:rsidP="00C05981">
      <w:pPr>
        <w:pStyle w:val="PolicyBodyText"/>
      </w:pPr>
    </w:p>
    <w:p w14:paraId="160FF751" w14:textId="1BE992D9" w:rsidR="00C05981" w:rsidRDefault="00C05981" w:rsidP="00C05981">
      <w:pPr>
        <w:pStyle w:val="PolicyBodyText"/>
      </w:pPr>
      <w:r>
        <w:t xml:space="preserve">No student will be denied an education because of </w:t>
      </w:r>
      <w:r w:rsidR="00D34767">
        <w:t>an</w:t>
      </w:r>
      <w:r>
        <w:t xml:space="preserve"> inability to pay supplementary fees.</w:t>
      </w:r>
    </w:p>
    <w:p w14:paraId="7D8F8F33" w14:textId="77777777" w:rsidR="00C05981" w:rsidRDefault="00C05981" w:rsidP="00C05981">
      <w:pPr>
        <w:pStyle w:val="PolicyBodyText"/>
      </w:pPr>
    </w:p>
    <w:p w14:paraId="0775A140" w14:textId="77777777" w:rsidR="00C05981" w:rsidRDefault="00C05981" w:rsidP="00C05981">
      <w:pPr>
        <w:pStyle w:val="PolicyBodyText"/>
      </w:pPr>
      <w:r>
        <w:t>No student, however, is exempt from charges for lost or damaged books, locks, materials, supplies</w:t>
      </w:r>
    </w:p>
    <w:p w14:paraId="46B7C255" w14:textId="77777777" w:rsidR="00C05981" w:rsidRDefault="00C05981" w:rsidP="00C05981">
      <w:pPr>
        <w:pStyle w:val="PolicyBodyText"/>
      </w:pPr>
      <w:r>
        <w:t>and equipment.</w:t>
      </w:r>
    </w:p>
    <w:p w14:paraId="12A7058F" w14:textId="77777777" w:rsidR="00C05981" w:rsidRDefault="00C05981" w:rsidP="00C05981">
      <w:pPr>
        <w:pStyle w:val="PolicyBodyText"/>
      </w:pPr>
    </w:p>
    <w:p w14:paraId="2C8CE7C9" w14:textId="77777777" w:rsidR="00C05981" w:rsidRDefault="00C05981" w:rsidP="00C05981">
      <w:pPr>
        <w:pStyle w:val="PolicyBodyText"/>
      </w:pPr>
      <w:r>
        <w:t xml:space="preserve">All student fees and charges, both optional and required, will be listed and described annually in the </w:t>
      </w:r>
      <w:r w:rsidRPr="00C05981">
        <w:rPr>
          <w:i/>
        </w:rPr>
        <w:t>Student/Parent Handbook</w:t>
      </w:r>
      <w:r>
        <w:t>, or in some other written form, and distributed to each student. Students will be advised of the due dates for such fees and charges as well as of possible penalties for failure to pay them.</w:t>
      </w:r>
    </w:p>
    <w:p w14:paraId="34A4E3A3" w14:textId="77777777" w:rsidR="00C05981" w:rsidRDefault="00C05981" w:rsidP="00C05981">
      <w:pPr>
        <w:pStyle w:val="PolicyBodyText"/>
      </w:pPr>
    </w:p>
    <w:p w14:paraId="34BDA0FC" w14:textId="4593F596" w:rsidR="00C05981" w:rsidRDefault="00C05981" w:rsidP="00C05981">
      <w:pPr>
        <w:pStyle w:val="PolicyBodyText"/>
      </w:pPr>
      <w:r>
        <w:t>In accordance with the law and Board policy, certain restrictions and/or penalties may be imposed until payment of the debt. Students or parents will receive written notice at least 10 days in advance stating the public charter school</w:t>
      </w:r>
      <w:r w:rsidR="006B000A">
        <w:t>’</w:t>
      </w:r>
      <w:r>
        <w:t xml:space="preserve">s intent to impose restrictions and/or penalties until the debt is paid. The notice will include the reason the student owes money to the public charter school, an itemization of the fees, fines or damages owed and the right of parents to request a hearing. The public charter school may pursue fees, fines or damages through a private collection agency or other method available to the public charter school. The public charter school may waive fees, fines and charges if the student or parents cannot pay, the payment of the debt could impact the health and safety of the student or if the cost of collection would be more than the total collected or there are mitigating circumstances, as determined by the public charter school </w:t>
      </w:r>
      <w:r w:rsidR="0060580A">
        <w:t>administrator</w:t>
      </w:r>
      <w:r>
        <w:t>.</w:t>
      </w:r>
    </w:p>
    <w:p w14:paraId="69D5A2EF" w14:textId="77777777" w:rsidR="00C05981" w:rsidRDefault="00C05981" w:rsidP="00C05981">
      <w:pPr>
        <w:pStyle w:val="PolicyBodyText"/>
      </w:pPr>
    </w:p>
    <w:p w14:paraId="09CCD1AD" w14:textId="77777777" w:rsidR="00C05981" w:rsidRDefault="00C05981" w:rsidP="00D34767">
      <w:pPr>
        <w:pStyle w:val="PolicyBodyText"/>
        <w:spacing w:after="240"/>
      </w:pPr>
      <w:r>
        <w:t>Education records shall not be withheld for student fees, fines and charges if requested in circumstances described in Oregon Revised Statute (ORS) 326.575 and applicable rules of the State Board of Education or such records are requested for use in the appropriate placement of a student.</w:t>
      </w:r>
    </w:p>
    <w:p w14:paraId="0A5AA233" w14:textId="67A66FA1" w:rsidR="00C05981" w:rsidRDefault="00C05981" w:rsidP="00C05981">
      <w:pPr>
        <w:pStyle w:val="PolicyBodyText"/>
      </w:pPr>
      <w:r>
        <w:t xml:space="preserve">Prior to collection of debts, the </w:t>
      </w:r>
      <w:r w:rsidR="0060580A">
        <w:t>administrator</w:t>
      </w:r>
      <w:r w:rsidR="009A07A0">
        <w:t xml:space="preserve"> </w:t>
      </w:r>
      <w:r>
        <w:t>will ensure that notice has been provided as required by ORS 339.270.</w:t>
      </w:r>
    </w:p>
    <w:p w14:paraId="520D3646" w14:textId="77777777" w:rsidR="00C05981" w:rsidRDefault="00C05981" w:rsidP="00C05981">
      <w:pPr>
        <w:pStyle w:val="PolicyBodyText"/>
      </w:pPr>
    </w:p>
    <w:p w14:paraId="5FE7FAA9" w14:textId="77777777" w:rsidR="00C05981" w:rsidRDefault="00C05981" w:rsidP="00C05981">
      <w:pPr>
        <w:pStyle w:val="PolicyBodyText"/>
      </w:pPr>
      <w:r>
        <w:t>END OF POLICY</w:t>
      </w:r>
    </w:p>
    <w:p w14:paraId="6188206D" w14:textId="77777777" w:rsidR="00C05981" w:rsidRDefault="00C05981" w:rsidP="00C05981">
      <w:pPr>
        <w:pStyle w:val="PolicyLine"/>
      </w:pPr>
    </w:p>
    <w:p w14:paraId="3E50D92E" w14:textId="77777777" w:rsidR="00C05981" w:rsidRPr="00F272C9" w:rsidRDefault="00C05981" w:rsidP="00F2046E">
      <w:pPr>
        <w:pStyle w:val="PolicyReferencesHeading"/>
      </w:pPr>
      <w:r w:rsidRPr="00F272C9">
        <w:t>Legal Reference(s):</w:t>
      </w:r>
    </w:p>
    <w:p w14:paraId="3EA87C8C" w14:textId="77777777" w:rsidR="00C05981" w:rsidRPr="00F272C9" w:rsidRDefault="00C05981" w:rsidP="00C05981">
      <w:pPr>
        <w:pStyle w:val="PolicyReferences"/>
      </w:pPr>
    </w:p>
    <w:p w14:paraId="60BEE199" w14:textId="77777777" w:rsidR="00C05981" w:rsidRPr="00F272C9" w:rsidRDefault="00C05981" w:rsidP="00C05981">
      <w:pPr>
        <w:pStyle w:val="PolicyReferences"/>
        <w:sectPr w:rsidR="00C05981" w:rsidRPr="00F272C9" w:rsidSect="00C05981">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15E18326" w14:textId="77777777" w:rsidR="00C05981" w:rsidRPr="00F272C9" w:rsidRDefault="00C05981" w:rsidP="00C05981">
      <w:pPr>
        <w:pStyle w:val="PolicyReferences"/>
      </w:pPr>
      <w:r w:rsidRPr="00F272C9">
        <w:fldChar w:fldCharType="begin"/>
      </w:r>
      <w:r w:rsidRPr="00F272C9">
        <w:instrText xml:space="preserve">   HYPERLINK "http://policy.osba.org/orsredir.asp?ors=ors-326" </w:instrText>
      </w:r>
      <w:r w:rsidRPr="00F272C9">
        <w:fldChar w:fldCharType="separate"/>
      </w:r>
      <w:r w:rsidRPr="00F272C9">
        <w:rPr>
          <w:rStyle w:val="SYSHYPERTEXT"/>
        </w:rPr>
        <w:t>ORS 326</w:t>
      </w:r>
      <w:r w:rsidRPr="00F272C9">
        <w:fldChar w:fldCharType="end"/>
      </w:r>
      <w:r w:rsidRPr="00F272C9">
        <w:t>.565</w:t>
      </w:r>
    </w:p>
    <w:p w14:paraId="0771171C" w14:textId="77777777" w:rsidR="00C05981" w:rsidRPr="00F272C9" w:rsidRDefault="00C05981" w:rsidP="00C05981">
      <w:pPr>
        <w:pStyle w:val="PolicyReferences"/>
      </w:pPr>
      <w:hyperlink r:id="rId14" w:history="1">
        <w:r w:rsidRPr="00F272C9">
          <w:rPr>
            <w:rStyle w:val="SYSHYPERTEXT"/>
          </w:rPr>
          <w:t>ORS 326</w:t>
        </w:r>
      </w:hyperlink>
      <w:r w:rsidRPr="00F272C9">
        <w:t>.575</w:t>
      </w:r>
    </w:p>
    <w:p w14:paraId="18903988" w14:textId="77777777" w:rsidR="00C05981" w:rsidRPr="00F272C9" w:rsidRDefault="00C05981" w:rsidP="00C05981">
      <w:pPr>
        <w:pStyle w:val="PolicyReferences"/>
      </w:pPr>
      <w:hyperlink r:id="rId15" w:history="1">
        <w:r w:rsidRPr="00F272C9">
          <w:rPr>
            <w:rStyle w:val="SYSHYPERTEXT"/>
          </w:rPr>
          <w:t>ORS 338</w:t>
        </w:r>
      </w:hyperlink>
      <w:r w:rsidRPr="00F272C9">
        <w:t>.115(2)</w:t>
      </w:r>
    </w:p>
    <w:p w14:paraId="6FFBDE43" w14:textId="77777777" w:rsidR="00C05981" w:rsidRPr="00F272C9" w:rsidRDefault="00C05981" w:rsidP="00C05981">
      <w:pPr>
        <w:pStyle w:val="PolicyReferences"/>
      </w:pPr>
      <w:hyperlink r:id="rId16" w:history="1">
        <w:r w:rsidRPr="00F272C9">
          <w:rPr>
            <w:rStyle w:val="SYSHYPERTEXT"/>
          </w:rPr>
          <w:t>ORS 339</w:t>
        </w:r>
      </w:hyperlink>
      <w:r w:rsidRPr="00F272C9">
        <w:t>.115</w:t>
      </w:r>
    </w:p>
    <w:p w14:paraId="2C8A9199" w14:textId="77777777" w:rsidR="00C05981" w:rsidRPr="00F272C9" w:rsidRDefault="00C05981" w:rsidP="00C05981">
      <w:pPr>
        <w:pStyle w:val="PolicyReferences"/>
      </w:pPr>
      <w:hyperlink r:id="rId17" w:history="1">
        <w:r w:rsidRPr="00F272C9">
          <w:rPr>
            <w:rStyle w:val="SYSHYPERTEXT"/>
          </w:rPr>
          <w:t>ORS 339</w:t>
        </w:r>
      </w:hyperlink>
      <w:r w:rsidRPr="00F272C9">
        <w:t>.155</w:t>
      </w:r>
    </w:p>
    <w:p w14:paraId="5B006BBA" w14:textId="77777777" w:rsidR="00C05981" w:rsidRPr="00F272C9" w:rsidRDefault="00C05981" w:rsidP="00C05981">
      <w:pPr>
        <w:pStyle w:val="PolicyReferences"/>
        <w:sectPr w:rsidR="00C05981" w:rsidRPr="00F272C9" w:rsidSect="00C05981">
          <w:footerReference w:type="default" r:id="rId18"/>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9" w:history="1">
        <w:r w:rsidRPr="00F272C9">
          <w:rPr>
            <w:rStyle w:val="SYSHYPERTEXT"/>
          </w:rPr>
          <w:t>ORS 339</w:t>
        </w:r>
      </w:hyperlink>
      <w:r w:rsidRPr="00F272C9">
        <w:t>.270</w:t>
      </w:r>
    </w:p>
    <w:p w14:paraId="088092F7" w14:textId="77777777" w:rsidR="00E474C4" w:rsidRPr="00F272C9" w:rsidRDefault="00E474C4" w:rsidP="00C05981">
      <w:pPr>
        <w:pStyle w:val="PolicyReferences"/>
      </w:pPr>
      <w:bookmarkStart w:id="2" w:name="LawsEnd"/>
      <w:bookmarkEnd w:id="2"/>
    </w:p>
    <w:p w14:paraId="3512FE65" w14:textId="77777777" w:rsidR="00F272C9" w:rsidRPr="00F272C9" w:rsidRDefault="00F272C9" w:rsidP="00C05981">
      <w:pPr>
        <w:pStyle w:val="PolicyReferences"/>
      </w:pPr>
    </w:p>
    <w:p w14:paraId="5053DF5E" w14:textId="3C1A24E0" w:rsidR="00F272C9" w:rsidRPr="00F272C9" w:rsidRDefault="00F272C9" w:rsidP="00F272C9">
      <w:pPr>
        <w:pStyle w:val="PolicyReferences"/>
        <w:rPr>
          <w:b/>
        </w:rPr>
      </w:pPr>
      <w:bookmarkStart w:id="3" w:name="XREFS"/>
      <w:bookmarkEnd w:id="3"/>
      <w:r w:rsidRPr="00F272C9">
        <w:rPr>
          <w:b/>
        </w:rPr>
        <w:t>Cross Reference(s):</w:t>
      </w:r>
    </w:p>
    <w:p w14:paraId="37A37604" w14:textId="77777777" w:rsidR="00F272C9" w:rsidRPr="00F272C9" w:rsidRDefault="00F272C9" w:rsidP="00F272C9">
      <w:pPr>
        <w:pStyle w:val="PolicyReferences"/>
      </w:pPr>
    </w:p>
    <w:p w14:paraId="54408A67" w14:textId="1085D746" w:rsidR="00F272C9" w:rsidRPr="00F272C9" w:rsidRDefault="00F272C9" w:rsidP="00F272C9">
      <w:pPr>
        <w:pStyle w:val="PolicyReferences"/>
      </w:pPr>
      <w:r w:rsidRPr="00F272C9">
        <w:t>ECAB - Vandalism, Malicious Mischief or Theft</w:t>
      </w:r>
    </w:p>
    <w:p w14:paraId="1130A09B" w14:textId="79A0562B" w:rsidR="00F272C9" w:rsidRPr="00F272C9" w:rsidRDefault="00F272C9" w:rsidP="00F272C9">
      <w:pPr>
        <w:pStyle w:val="PolicyReferences"/>
      </w:pPr>
      <w:r w:rsidRPr="00F272C9">
        <w:t>IGBAB/JO - Education Records/Records of Students with Disabilities</w:t>
      </w:r>
    </w:p>
    <w:sectPr w:rsidR="00F272C9" w:rsidRPr="00F272C9" w:rsidSect="00C05981">
      <w:footerReference w:type="default" r:id="rId20"/>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DF4D2" w14:textId="77777777" w:rsidR="00C05981" w:rsidRDefault="00C05981" w:rsidP="00FC3907">
      <w:r>
        <w:separator/>
      </w:r>
    </w:p>
  </w:endnote>
  <w:endnote w:type="continuationSeparator" w:id="0">
    <w:p w14:paraId="0095B5E5" w14:textId="77777777" w:rsidR="00C05981" w:rsidRDefault="00C0598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4D64A" w14:textId="77777777" w:rsidR="00707F3B" w:rsidRDefault="00707F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05981" w14:paraId="09BD3513" w14:textId="77777777" w:rsidTr="004616AD">
      <w:tc>
        <w:tcPr>
          <w:tcW w:w="2340" w:type="dxa"/>
        </w:tcPr>
        <w:p w14:paraId="4DE953E0" w14:textId="31E2DFE8" w:rsidR="00C05981" w:rsidRDefault="00C05981" w:rsidP="004616AD">
          <w:pPr>
            <w:pStyle w:val="Footer"/>
            <w:rPr>
              <w:noProof/>
              <w:sz w:val="20"/>
            </w:rPr>
          </w:pPr>
        </w:p>
      </w:tc>
      <w:tc>
        <w:tcPr>
          <w:tcW w:w="7956" w:type="dxa"/>
        </w:tcPr>
        <w:p w14:paraId="0B438E19" w14:textId="77777777" w:rsidR="00C05981" w:rsidRDefault="00C05981" w:rsidP="004616AD">
          <w:pPr>
            <w:pStyle w:val="Footer"/>
            <w:jc w:val="right"/>
          </w:pPr>
          <w:r>
            <w:t>Student Fees, Fines and Charges** – JN</w:t>
          </w:r>
        </w:p>
        <w:p w14:paraId="39AF00C4" w14:textId="77777777" w:rsidR="00C05981" w:rsidRDefault="00C059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D34767">
            <w:rPr>
              <w:bCs/>
              <w:noProof/>
            </w:rPr>
            <w:t>2</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D34767">
            <w:rPr>
              <w:bCs/>
              <w:noProof/>
            </w:rPr>
            <w:t>2</w:t>
          </w:r>
          <w:r w:rsidRPr="000617BB">
            <w:rPr>
              <w:bCs/>
              <w:noProof/>
            </w:rPr>
            <w:fldChar w:fldCharType="end"/>
          </w:r>
        </w:p>
      </w:tc>
    </w:tr>
  </w:tbl>
  <w:p w14:paraId="3AA9D386" w14:textId="77777777" w:rsidR="00C05981" w:rsidRPr="00782930" w:rsidRDefault="00C0598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F3075" w14:textId="77777777" w:rsidR="00707F3B" w:rsidRDefault="00707F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05981" w14:paraId="164BB407" w14:textId="77777777" w:rsidTr="004616AD">
      <w:tc>
        <w:tcPr>
          <w:tcW w:w="2340" w:type="dxa"/>
        </w:tcPr>
        <w:p w14:paraId="49517362" w14:textId="77777777" w:rsidR="00C05981" w:rsidRDefault="00C05981" w:rsidP="004616AD">
          <w:pPr>
            <w:pStyle w:val="Footer"/>
            <w:rPr>
              <w:noProof/>
              <w:sz w:val="20"/>
            </w:rPr>
          </w:pPr>
          <w:r>
            <w:rPr>
              <w:noProof/>
              <w:sz w:val="20"/>
            </w:rPr>
            <w:t>4/17/17│PH</w:t>
          </w:r>
        </w:p>
      </w:tc>
      <w:tc>
        <w:tcPr>
          <w:tcW w:w="7956" w:type="dxa"/>
        </w:tcPr>
        <w:p w14:paraId="54C4590E" w14:textId="77777777" w:rsidR="00C05981" w:rsidRDefault="00C05981" w:rsidP="004616AD">
          <w:pPr>
            <w:pStyle w:val="Footer"/>
            <w:jc w:val="right"/>
          </w:pPr>
          <w:r>
            <w:t>Student Fees, Fines and Charges** – JN</w:t>
          </w:r>
        </w:p>
        <w:p w14:paraId="0B9961DB" w14:textId="77777777" w:rsidR="00C05981" w:rsidRDefault="00C059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1461D1F" w14:textId="77777777" w:rsidR="00C05981" w:rsidRPr="00782930" w:rsidRDefault="00C05981"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05981" w14:paraId="7FFD8EA5" w14:textId="77777777" w:rsidTr="004616AD">
      <w:tc>
        <w:tcPr>
          <w:tcW w:w="2340" w:type="dxa"/>
        </w:tcPr>
        <w:p w14:paraId="65EB7802" w14:textId="77777777" w:rsidR="00C05981" w:rsidRDefault="00C05981" w:rsidP="004616AD">
          <w:pPr>
            <w:pStyle w:val="Footer"/>
            <w:rPr>
              <w:noProof/>
              <w:sz w:val="20"/>
            </w:rPr>
          </w:pPr>
          <w:r>
            <w:rPr>
              <w:noProof/>
              <w:sz w:val="20"/>
            </w:rPr>
            <w:t>4/17/17│PH</w:t>
          </w:r>
        </w:p>
      </w:tc>
      <w:tc>
        <w:tcPr>
          <w:tcW w:w="7956" w:type="dxa"/>
        </w:tcPr>
        <w:p w14:paraId="1567C4CA" w14:textId="77777777" w:rsidR="00C05981" w:rsidRDefault="00C05981" w:rsidP="004616AD">
          <w:pPr>
            <w:pStyle w:val="Footer"/>
            <w:jc w:val="right"/>
          </w:pPr>
          <w:r>
            <w:t>Student Fees, Fines and Charges** – JN</w:t>
          </w:r>
        </w:p>
        <w:p w14:paraId="48F5279D" w14:textId="77777777" w:rsidR="00C05981" w:rsidRDefault="00C0598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D563D43" w14:textId="77777777" w:rsidR="00C05981" w:rsidRPr="00782930" w:rsidRDefault="00C0598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FB65B" w14:textId="77777777" w:rsidR="00C05981" w:rsidRDefault="00C05981" w:rsidP="00FC3907">
      <w:r>
        <w:separator/>
      </w:r>
    </w:p>
  </w:footnote>
  <w:footnote w:type="continuationSeparator" w:id="0">
    <w:p w14:paraId="7D293810" w14:textId="77777777" w:rsidR="00C05981" w:rsidRDefault="00C0598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2CA26" w14:textId="77777777" w:rsidR="00707F3B" w:rsidRPr="006B000A" w:rsidRDefault="00707F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9DBCD" w14:textId="77777777" w:rsidR="00707F3B" w:rsidRDefault="00707F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667AC" w14:textId="77777777" w:rsidR="00707F3B" w:rsidRDefault="00707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26050333">
    <w:abstractNumId w:val="7"/>
  </w:num>
  <w:num w:numId="2" w16cid:durableId="2005892318">
    <w:abstractNumId w:val="4"/>
  </w:num>
  <w:num w:numId="3" w16cid:durableId="2065448414">
    <w:abstractNumId w:val="4"/>
  </w:num>
  <w:num w:numId="4" w16cid:durableId="719520863">
    <w:abstractNumId w:val="3"/>
  </w:num>
  <w:num w:numId="5" w16cid:durableId="1622951737">
    <w:abstractNumId w:val="3"/>
  </w:num>
  <w:num w:numId="6" w16cid:durableId="1192766905">
    <w:abstractNumId w:val="2"/>
  </w:num>
  <w:num w:numId="7" w16cid:durableId="1460954975">
    <w:abstractNumId w:val="2"/>
  </w:num>
  <w:num w:numId="8" w16cid:durableId="279773326">
    <w:abstractNumId w:val="1"/>
  </w:num>
  <w:num w:numId="9" w16cid:durableId="786003586">
    <w:abstractNumId w:val="1"/>
  </w:num>
  <w:num w:numId="10" w16cid:durableId="995645578">
    <w:abstractNumId w:val="0"/>
  </w:num>
  <w:num w:numId="11" w16cid:durableId="273291431">
    <w:abstractNumId w:val="0"/>
  </w:num>
  <w:num w:numId="12" w16cid:durableId="1354452321">
    <w:abstractNumId w:val="6"/>
  </w:num>
  <w:num w:numId="13" w16cid:durableId="2025476962">
    <w:abstractNumId w:val="9"/>
  </w:num>
  <w:num w:numId="14" w16cid:durableId="1964577756">
    <w:abstractNumId w:val="8"/>
  </w:num>
  <w:num w:numId="15" w16cid:durableId="814027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45B8"/>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0333"/>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90A78"/>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0F25"/>
    <w:rsid w:val="004347FA"/>
    <w:rsid w:val="00440997"/>
    <w:rsid w:val="00443C38"/>
    <w:rsid w:val="00453EF5"/>
    <w:rsid w:val="00455739"/>
    <w:rsid w:val="00456577"/>
    <w:rsid w:val="00472B26"/>
    <w:rsid w:val="00484B66"/>
    <w:rsid w:val="00490A75"/>
    <w:rsid w:val="00492306"/>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0580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00A"/>
    <w:rsid w:val="006B088B"/>
    <w:rsid w:val="006E544D"/>
    <w:rsid w:val="006E5941"/>
    <w:rsid w:val="006E71CD"/>
    <w:rsid w:val="00700E92"/>
    <w:rsid w:val="00707F3B"/>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3C8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07A0"/>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00ED"/>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05981"/>
    <w:rsid w:val="00C066C0"/>
    <w:rsid w:val="00C21664"/>
    <w:rsid w:val="00C25368"/>
    <w:rsid w:val="00C33AB4"/>
    <w:rsid w:val="00C42489"/>
    <w:rsid w:val="00C430FD"/>
    <w:rsid w:val="00C71516"/>
    <w:rsid w:val="00C82AB8"/>
    <w:rsid w:val="00CB18D4"/>
    <w:rsid w:val="00CB53FC"/>
    <w:rsid w:val="00CB5D00"/>
    <w:rsid w:val="00CC11B1"/>
    <w:rsid w:val="00CC2690"/>
    <w:rsid w:val="00CC7D46"/>
    <w:rsid w:val="00CE3549"/>
    <w:rsid w:val="00CE482D"/>
    <w:rsid w:val="00CF6EF5"/>
    <w:rsid w:val="00D01C38"/>
    <w:rsid w:val="00D07014"/>
    <w:rsid w:val="00D3057B"/>
    <w:rsid w:val="00D33F63"/>
    <w:rsid w:val="00D34767"/>
    <w:rsid w:val="00D37878"/>
    <w:rsid w:val="00D4493C"/>
    <w:rsid w:val="00D55ABF"/>
    <w:rsid w:val="00D65180"/>
    <w:rsid w:val="00D7233F"/>
    <w:rsid w:val="00D7490B"/>
    <w:rsid w:val="00D82C4F"/>
    <w:rsid w:val="00D85D37"/>
    <w:rsid w:val="00D87B51"/>
    <w:rsid w:val="00DA51F3"/>
    <w:rsid w:val="00DE0C18"/>
    <w:rsid w:val="00DF0AE6"/>
    <w:rsid w:val="00DF464B"/>
    <w:rsid w:val="00E00960"/>
    <w:rsid w:val="00E009DD"/>
    <w:rsid w:val="00E07338"/>
    <w:rsid w:val="00E13328"/>
    <w:rsid w:val="00E309AA"/>
    <w:rsid w:val="00E34F37"/>
    <w:rsid w:val="00E474C4"/>
    <w:rsid w:val="00E56759"/>
    <w:rsid w:val="00E60543"/>
    <w:rsid w:val="00E67AB7"/>
    <w:rsid w:val="00E70BB8"/>
    <w:rsid w:val="00E71A63"/>
    <w:rsid w:val="00E727A4"/>
    <w:rsid w:val="00E81F69"/>
    <w:rsid w:val="00E908E7"/>
    <w:rsid w:val="00E9130E"/>
    <w:rsid w:val="00E92FC6"/>
    <w:rsid w:val="00EA05AE"/>
    <w:rsid w:val="00EA3062"/>
    <w:rsid w:val="00EC519B"/>
    <w:rsid w:val="00EE49D0"/>
    <w:rsid w:val="00EF573E"/>
    <w:rsid w:val="00F166D4"/>
    <w:rsid w:val="00F16CA1"/>
    <w:rsid w:val="00F2046E"/>
    <w:rsid w:val="00F272C9"/>
    <w:rsid w:val="00F45027"/>
    <w:rsid w:val="00F45D0D"/>
    <w:rsid w:val="00F54B81"/>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A22EF1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05981"/>
    <w:rPr>
      <w:color w:val="0000FF"/>
      <w:u w:val="single"/>
    </w:rPr>
  </w:style>
  <w:style w:type="paragraph" w:styleId="Revision">
    <w:name w:val="Revision"/>
    <w:hidden/>
    <w:uiPriority w:val="99"/>
    <w:semiHidden/>
    <w:rsid w:val="0060580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E10B4-4ED0-435B-8D8B-F6B1137C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JN - Student Fees, Fines and Charges**</dc:title>
  <dc:subject>Lourdes Board Policy</dc:subject>
  <dc:creator>Oregon School Boards Association</dc:creator>
  <cp:keywords/>
  <dc:description/>
  <cp:lastModifiedBy>Colleen Allen</cp:lastModifiedBy>
  <cp:revision>19</cp:revision>
  <dcterms:created xsi:type="dcterms:W3CDTF">2018-03-09T23:27:00Z</dcterms:created>
  <dcterms:modified xsi:type="dcterms:W3CDTF">2025-05-22T15:49:00Z</dcterms:modified>
</cp:coreProperties>
</file>