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6151F" w14:textId="77777777" w:rsidR="00C24A72" w:rsidRPr="00976D56" w:rsidRDefault="00C24A72" w:rsidP="001E1260">
      <w:pPr>
        <w:pStyle w:val="PolicyTitleBox"/>
      </w:pPr>
      <w:r>
        <w:t>Lourdes Public Charter School</w:t>
      </w:r>
    </w:p>
    <w:p w14:paraId="14C9BB9F" w14:textId="77777777" w:rsidR="00CC7D46" w:rsidRDefault="00CC7D46" w:rsidP="00CC7D46"/>
    <w:p w14:paraId="1A2F6EBF" w14:textId="77777777" w:rsidR="001E1260" w:rsidRDefault="001E1260" w:rsidP="001E1260">
      <w:pPr>
        <w:pStyle w:val="PolicyCode"/>
      </w:pPr>
      <w:r>
        <w:t>Code:</w:t>
      </w:r>
      <w:r>
        <w:tab/>
      </w:r>
      <w:r w:rsidR="00876E6E">
        <w:t>JFG</w:t>
      </w:r>
    </w:p>
    <w:p w14:paraId="28B860C4" w14:textId="60FAD418" w:rsidR="001E1260" w:rsidRDefault="001E1260" w:rsidP="001E1260">
      <w:pPr>
        <w:pStyle w:val="PolicyCode"/>
      </w:pPr>
      <w:r>
        <w:t>Adopted:</w:t>
      </w:r>
      <w:r>
        <w:tab/>
      </w:r>
      <w:r w:rsidR="00BD6A63">
        <w:t>4/28/25</w:t>
      </w:r>
    </w:p>
    <w:p w14:paraId="44650EB4" w14:textId="77777777" w:rsidR="001E1260" w:rsidRPr="001E1260" w:rsidRDefault="001E1260" w:rsidP="00CC7D46"/>
    <w:p w14:paraId="73F1DE83" w14:textId="77777777" w:rsidR="00EF573E" w:rsidRDefault="00876E6E" w:rsidP="00EF573E">
      <w:pPr>
        <w:pStyle w:val="PolicyTitle"/>
      </w:pPr>
      <w:r>
        <w:t>Student Searches**</w:t>
      </w:r>
    </w:p>
    <w:p w14:paraId="20F2409A" w14:textId="77777777" w:rsidR="00EF573E" w:rsidRDefault="00EF573E" w:rsidP="00EF573E"/>
    <w:p w14:paraId="08A514E9" w14:textId="59A81746" w:rsidR="00876E6E" w:rsidRDefault="00876E6E" w:rsidP="00876E6E">
      <w:pPr>
        <w:pStyle w:val="PolicyBodyText"/>
      </w:pPr>
      <w:r>
        <w:t>The Board seeks to ensure a learning environment which protects the health, safety and welfare of students and staff. To assist the Board in attaining these goals, school officials may, subject to the requirements below, search a student</w:t>
      </w:r>
      <w:r w:rsidR="00AE2F09">
        <w:t>’</w:t>
      </w:r>
      <w:r>
        <w:t>s person and property, including property assigned by the public charter school for the student</w:t>
      </w:r>
      <w:r w:rsidR="00AE2F09">
        <w:t>’</w:t>
      </w:r>
      <w:r>
        <w:t>s use. Such searches may be conducted at any time on public charter school property or when the student is under the jurisdiction of the public charter school at school-sponsored activities.</w:t>
      </w:r>
    </w:p>
    <w:p w14:paraId="401FF4A1" w14:textId="77777777" w:rsidR="00876E6E" w:rsidRDefault="00876E6E" w:rsidP="00876E6E">
      <w:pPr>
        <w:pStyle w:val="PolicyBodyText"/>
      </w:pPr>
    </w:p>
    <w:p w14:paraId="24F890FE" w14:textId="77777777" w:rsidR="00876E6E" w:rsidRDefault="00876E6E" w:rsidP="00876E6E">
      <w:pPr>
        <w:pStyle w:val="PolicyBodyText"/>
      </w:pPr>
      <w:r>
        <w:t>All student searches conducted by the public charter school shall be subject to the following requirements:</w:t>
      </w:r>
    </w:p>
    <w:p w14:paraId="6EDF2534" w14:textId="77777777" w:rsidR="00876E6E" w:rsidRDefault="00876E6E" w:rsidP="00876E6E">
      <w:pPr>
        <w:pStyle w:val="PolicyBodyText"/>
      </w:pPr>
    </w:p>
    <w:p w14:paraId="01A3404B" w14:textId="2308AEB1" w:rsidR="00876E6E" w:rsidRDefault="00876E6E" w:rsidP="00876E6E">
      <w:pPr>
        <w:pStyle w:val="Level1"/>
      </w:pPr>
      <w:r>
        <w:t xml:space="preserve">The school official shall have individualized, </w:t>
      </w:r>
      <w:r w:rsidR="00AE2F09">
        <w:t>“</w:t>
      </w:r>
      <w:r>
        <w:t>reasonable suspicion</w:t>
      </w:r>
      <w:r w:rsidR="00AE2F09">
        <w:t>”</w:t>
      </w:r>
      <w:r>
        <w:t xml:space="preserve"> based upon specific and articulated facts to believe that the student personally poses or is in possession of some item that poses an immediate risk or serious harm to the student, school officials and/or others at the school;</w:t>
      </w:r>
    </w:p>
    <w:p w14:paraId="6EE62F39" w14:textId="652C61A1" w:rsidR="00876E6E" w:rsidRDefault="00876E6E" w:rsidP="00876E6E">
      <w:pPr>
        <w:pStyle w:val="Level1"/>
      </w:pPr>
      <w:r>
        <w:t xml:space="preserve">The search shall be </w:t>
      </w:r>
      <w:r w:rsidR="00AE2F09">
        <w:t>“</w:t>
      </w:r>
      <w:r>
        <w:t>reasonable in scope.</w:t>
      </w:r>
      <w:r w:rsidR="00AE2F09">
        <w:t xml:space="preserve">” </w:t>
      </w:r>
      <w:r>
        <w:t>That is, the measures used are reasonably related to the objectives of the search, the unique features of the official</w:t>
      </w:r>
      <w:r w:rsidR="00AE2F09">
        <w:t>’</w:t>
      </w:r>
      <w:r>
        <w:t>s responsibilities, and the area(s) which could contain the item(s) sought and not excessively intrusive in light of the age, sex, maturity of the student and nature of the infraction.</w:t>
      </w:r>
    </w:p>
    <w:p w14:paraId="0FAE7D78" w14:textId="77777777" w:rsidR="00876E6E" w:rsidRDefault="00876E6E" w:rsidP="00876E6E">
      <w:pPr>
        <w:pStyle w:val="PolicyBodyText"/>
      </w:pPr>
      <w:r>
        <w:t>Routine inspections of public charter school property assigned to students may be conducted at any time.</w:t>
      </w:r>
    </w:p>
    <w:p w14:paraId="341028DB" w14:textId="77777777" w:rsidR="00876E6E" w:rsidRDefault="00876E6E" w:rsidP="00876E6E">
      <w:pPr>
        <w:pStyle w:val="PolicyBodyText"/>
      </w:pPr>
    </w:p>
    <w:p w14:paraId="6AFC1F3D" w14:textId="347A3401" w:rsidR="00876E6E" w:rsidRDefault="00876E6E" w:rsidP="00876E6E">
      <w:pPr>
        <w:pStyle w:val="PolicyBodyText"/>
      </w:pPr>
      <w:r>
        <w:t>Use of drug-detection dogs and metal detectors, or similar detection devices, may be used only on the express authorization of the Board.</w:t>
      </w:r>
    </w:p>
    <w:p w14:paraId="65476483" w14:textId="77777777" w:rsidR="00876E6E" w:rsidRDefault="00876E6E" w:rsidP="00876E6E">
      <w:pPr>
        <w:pStyle w:val="PolicyBodyText"/>
      </w:pPr>
    </w:p>
    <w:p w14:paraId="7EE7F171" w14:textId="77777777" w:rsidR="00876E6E" w:rsidRDefault="00876E6E" w:rsidP="00876E6E">
      <w:pPr>
        <w:pStyle w:val="PolicyBodyText"/>
      </w:pPr>
      <w:r>
        <w:t>School officials may seize any item which is evidence of a violation of law, Board policy, administrative regulation or school rule, or which the possession or use of is prohibited by such law, policy, regulation or rule.</w:t>
      </w:r>
    </w:p>
    <w:p w14:paraId="232685EC" w14:textId="77777777" w:rsidR="00876E6E" w:rsidRDefault="00876E6E" w:rsidP="00876E6E">
      <w:pPr>
        <w:pStyle w:val="PolicyBodyText"/>
      </w:pPr>
    </w:p>
    <w:p w14:paraId="17EC6A9B" w14:textId="3CEAA76C" w:rsidR="00876E6E" w:rsidRDefault="00876E6E" w:rsidP="00876E6E">
      <w:pPr>
        <w:pStyle w:val="PolicyBodyText"/>
      </w:pPr>
      <w:r>
        <w:t>Students may be searched by law enforcement officials on public charter school property or when the student is under the jurisdiction of the public charter school. Law enforcement searches ordinarily shall be based upon a warrant.</w:t>
      </w:r>
    </w:p>
    <w:p w14:paraId="63C274CD" w14:textId="77777777" w:rsidR="00876E6E" w:rsidRDefault="00876E6E" w:rsidP="00876E6E">
      <w:pPr>
        <w:pStyle w:val="PolicyBodyText"/>
      </w:pPr>
    </w:p>
    <w:p w14:paraId="3607DB07" w14:textId="4AFB41C9" w:rsidR="00876E6E" w:rsidRDefault="00876E6E" w:rsidP="00876E6E">
      <w:pPr>
        <w:pStyle w:val="PolicyBodyText"/>
      </w:pPr>
      <w:r>
        <w:t xml:space="preserve">The </w:t>
      </w:r>
      <w:r w:rsidR="002F3EA6">
        <w:t>administrator</w:t>
      </w:r>
      <w:r>
        <w:t xml:space="preserve"> shall develop an administrative regulation for implementing this policy in a manner which protects students</w:t>
      </w:r>
      <w:r w:rsidR="00AE2F09">
        <w:t>’</w:t>
      </w:r>
      <w:r>
        <w:t xml:space="preserve"> rights and provides a safe learning environment without unreasonable interference. Provisions for staff, student and parent notice of the Board</w:t>
      </w:r>
      <w:r w:rsidR="00AE2F09">
        <w:t>’</w:t>
      </w:r>
      <w:r>
        <w:t>s policy and accompanying regulation shall be included.</w:t>
      </w:r>
    </w:p>
    <w:p w14:paraId="666A6D5D" w14:textId="77777777" w:rsidR="00876E6E" w:rsidRDefault="00876E6E" w:rsidP="00876E6E">
      <w:pPr>
        <w:pStyle w:val="PolicyBodyText"/>
      </w:pPr>
    </w:p>
    <w:p w14:paraId="1BF2701D" w14:textId="77777777" w:rsidR="00876E6E" w:rsidRDefault="00876E6E" w:rsidP="00876E6E">
      <w:pPr>
        <w:pStyle w:val="PolicyBodyText"/>
      </w:pPr>
      <w:r>
        <w:t>END OF POLICY</w:t>
      </w:r>
    </w:p>
    <w:p w14:paraId="3EC3CE85" w14:textId="77777777" w:rsidR="00876E6E" w:rsidRDefault="00876E6E" w:rsidP="00876E6E">
      <w:pPr>
        <w:pStyle w:val="PolicyLine"/>
      </w:pPr>
    </w:p>
    <w:p w14:paraId="78D690D1" w14:textId="77777777" w:rsidR="00DC0C8E" w:rsidRDefault="00DC0C8E">
      <w:pPr>
        <w:suppressAutoHyphens w:val="0"/>
        <w:spacing w:after="160" w:line="259" w:lineRule="auto"/>
        <w:rPr>
          <w:b/>
          <w:bCs/>
          <w:sz w:val="20"/>
        </w:rPr>
      </w:pPr>
      <w:r>
        <w:rPr>
          <w:b/>
          <w:bCs/>
        </w:rPr>
        <w:br w:type="page"/>
      </w:r>
    </w:p>
    <w:p w14:paraId="5A7E8D39" w14:textId="77777777" w:rsidR="00876E6E" w:rsidRPr="00BB6703" w:rsidRDefault="00876E6E" w:rsidP="009D3639">
      <w:pPr>
        <w:pStyle w:val="PolicyReferencesHeading"/>
      </w:pPr>
      <w:r w:rsidRPr="00BB6703">
        <w:lastRenderedPageBreak/>
        <w:t>Legal Reference(s):</w:t>
      </w:r>
    </w:p>
    <w:p w14:paraId="43FCA1BE" w14:textId="77777777" w:rsidR="00876E6E" w:rsidRPr="00BB6703" w:rsidRDefault="00876E6E" w:rsidP="00876E6E">
      <w:pPr>
        <w:pStyle w:val="PolicyReferences"/>
      </w:pPr>
    </w:p>
    <w:p w14:paraId="4DD5CE4A" w14:textId="77777777" w:rsidR="00876E6E" w:rsidRPr="00BB6703" w:rsidRDefault="00876E6E" w:rsidP="00876E6E">
      <w:pPr>
        <w:pStyle w:val="PolicyReferences"/>
        <w:sectPr w:rsidR="00876E6E" w:rsidRPr="00BB6703" w:rsidSect="00876E6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1E57C5AD" w14:textId="77777777" w:rsidR="00876E6E" w:rsidRPr="00BB6703" w:rsidRDefault="00876E6E" w:rsidP="00876E6E">
      <w:pPr>
        <w:pStyle w:val="PolicyReferences"/>
      </w:pPr>
      <w:r w:rsidRPr="00BB6703">
        <w:fldChar w:fldCharType="begin"/>
      </w:r>
      <w:r w:rsidRPr="00BB6703">
        <w:instrText xml:space="preserve">   HYPERLINK "http://policy.osba.org/orsredir.asp?ors=ors-338" </w:instrText>
      </w:r>
      <w:r w:rsidRPr="00BB6703">
        <w:fldChar w:fldCharType="separate"/>
      </w:r>
      <w:r w:rsidRPr="00BB6703">
        <w:rPr>
          <w:rStyle w:val="SYSHYPERTEXT"/>
        </w:rPr>
        <w:t>ORS 338</w:t>
      </w:r>
      <w:r w:rsidRPr="00BB6703">
        <w:fldChar w:fldCharType="end"/>
      </w:r>
      <w:r w:rsidRPr="00BB6703">
        <w:t>.115</w:t>
      </w:r>
    </w:p>
    <w:bookmarkStart w:id="2" w:name="OAR"/>
    <w:bookmarkEnd w:id="2"/>
    <w:p w14:paraId="65C63391" w14:textId="525C52D1" w:rsidR="00876E6E" w:rsidRPr="00BB6703" w:rsidRDefault="00876E6E" w:rsidP="00876E6E">
      <w:pPr>
        <w:pStyle w:val="PolicyReferences"/>
        <w:sectPr w:rsidR="00876E6E" w:rsidRPr="00BB6703" w:rsidSect="00876E6E">
          <w:footerReference w:type="default" r:id="rId14"/>
          <w:type w:val="continuous"/>
          <w:pgSz w:w="12240" w:h="15840"/>
          <w:pgMar w:top="936" w:right="720" w:bottom="720" w:left="1224" w:header="432" w:footer="720" w:gutter="0"/>
          <w:cols w:num="3" w:space="720" w:equalWidth="0">
            <w:col w:w="3192" w:space="360"/>
            <w:col w:w="3192" w:space="360"/>
            <w:col w:w="3192"/>
          </w:cols>
          <w:noEndnote/>
          <w:docGrid w:linePitch="326"/>
        </w:sectPr>
      </w:pPr>
      <w:r w:rsidRPr="00BB6703">
        <w:fldChar w:fldCharType="begin"/>
      </w:r>
      <w:r w:rsidRPr="00BB6703">
        <w:instrText xml:space="preserve">   HYPERLINK "http://policy.osba.org/orsredir.asp?ors=oar-581-021" </w:instrText>
      </w:r>
      <w:r w:rsidRPr="00BB6703">
        <w:fldChar w:fldCharType="separate"/>
      </w:r>
      <w:r w:rsidRPr="00BB6703">
        <w:rPr>
          <w:rStyle w:val="SYSHYPERTEXT"/>
        </w:rPr>
        <w:t>OAR 581-021</w:t>
      </w:r>
      <w:r w:rsidRPr="00BB6703">
        <w:fldChar w:fldCharType="end"/>
      </w:r>
      <w:r w:rsidRPr="00BB6703">
        <w:t>-0050 to -0075</w:t>
      </w:r>
    </w:p>
    <w:p w14:paraId="603CFD8B" w14:textId="77777777" w:rsidR="000346E1" w:rsidRPr="00BB6703" w:rsidRDefault="000346E1" w:rsidP="00876E6E">
      <w:pPr>
        <w:pStyle w:val="PolicyReferences"/>
      </w:pPr>
    </w:p>
    <w:p w14:paraId="7FB52195" w14:textId="63D0E70E" w:rsidR="00876E6E" w:rsidRPr="00BB6703" w:rsidRDefault="00876E6E" w:rsidP="00876E6E">
      <w:pPr>
        <w:pStyle w:val="PolicyReferences"/>
      </w:pPr>
      <w:r w:rsidRPr="00BB6703">
        <w:t>New Jersey v. T.L.O., 469 U.S. 325 (1985).</w:t>
      </w:r>
    </w:p>
    <w:p w14:paraId="62D63E26" w14:textId="77777777" w:rsidR="00876E6E" w:rsidRPr="00BB6703" w:rsidRDefault="00876E6E" w:rsidP="00876E6E">
      <w:pPr>
        <w:pStyle w:val="PolicyReferences"/>
      </w:pPr>
      <w:r w:rsidRPr="00BB6703">
        <w:t>State ex. rel. Juv. Dept. v. M.A.D., 233 P3d. 437, 348 Or. 381 (2010).</w:t>
      </w:r>
    </w:p>
    <w:p w14:paraId="501B1CBC" w14:textId="77777777" w:rsidR="00876E6E" w:rsidRPr="00BB6703" w:rsidRDefault="00876E6E" w:rsidP="00876E6E">
      <w:pPr>
        <w:pStyle w:val="PolicyReferences"/>
      </w:pPr>
      <w:r w:rsidRPr="00BB6703">
        <w:t>State v. B.A.H., 263 P3d. 1046, 245 Or. App. 203 (2011).</w:t>
      </w:r>
    </w:p>
    <w:p w14:paraId="2169EFA9" w14:textId="77777777" w:rsidR="009F667F" w:rsidRPr="00BB6703" w:rsidRDefault="00876E6E" w:rsidP="00876E6E">
      <w:pPr>
        <w:pStyle w:val="PolicyReferences"/>
      </w:pPr>
      <w:r w:rsidRPr="00BB6703">
        <w:t>State v. A.J.C., 326 P3d. 1195, 355 Or. 552 (2014).</w:t>
      </w:r>
      <w:bookmarkStart w:id="3" w:name="LawsEnd"/>
      <w:bookmarkEnd w:id="3"/>
    </w:p>
    <w:p w14:paraId="252958CA" w14:textId="77777777" w:rsidR="00BB6703" w:rsidRPr="00BB6703" w:rsidRDefault="00BB6703" w:rsidP="00876E6E">
      <w:pPr>
        <w:pStyle w:val="PolicyReferences"/>
      </w:pPr>
    </w:p>
    <w:p w14:paraId="375E0A34" w14:textId="77777777" w:rsidR="00BB6703" w:rsidRPr="00BB6703" w:rsidRDefault="00BB6703" w:rsidP="00876E6E">
      <w:pPr>
        <w:pStyle w:val="PolicyReferences"/>
      </w:pPr>
    </w:p>
    <w:p w14:paraId="5F661806" w14:textId="228E98F3" w:rsidR="00BB6703" w:rsidRPr="00BB6703" w:rsidRDefault="00BB6703" w:rsidP="00BB6703">
      <w:pPr>
        <w:pStyle w:val="PolicyReferences"/>
        <w:rPr>
          <w:b/>
        </w:rPr>
      </w:pPr>
      <w:bookmarkStart w:id="4" w:name="XREFS"/>
      <w:bookmarkEnd w:id="4"/>
      <w:r w:rsidRPr="00BB6703">
        <w:rPr>
          <w:b/>
        </w:rPr>
        <w:t>Cross Reference(s):</w:t>
      </w:r>
    </w:p>
    <w:p w14:paraId="18C144AA" w14:textId="77777777" w:rsidR="00BB6703" w:rsidRPr="00BB6703" w:rsidRDefault="00BB6703" w:rsidP="00BB6703">
      <w:pPr>
        <w:pStyle w:val="PolicyReferences"/>
      </w:pPr>
    </w:p>
    <w:p w14:paraId="7F3DF953" w14:textId="0792E8CE" w:rsidR="00BB6703" w:rsidRPr="00BB6703" w:rsidRDefault="00BB6703" w:rsidP="00BB6703">
      <w:pPr>
        <w:pStyle w:val="PolicyReferences"/>
      </w:pPr>
      <w:r w:rsidRPr="00BB6703">
        <w:t>KN - Relations with Law Enforcement Agencies</w:t>
      </w:r>
    </w:p>
    <w:sectPr w:rsidR="00BB6703" w:rsidRPr="00BB6703" w:rsidSect="00876E6E">
      <w:footerReference w:type="default" r:id="rId1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5E838" w14:textId="77777777" w:rsidR="00876E6E" w:rsidRDefault="00876E6E" w:rsidP="00FC3907">
      <w:r>
        <w:separator/>
      </w:r>
    </w:p>
  </w:endnote>
  <w:endnote w:type="continuationSeparator" w:id="0">
    <w:p w14:paraId="5905EF45" w14:textId="77777777" w:rsidR="00876E6E" w:rsidRDefault="00876E6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76DF4" w14:textId="77777777" w:rsidR="00BD6A63" w:rsidRDefault="00BD6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76E6E" w14:paraId="0B504CB3" w14:textId="77777777" w:rsidTr="004616AD">
      <w:tc>
        <w:tcPr>
          <w:tcW w:w="2340" w:type="dxa"/>
        </w:tcPr>
        <w:p w14:paraId="3D8EEB26" w14:textId="26F5E121" w:rsidR="00876E6E" w:rsidRDefault="00876E6E" w:rsidP="004616AD">
          <w:pPr>
            <w:pStyle w:val="Footer"/>
            <w:rPr>
              <w:noProof/>
              <w:sz w:val="20"/>
            </w:rPr>
          </w:pPr>
        </w:p>
      </w:tc>
      <w:tc>
        <w:tcPr>
          <w:tcW w:w="7956" w:type="dxa"/>
        </w:tcPr>
        <w:p w14:paraId="2EDFD537" w14:textId="77777777" w:rsidR="00876E6E" w:rsidRDefault="00876E6E" w:rsidP="004616AD">
          <w:pPr>
            <w:pStyle w:val="Footer"/>
            <w:jc w:val="right"/>
          </w:pPr>
          <w:r>
            <w:t>Student Searches** – JFG</w:t>
          </w:r>
        </w:p>
        <w:p w14:paraId="5C037299" w14:textId="77777777" w:rsidR="00876E6E" w:rsidRDefault="00876E6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29B1ED5" w14:textId="77777777" w:rsidR="00876E6E" w:rsidRPr="00782930" w:rsidRDefault="00876E6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0BF41" w14:textId="77777777" w:rsidR="00BD6A63" w:rsidRDefault="00BD6A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76E6E" w14:paraId="6893A25E" w14:textId="77777777" w:rsidTr="004616AD">
      <w:tc>
        <w:tcPr>
          <w:tcW w:w="2340" w:type="dxa"/>
        </w:tcPr>
        <w:p w14:paraId="430E6F46" w14:textId="77777777" w:rsidR="00876E6E" w:rsidRDefault="00876E6E" w:rsidP="004616AD">
          <w:pPr>
            <w:pStyle w:val="Footer"/>
            <w:rPr>
              <w:noProof/>
              <w:sz w:val="20"/>
            </w:rPr>
          </w:pPr>
          <w:r>
            <w:rPr>
              <w:noProof/>
              <w:sz w:val="20"/>
            </w:rPr>
            <w:t>HR2/26/15│KW</w:t>
          </w:r>
        </w:p>
      </w:tc>
      <w:tc>
        <w:tcPr>
          <w:tcW w:w="7956" w:type="dxa"/>
        </w:tcPr>
        <w:p w14:paraId="1BCFB7C2" w14:textId="77777777" w:rsidR="00876E6E" w:rsidRDefault="00876E6E" w:rsidP="004616AD">
          <w:pPr>
            <w:pStyle w:val="Footer"/>
            <w:jc w:val="right"/>
          </w:pPr>
          <w:r>
            <w:t>Student Searches** – JFG</w:t>
          </w:r>
        </w:p>
        <w:p w14:paraId="0AC95377" w14:textId="77777777" w:rsidR="00876E6E" w:rsidRDefault="00876E6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2C8DB73" w14:textId="77777777" w:rsidR="00876E6E" w:rsidRPr="00782930" w:rsidRDefault="00876E6E"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76E6E" w14:paraId="7E550BC0" w14:textId="77777777" w:rsidTr="004616AD">
      <w:tc>
        <w:tcPr>
          <w:tcW w:w="2340" w:type="dxa"/>
        </w:tcPr>
        <w:p w14:paraId="45744E0C" w14:textId="77777777" w:rsidR="00876E6E" w:rsidRDefault="00876E6E" w:rsidP="004616AD">
          <w:pPr>
            <w:pStyle w:val="Footer"/>
            <w:rPr>
              <w:noProof/>
              <w:sz w:val="20"/>
            </w:rPr>
          </w:pPr>
          <w:r>
            <w:rPr>
              <w:noProof/>
              <w:sz w:val="20"/>
            </w:rPr>
            <w:t>HR2/26/15│KW</w:t>
          </w:r>
        </w:p>
      </w:tc>
      <w:tc>
        <w:tcPr>
          <w:tcW w:w="7956" w:type="dxa"/>
        </w:tcPr>
        <w:p w14:paraId="19E2EBDE" w14:textId="77777777" w:rsidR="00876E6E" w:rsidRDefault="00876E6E" w:rsidP="004616AD">
          <w:pPr>
            <w:pStyle w:val="Footer"/>
            <w:jc w:val="right"/>
          </w:pPr>
          <w:r>
            <w:t>Student Searches** – JFG</w:t>
          </w:r>
        </w:p>
        <w:p w14:paraId="317F5E65" w14:textId="77777777" w:rsidR="00876E6E" w:rsidRDefault="00876E6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FB0B465" w14:textId="77777777" w:rsidR="00876E6E" w:rsidRPr="00782930" w:rsidRDefault="00876E6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C703E" w14:textId="77777777" w:rsidR="00876E6E" w:rsidRDefault="00876E6E" w:rsidP="00FC3907">
      <w:r>
        <w:separator/>
      </w:r>
    </w:p>
  </w:footnote>
  <w:footnote w:type="continuationSeparator" w:id="0">
    <w:p w14:paraId="3EA39C04" w14:textId="77777777" w:rsidR="00876E6E" w:rsidRDefault="00876E6E"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56B94" w14:textId="77777777" w:rsidR="00BD6A63" w:rsidRPr="00AE2F09" w:rsidRDefault="00BD6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605A2" w14:textId="77777777" w:rsidR="00BD6A63" w:rsidRDefault="00BD6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C53" w14:textId="77777777" w:rsidR="00BD6A63" w:rsidRDefault="00BD6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35890503">
    <w:abstractNumId w:val="7"/>
  </w:num>
  <w:num w:numId="2" w16cid:durableId="250092560">
    <w:abstractNumId w:val="4"/>
  </w:num>
  <w:num w:numId="3" w16cid:durableId="52393302">
    <w:abstractNumId w:val="4"/>
  </w:num>
  <w:num w:numId="4" w16cid:durableId="452024043">
    <w:abstractNumId w:val="3"/>
  </w:num>
  <w:num w:numId="5" w16cid:durableId="1155757339">
    <w:abstractNumId w:val="3"/>
  </w:num>
  <w:num w:numId="6" w16cid:durableId="968433363">
    <w:abstractNumId w:val="2"/>
  </w:num>
  <w:num w:numId="7" w16cid:durableId="521289565">
    <w:abstractNumId w:val="2"/>
  </w:num>
  <w:num w:numId="8" w16cid:durableId="1917129676">
    <w:abstractNumId w:val="1"/>
  </w:num>
  <w:num w:numId="9" w16cid:durableId="1325430574">
    <w:abstractNumId w:val="1"/>
  </w:num>
  <w:num w:numId="10" w16cid:durableId="1046612352">
    <w:abstractNumId w:val="0"/>
  </w:num>
  <w:num w:numId="11" w16cid:durableId="1387223789">
    <w:abstractNumId w:val="0"/>
  </w:num>
  <w:num w:numId="12" w16cid:durableId="966162764">
    <w:abstractNumId w:val="6"/>
  </w:num>
  <w:num w:numId="13" w16cid:durableId="831215307">
    <w:abstractNumId w:val="9"/>
  </w:num>
  <w:num w:numId="14" w16cid:durableId="2090609941">
    <w:abstractNumId w:val="8"/>
  </w:num>
  <w:num w:numId="15" w16cid:durableId="1589194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46E1"/>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90A78"/>
    <w:rsid w:val="002A7657"/>
    <w:rsid w:val="002C77C7"/>
    <w:rsid w:val="002F3EA6"/>
    <w:rsid w:val="002F4D33"/>
    <w:rsid w:val="002F7C67"/>
    <w:rsid w:val="00305489"/>
    <w:rsid w:val="00306B03"/>
    <w:rsid w:val="00311B2D"/>
    <w:rsid w:val="003233D7"/>
    <w:rsid w:val="003234E0"/>
    <w:rsid w:val="00346329"/>
    <w:rsid w:val="00354BAF"/>
    <w:rsid w:val="00355C5E"/>
    <w:rsid w:val="00363573"/>
    <w:rsid w:val="00363AE7"/>
    <w:rsid w:val="00367B06"/>
    <w:rsid w:val="00377449"/>
    <w:rsid w:val="003804C0"/>
    <w:rsid w:val="00385E10"/>
    <w:rsid w:val="003915B0"/>
    <w:rsid w:val="003B3329"/>
    <w:rsid w:val="003D3908"/>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955A5"/>
    <w:rsid w:val="004C1EE4"/>
    <w:rsid w:val="004C2F7D"/>
    <w:rsid w:val="004E3582"/>
    <w:rsid w:val="004F53EB"/>
    <w:rsid w:val="005130E3"/>
    <w:rsid w:val="0051750D"/>
    <w:rsid w:val="00524F11"/>
    <w:rsid w:val="005342BD"/>
    <w:rsid w:val="00536354"/>
    <w:rsid w:val="00543474"/>
    <w:rsid w:val="005559C5"/>
    <w:rsid w:val="00557E6B"/>
    <w:rsid w:val="00573A5C"/>
    <w:rsid w:val="005A0A48"/>
    <w:rsid w:val="005A4EEB"/>
    <w:rsid w:val="005A6BFA"/>
    <w:rsid w:val="005B5E10"/>
    <w:rsid w:val="005C1564"/>
    <w:rsid w:val="005E06B3"/>
    <w:rsid w:val="005E3F0A"/>
    <w:rsid w:val="005F3316"/>
    <w:rsid w:val="0060463A"/>
    <w:rsid w:val="00607420"/>
    <w:rsid w:val="0061672C"/>
    <w:rsid w:val="00620542"/>
    <w:rsid w:val="00620A00"/>
    <w:rsid w:val="00621D2B"/>
    <w:rsid w:val="0062603D"/>
    <w:rsid w:val="00634B0E"/>
    <w:rsid w:val="00645006"/>
    <w:rsid w:val="00660AC5"/>
    <w:rsid w:val="00662E7C"/>
    <w:rsid w:val="00664BD6"/>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438"/>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3FDE"/>
    <w:rsid w:val="00870BED"/>
    <w:rsid w:val="00876E6E"/>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3639"/>
    <w:rsid w:val="009D427B"/>
    <w:rsid w:val="009D6C26"/>
    <w:rsid w:val="009F2011"/>
    <w:rsid w:val="009F24C0"/>
    <w:rsid w:val="009F4F41"/>
    <w:rsid w:val="009F667F"/>
    <w:rsid w:val="009F694C"/>
    <w:rsid w:val="009F7274"/>
    <w:rsid w:val="00A15392"/>
    <w:rsid w:val="00A20986"/>
    <w:rsid w:val="00A268EF"/>
    <w:rsid w:val="00A312B5"/>
    <w:rsid w:val="00A55848"/>
    <w:rsid w:val="00A61DAA"/>
    <w:rsid w:val="00A71E39"/>
    <w:rsid w:val="00A7204A"/>
    <w:rsid w:val="00A967F8"/>
    <w:rsid w:val="00AC3EDD"/>
    <w:rsid w:val="00AC5141"/>
    <w:rsid w:val="00AC6972"/>
    <w:rsid w:val="00AE1154"/>
    <w:rsid w:val="00AE2F09"/>
    <w:rsid w:val="00AF3E4D"/>
    <w:rsid w:val="00AF6F27"/>
    <w:rsid w:val="00B01ACE"/>
    <w:rsid w:val="00B04433"/>
    <w:rsid w:val="00B239E5"/>
    <w:rsid w:val="00B24778"/>
    <w:rsid w:val="00B3442C"/>
    <w:rsid w:val="00B36427"/>
    <w:rsid w:val="00B4113F"/>
    <w:rsid w:val="00B44352"/>
    <w:rsid w:val="00B637AA"/>
    <w:rsid w:val="00B659C4"/>
    <w:rsid w:val="00B659D3"/>
    <w:rsid w:val="00B70CD3"/>
    <w:rsid w:val="00B76A55"/>
    <w:rsid w:val="00B93330"/>
    <w:rsid w:val="00B94A90"/>
    <w:rsid w:val="00BA02CC"/>
    <w:rsid w:val="00BA54B2"/>
    <w:rsid w:val="00BB2371"/>
    <w:rsid w:val="00BB61BB"/>
    <w:rsid w:val="00BB6703"/>
    <w:rsid w:val="00BC6D2F"/>
    <w:rsid w:val="00BD65DF"/>
    <w:rsid w:val="00BD6A63"/>
    <w:rsid w:val="00BE44C8"/>
    <w:rsid w:val="00BE450C"/>
    <w:rsid w:val="00BE5ECB"/>
    <w:rsid w:val="00BF1386"/>
    <w:rsid w:val="00C04F63"/>
    <w:rsid w:val="00C21664"/>
    <w:rsid w:val="00C24A72"/>
    <w:rsid w:val="00C25368"/>
    <w:rsid w:val="00C33AB4"/>
    <w:rsid w:val="00C42489"/>
    <w:rsid w:val="00C430FD"/>
    <w:rsid w:val="00C56A0E"/>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0C8E"/>
    <w:rsid w:val="00DE0C18"/>
    <w:rsid w:val="00DF0AE6"/>
    <w:rsid w:val="00DF464B"/>
    <w:rsid w:val="00E009DD"/>
    <w:rsid w:val="00E07338"/>
    <w:rsid w:val="00E34F37"/>
    <w:rsid w:val="00E56759"/>
    <w:rsid w:val="00E60543"/>
    <w:rsid w:val="00E67AB7"/>
    <w:rsid w:val="00E70BB8"/>
    <w:rsid w:val="00E71A63"/>
    <w:rsid w:val="00E727A4"/>
    <w:rsid w:val="00E729DE"/>
    <w:rsid w:val="00E81F69"/>
    <w:rsid w:val="00E908E7"/>
    <w:rsid w:val="00E9130E"/>
    <w:rsid w:val="00EA05AE"/>
    <w:rsid w:val="00EA3062"/>
    <w:rsid w:val="00EC519B"/>
    <w:rsid w:val="00EC5E56"/>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521F9C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76E6E"/>
    <w:rPr>
      <w:color w:val="0000FF"/>
      <w:u w:val="single"/>
    </w:rPr>
  </w:style>
  <w:style w:type="paragraph" w:styleId="Revision">
    <w:name w:val="Revision"/>
    <w:hidden/>
    <w:uiPriority w:val="99"/>
    <w:semiHidden/>
    <w:rsid w:val="00C56A0E"/>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450C8-0BEB-4D7C-B38A-6E908D7CC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JFG - Student Searches**</dc:title>
  <dc:subject>Lourdes Board Policy</dc:subject>
  <dc:creator>Oregon School Boards Association</dc:creator>
  <cp:keywords/>
  <dc:description/>
  <cp:lastModifiedBy>Colleen Allen</cp:lastModifiedBy>
  <cp:revision>19</cp:revision>
  <dcterms:created xsi:type="dcterms:W3CDTF">2018-03-09T23:22:00Z</dcterms:created>
  <dcterms:modified xsi:type="dcterms:W3CDTF">2025-05-22T15:45:00Z</dcterms:modified>
</cp:coreProperties>
</file>