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000BC" w14:textId="77777777" w:rsidR="002D032A" w:rsidRPr="00976D56" w:rsidRDefault="002D032A" w:rsidP="001E1260">
      <w:pPr>
        <w:pStyle w:val="PolicyTitleBox"/>
      </w:pPr>
      <w:r>
        <w:t>Lourdes Public Charter School</w:t>
      </w:r>
    </w:p>
    <w:p w14:paraId="56CBB58D" w14:textId="77777777" w:rsidR="00CC7D46" w:rsidRPr="009F556D" w:rsidRDefault="00CC7D46" w:rsidP="009F556D">
      <w:pPr>
        <w:shd w:val="clear" w:color="000000" w:fill="auto"/>
      </w:pPr>
    </w:p>
    <w:p w14:paraId="6000D7A2" w14:textId="77777777" w:rsidR="001E1260" w:rsidRPr="009F556D" w:rsidRDefault="001E1260" w:rsidP="009F556D">
      <w:pPr>
        <w:pStyle w:val="PolicyCode"/>
        <w:shd w:val="clear" w:color="000000" w:fill="auto"/>
      </w:pPr>
      <w:r w:rsidRPr="009F556D">
        <w:t>Code:</w:t>
      </w:r>
      <w:r w:rsidRPr="009F556D">
        <w:tab/>
      </w:r>
      <w:r w:rsidR="00E96831" w:rsidRPr="009F556D">
        <w:t>JFCM</w:t>
      </w:r>
    </w:p>
    <w:p w14:paraId="1B5D53E5" w14:textId="0FBBF1EF" w:rsidR="001E1260" w:rsidRPr="009F556D" w:rsidRDefault="001E1260" w:rsidP="009F556D">
      <w:pPr>
        <w:pStyle w:val="PolicyCode"/>
        <w:shd w:val="clear" w:color="000000" w:fill="auto"/>
      </w:pPr>
      <w:r w:rsidRPr="009F556D">
        <w:t>Adopted:</w:t>
      </w:r>
      <w:r w:rsidRPr="009F556D">
        <w:tab/>
      </w:r>
      <w:r w:rsidR="001F0C87">
        <w:t>4/28/25</w:t>
      </w:r>
    </w:p>
    <w:p w14:paraId="66683D33" w14:textId="77777777" w:rsidR="001E1260" w:rsidRPr="009F556D" w:rsidRDefault="001E1260" w:rsidP="009F556D">
      <w:pPr>
        <w:shd w:val="clear" w:color="000000" w:fill="auto"/>
      </w:pPr>
    </w:p>
    <w:p w14:paraId="4800B288" w14:textId="77777777" w:rsidR="00EF573E" w:rsidRPr="009F556D" w:rsidRDefault="00E96831" w:rsidP="009F556D">
      <w:pPr>
        <w:pStyle w:val="PolicyTitle"/>
        <w:shd w:val="clear" w:color="000000" w:fill="auto"/>
      </w:pPr>
      <w:r w:rsidRPr="009F556D">
        <w:t>Threats of Violence**</w:t>
      </w:r>
    </w:p>
    <w:p w14:paraId="5DCDDF8D" w14:textId="77777777" w:rsidR="00EF573E" w:rsidRPr="009F556D" w:rsidRDefault="00EF573E" w:rsidP="009F556D">
      <w:pPr>
        <w:shd w:val="clear" w:color="000000" w:fill="auto"/>
      </w:pPr>
    </w:p>
    <w:p w14:paraId="3E05FD63" w14:textId="77777777" w:rsidR="00E96831" w:rsidRPr="009F556D" w:rsidRDefault="00E96831" w:rsidP="009F556D">
      <w:pPr>
        <w:pStyle w:val="PolicyBodyText"/>
        <w:shd w:val="clear" w:color="000000" w:fill="auto"/>
      </w:pPr>
      <w:r w:rsidRPr="009F556D">
        <w:t>The public charter school board is committed to promoting healthy relationships and a safe learning environment. To this end, student threats of harm to self or others, threatening behavior or acts of violence, including threats to severely damage public charter school property, shall not be tolerated on any public charter school property or at activities under the jurisdiction of the public charter school.</w:t>
      </w:r>
    </w:p>
    <w:p w14:paraId="06D69EA7" w14:textId="77777777" w:rsidR="00E96831" w:rsidRPr="009F556D" w:rsidRDefault="00E96831" w:rsidP="009F556D">
      <w:pPr>
        <w:pStyle w:val="PolicyBodyText"/>
        <w:shd w:val="clear" w:color="000000" w:fill="auto"/>
      </w:pPr>
    </w:p>
    <w:p w14:paraId="72911E6B" w14:textId="49C39525" w:rsidR="00E96831" w:rsidRPr="009F556D" w:rsidRDefault="00E96831" w:rsidP="009F556D">
      <w:pPr>
        <w:pStyle w:val="PolicyBodyText"/>
        <w:shd w:val="clear" w:color="000000" w:fill="auto"/>
      </w:pPr>
      <w:r w:rsidRPr="009F556D">
        <w:t xml:space="preserve">Students shall be instructed of the responsibility to inform a teacher, counselor or administrator regarding any information or knowledge relevant to conduct prohibited by this policy. Parents and others will be encouraged to report such information to the public charter school. Staff shall immediately notify the </w:t>
      </w:r>
      <w:r w:rsidR="00711D73">
        <w:t>administrator</w:t>
      </w:r>
      <w:r w:rsidRPr="009F556D">
        <w:t xml:space="preserve"> of any threat, threatening behavior or act of violence </w:t>
      </w:r>
      <w:r w:rsidR="001744EC" w:rsidRPr="009F556D">
        <w:t>the staff member</w:t>
      </w:r>
      <w:r w:rsidRPr="009F556D">
        <w:t xml:space="preserve"> has knowledge of, has witnessed or received. All reports will be promptly investigated.</w:t>
      </w:r>
    </w:p>
    <w:p w14:paraId="4448E016" w14:textId="77777777" w:rsidR="00E96831" w:rsidRPr="009F556D" w:rsidRDefault="00E96831" w:rsidP="009F556D">
      <w:pPr>
        <w:pStyle w:val="PolicyBodyText"/>
        <w:shd w:val="clear" w:color="000000" w:fill="auto"/>
      </w:pPr>
    </w:p>
    <w:p w14:paraId="3AC99784" w14:textId="77777777" w:rsidR="00E96831" w:rsidRPr="009F556D" w:rsidRDefault="00E96831" w:rsidP="00EF31AD">
      <w:pPr>
        <w:pStyle w:val="PolicyBodyText"/>
        <w:shd w:val="clear" w:color="000000" w:fill="auto"/>
        <w:spacing w:after="240"/>
      </w:pPr>
      <w:r w:rsidRPr="009F556D">
        <w:t>Students found in violation of this policy shall be subject to discipline up to and including expulsion.</w:t>
      </w:r>
    </w:p>
    <w:p w14:paraId="62C66F87" w14:textId="6F3D8F92" w:rsidR="00E96831" w:rsidRPr="009F556D" w:rsidRDefault="001744EC" w:rsidP="009F556D">
      <w:pPr>
        <w:pStyle w:val="PolicyBodyText"/>
        <w:shd w:val="clear" w:color="000000" w:fill="auto"/>
        <w:spacing w:after="240"/>
      </w:pPr>
      <w:r w:rsidRPr="009F556D">
        <w:t xml:space="preserve">The </w:t>
      </w:r>
      <w:r w:rsidR="00B41885">
        <w:t>administrator</w:t>
      </w:r>
      <w:r w:rsidRPr="009F556D">
        <w:t xml:space="preserve"> shall notify the parent or guardian of any student in violation of this policy and the disciplinary action imposed. </w:t>
      </w:r>
      <w:r w:rsidR="00E96831" w:rsidRPr="009F556D">
        <w:t>A referral to law enforcement shall be made for any infraction involving a student bringing, possessing, concealing or using a weapon or destructive device as prohibited by state and federal law and public charter school board policy.</w:t>
      </w:r>
    </w:p>
    <w:p w14:paraId="29E59633" w14:textId="1B196E00" w:rsidR="00BA5700" w:rsidRPr="009F556D" w:rsidRDefault="00BA5700" w:rsidP="009F556D">
      <w:pPr>
        <w:pStyle w:val="Level1"/>
        <w:numPr>
          <w:ilvl w:val="0"/>
          <w:numId w:val="0"/>
        </w:numPr>
        <w:shd w:val="clear" w:color="000000" w:fill="auto"/>
      </w:pPr>
      <w:bookmarkStart w:id="0" w:name="_Hlk54180581"/>
      <w:r w:rsidRPr="009F556D">
        <w:t xml:space="preserve">The </w:t>
      </w:r>
      <w:r w:rsidR="0014791F" w:rsidRPr="009F556D">
        <w:t>public charter school</w:t>
      </w:r>
      <w:r w:rsidRPr="009F556D">
        <w:t xml:space="preserve"> shall enforce this policy consistently, fairly and without bias against any student, including a student from a protected class as defined in Oregon Revised Statute 659.850.</w:t>
      </w:r>
    </w:p>
    <w:bookmarkEnd w:id="0"/>
    <w:p w14:paraId="4194309D" w14:textId="0ED0B198" w:rsidR="00E96831" w:rsidRPr="009F556D" w:rsidRDefault="00E96831" w:rsidP="009F556D">
      <w:pPr>
        <w:pStyle w:val="PolicyBodyText"/>
        <w:shd w:val="clear" w:color="000000" w:fill="auto"/>
        <w:spacing w:after="240"/>
      </w:pPr>
      <w:r w:rsidRPr="009F556D">
        <w:t>The public charter school</w:t>
      </w:r>
      <w:r w:rsidR="00A03259">
        <w:t xml:space="preserve"> </w:t>
      </w:r>
      <w:r w:rsidR="00711D73">
        <w:t>administrator</w:t>
      </w:r>
      <w:r w:rsidR="00A03259">
        <w:t xml:space="preserve"> </w:t>
      </w:r>
      <w:r w:rsidRPr="009F556D">
        <w:t>shall, in determining appropriate disciplinary action, consider:</w:t>
      </w:r>
    </w:p>
    <w:p w14:paraId="1240F51F" w14:textId="22B7AE32" w:rsidR="00E96831" w:rsidRPr="009F556D" w:rsidRDefault="00E96831" w:rsidP="009F556D">
      <w:pPr>
        <w:pStyle w:val="Level1"/>
        <w:shd w:val="clear" w:color="000000" w:fill="auto"/>
      </w:pPr>
      <w:r w:rsidRPr="009F556D">
        <w:t>Immediately removing from the classroom setting any student who has threatened to injure another person or to severely damage public charter school property;</w:t>
      </w:r>
    </w:p>
    <w:p w14:paraId="61084EA5" w14:textId="7739C6F1" w:rsidR="00E96831" w:rsidRPr="009F556D" w:rsidRDefault="00E96831" w:rsidP="009F556D">
      <w:pPr>
        <w:pStyle w:val="Level1"/>
        <w:shd w:val="clear" w:color="000000" w:fill="auto"/>
      </w:pPr>
      <w:r w:rsidRPr="009F556D">
        <w:t xml:space="preserve">Placing the student in a setting where the behavior will receive immediate attention from an </w:t>
      </w:r>
      <w:r w:rsidR="00711D73">
        <w:t>administrator</w:t>
      </w:r>
      <w:r w:rsidRPr="009F556D">
        <w:t>, counselor, licensed mental health professional or others;</w:t>
      </w:r>
    </w:p>
    <w:p w14:paraId="16BE0C7A" w14:textId="4AD68EFD" w:rsidR="00E96831" w:rsidRPr="009F556D" w:rsidRDefault="00E96831" w:rsidP="009F556D">
      <w:pPr>
        <w:pStyle w:val="Level1"/>
        <w:shd w:val="clear" w:color="000000" w:fill="auto"/>
      </w:pPr>
      <w:r w:rsidRPr="009F556D">
        <w:t>Requiring the student to be evaluated by a licensed mental health professional before allowing the student to return to the classroom setting</w:t>
      </w:r>
      <w:bookmarkStart w:id="1" w:name="_Hlk55563052"/>
      <w:r w:rsidR="00C61DC6" w:rsidRPr="009F556D">
        <w:rPr>
          <w:rStyle w:val="FootnoteReference"/>
        </w:rPr>
        <w:footnoteReference w:id="1"/>
      </w:r>
      <w:bookmarkEnd w:id="1"/>
      <w:r w:rsidRPr="009F556D">
        <w:t>.</w:t>
      </w:r>
    </w:p>
    <w:p w14:paraId="6F11574B" w14:textId="3C7EA091" w:rsidR="0014791F" w:rsidRPr="009F556D" w:rsidRDefault="0014791F" w:rsidP="009F556D">
      <w:pPr>
        <w:pStyle w:val="PolicyBodyText"/>
        <w:shd w:val="clear" w:color="000000" w:fill="auto"/>
        <w:spacing w:after="240"/>
      </w:pPr>
      <w:r w:rsidRPr="009F556D">
        <w:t>The public charter school may enter into contracts with licensed mental health professionals to perform student evaluations. Funds for evaluations or other disciplinary options as may be required by law and this policy shall be provided by the public charter school or sponsoring district.</w:t>
      </w:r>
    </w:p>
    <w:p w14:paraId="4004ACB2" w14:textId="77777777" w:rsidR="00F02DF6" w:rsidRDefault="00F02DF6">
      <w:pPr>
        <w:suppressAutoHyphens w:val="0"/>
        <w:spacing w:after="160" w:line="259" w:lineRule="auto"/>
      </w:pPr>
      <w:r>
        <w:br w:type="page"/>
      </w:r>
    </w:p>
    <w:p w14:paraId="13F15374" w14:textId="4FB7249E" w:rsidR="00E96831" w:rsidRPr="009F556D" w:rsidRDefault="00E96831" w:rsidP="009F556D">
      <w:pPr>
        <w:pStyle w:val="PolicyBodyText"/>
        <w:shd w:val="clear" w:color="000000" w:fill="auto"/>
      </w:pPr>
      <w:r w:rsidRPr="009F556D">
        <w:lastRenderedPageBreak/>
        <w:t xml:space="preserve">The </w:t>
      </w:r>
      <w:r w:rsidR="002A5EAE">
        <w:t>administrator</w:t>
      </w:r>
      <w:r w:rsidRPr="009F556D">
        <w:t xml:space="preserve"> shall</w:t>
      </w:r>
      <w:r w:rsidR="00CC1D6F" w:rsidRPr="009F556D">
        <w:t xml:space="preserve"> attempt to notify</w:t>
      </w:r>
      <w:r w:rsidRPr="009F556D">
        <w:t>:</w:t>
      </w:r>
    </w:p>
    <w:p w14:paraId="2C1B4649" w14:textId="77777777" w:rsidR="00E96831" w:rsidRPr="009F556D" w:rsidRDefault="00E96831" w:rsidP="009F556D">
      <w:pPr>
        <w:pStyle w:val="PolicyBodyText"/>
        <w:shd w:val="clear" w:color="000000" w:fill="auto"/>
      </w:pPr>
    </w:p>
    <w:p w14:paraId="745526D2" w14:textId="636B6C31" w:rsidR="00E96831" w:rsidRPr="009F556D" w:rsidRDefault="00E96831" w:rsidP="009F556D">
      <w:pPr>
        <w:pStyle w:val="Level1"/>
        <w:numPr>
          <w:ilvl w:val="0"/>
          <w:numId w:val="18"/>
        </w:numPr>
        <w:shd w:val="clear" w:color="000000" w:fill="auto"/>
      </w:pPr>
      <w:r w:rsidRPr="009F556D">
        <w:t>The parent</w:t>
      </w:r>
      <w:r w:rsidR="00CC1D6F" w:rsidRPr="009F556D">
        <w:t xml:space="preserve"> or guardian</w:t>
      </w:r>
      <w:r w:rsidRPr="009F556D">
        <w:t xml:space="preserve"> of a student, when the student</w:t>
      </w:r>
      <w:r w:rsidR="00EF31AD">
        <w:t>’</w:t>
      </w:r>
      <w:r w:rsidRPr="009F556D">
        <w:t xml:space="preserve">s name appears on a targeted list </w:t>
      </w:r>
      <w:r w:rsidR="00CC1D6F" w:rsidRPr="009F556D">
        <w:t xml:space="preserve">at school </w:t>
      </w:r>
      <w:r w:rsidRPr="009F556D">
        <w:t>that threatens violence or harm to the students on the list, or when threats of violence or harm to the student are made by another student</w:t>
      </w:r>
      <w:r w:rsidR="00CC1D6F" w:rsidRPr="009F556D">
        <w:t xml:space="preserve"> at school</w:t>
      </w:r>
      <w:r w:rsidRPr="009F556D">
        <w:t>;</w:t>
      </w:r>
    </w:p>
    <w:p w14:paraId="01BF44D9" w14:textId="3DE470DA" w:rsidR="00E96831" w:rsidRPr="009F556D" w:rsidRDefault="00E96831" w:rsidP="009F556D">
      <w:pPr>
        <w:pStyle w:val="Level1"/>
        <w:shd w:val="clear" w:color="000000" w:fill="auto"/>
      </w:pPr>
      <w:r w:rsidRPr="009F556D">
        <w:t xml:space="preserve">Any school employee whose name appears on a targeted list </w:t>
      </w:r>
      <w:r w:rsidR="00CC1D6F" w:rsidRPr="009F556D">
        <w:t xml:space="preserve">at school </w:t>
      </w:r>
      <w:r w:rsidRPr="009F556D">
        <w:t>threatening violence or harm to the public charter school employee and when threats of violence or harm are made by a student or others</w:t>
      </w:r>
      <w:r w:rsidR="00CC1D6F" w:rsidRPr="009F556D">
        <w:t xml:space="preserve"> at school</w:t>
      </w:r>
      <w:r w:rsidRPr="009F556D">
        <w:t>.</w:t>
      </w:r>
    </w:p>
    <w:p w14:paraId="21C0E45E" w14:textId="73640B4C" w:rsidR="00E96831" w:rsidRPr="009F556D" w:rsidRDefault="00CC1D6F" w:rsidP="009F556D">
      <w:pPr>
        <w:pStyle w:val="PolicyBodyText"/>
        <w:shd w:val="clear" w:color="000000" w:fill="auto"/>
      </w:pPr>
      <w:r w:rsidRPr="009F556D">
        <w:t xml:space="preserve">The </w:t>
      </w:r>
      <w:r w:rsidR="00F02DF6">
        <w:t>administrator</w:t>
      </w:r>
      <w:r w:rsidR="00F02DF6" w:rsidRPr="009F556D">
        <w:t xml:space="preserve"> shall</w:t>
      </w:r>
      <w:r w:rsidRPr="009F556D">
        <w:t xml:space="preserve"> attempt to n</w:t>
      </w:r>
      <w:r w:rsidR="00E96831" w:rsidRPr="009F556D">
        <w:t>otif</w:t>
      </w:r>
      <w:r w:rsidRPr="009F556D">
        <w:t>y</w:t>
      </w:r>
      <w:r w:rsidR="00E96831" w:rsidRPr="009F556D">
        <w:t xml:space="preserve"> the above </w:t>
      </w:r>
      <w:r w:rsidRPr="009F556D">
        <w:t xml:space="preserve">persons </w:t>
      </w:r>
      <w:r w:rsidR="00E96831" w:rsidRPr="009F556D">
        <w:t xml:space="preserve">by telephone or in person </w:t>
      </w:r>
      <w:r w:rsidRPr="009F556D">
        <w:t xml:space="preserve">promptly and </w:t>
      </w:r>
      <w:r w:rsidR="00E96831" w:rsidRPr="009F556D">
        <w:t xml:space="preserve">within 12 hours of discovery of a targeted list or learning of a threat. Regardless, </w:t>
      </w:r>
      <w:r w:rsidRPr="009F556D">
        <w:t xml:space="preserve">the </w:t>
      </w:r>
      <w:r w:rsidR="00F02DF6">
        <w:t>administrator</w:t>
      </w:r>
      <w:r w:rsidR="00F02DF6" w:rsidRPr="009F556D">
        <w:t xml:space="preserve"> shall</w:t>
      </w:r>
      <w:r w:rsidRPr="009F556D">
        <w:t xml:space="preserve"> issue </w:t>
      </w:r>
      <w:r w:rsidR="00E96831" w:rsidRPr="009F556D">
        <w:t>a written follow-up notification within 24 hours of discovery of a targeted list or learning of a threat.</w:t>
      </w:r>
    </w:p>
    <w:p w14:paraId="0005B216" w14:textId="77777777" w:rsidR="00E96831" w:rsidRPr="009F556D" w:rsidRDefault="00E96831" w:rsidP="009F556D">
      <w:pPr>
        <w:pStyle w:val="PolicyBodyText"/>
        <w:shd w:val="clear" w:color="000000" w:fill="auto"/>
      </w:pPr>
    </w:p>
    <w:p w14:paraId="758DA87E" w14:textId="78B201D3" w:rsidR="00E96831" w:rsidRPr="009F556D" w:rsidRDefault="00E96831" w:rsidP="009F556D">
      <w:pPr>
        <w:pStyle w:val="PolicyBodyText"/>
        <w:shd w:val="clear" w:color="000000" w:fill="auto"/>
      </w:pPr>
      <w:r w:rsidRPr="009F556D">
        <w:t xml:space="preserve">The </w:t>
      </w:r>
      <w:r w:rsidR="00711D73">
        <w:t>administrator</w:t>
      </w:r>
      <w:r w:rsidR="00EF31AD">
        <w:t xml:space="preserve"> </w:t>
      </w:r>
      <w:r w:rsidRPr="009F556D">
        <w:t xml:space="preserve">will provide necessary information regarding threats of violence to law enforcement, child protective services and health-care professionals in connection with a health and safety emergency if knowledge of the information is necessary to protect the health and safety of the student or other individuals. Additionally, </w:t>
      </w:r>
      <w:r w:rsidR="00CC1D6F" w:rsidRPr="009F556D">
        <w:t xml:space="preserve">the </w:t>
      </w:r>
      <w:r w:rsidR="00F02DF6">
        <w:t>administrator</w:t>
      </w:r>
      <w:r w:rsidR="00F02DF6" w:rsidRPr="009F556D">
        <w:t xml:space="preserve"> may</w:t>
      </w:r>
      <w:r w:rsidRPr="009F556D">
        <w:t xml:space="preserve"> provide such information to other school officials, including teachers, within the public charter school who have a legitimate educational interest in the student(s) consistent with state and federal education records laws. </w:t>
      </w:r>
      <w:r w:rsidR="00EF31AD">
        <w:t>“</w:t>
      </w:r>
      <w:r w:rsidRPr="009F556D">
        <w:t>Legitimate educational interest</w:t>
      </w:r>
      <w:r w:rsidR="00EF31AD">
        <w:t>”</w:t>
      </w:r>
      <w:r w:rsidRPr="009F556D">
        <w:t xml:space="preserve"> means a licensed staff member having the student in class, the student</w:t>
      </w:r>
      <w:r w:rsidR="00EF31AD">
        <w:t>’</w:t>
      </w:r>
      <w:r w:rsidRPr="009F556D">
        <w:t>s counselor or other licensed or non</w:t>
      </w:r>
      <w:r w:rsidR="0004741C" w:rsidRPr="009F556D">
        <w:t>-</w:t>
      </w:r>
      <w:r w:rsidRPr="009F556D">
        <w:t>licensed staff due to special referral or participating in staffing, programming or case review of a specifically named student.</w:t>
      </w:r>
    </w:p>
    <w:p w14:paraId="5685D3F2" w14:textId="77777777" w:rsidR="00E96831" w:rsidRPr="009F556D" w:rsidRDefault="00E96831" w:rsidP="009F556D">
      <w:pPr>
        <w:pStyle w:val="PolicyBodyText"/>
        <w:shd w:val="clear" w:color="000000" w:fill="auto"/>
      </w:pPr>
    </w:p>
    <w:p w14:paraId="000DC071" w14:textId="5FB56202" w:rsidR="00CC1D6F" w:rsidRPr="009F556D" w:rsidRDefault="00CC1D6F" w:rsidP="009F556D">
      <w:pPr>
        <w:pStyle w:val="PolicyBodyText"/>
        <w:shd w:val="clear" w:color="000000" w:fill="auto"/>
        <w:spacing w:after="240"/>
      </w:pPr>
      <w:r w:rsidRPr="009F556D">
        <w:t>The public charter school or person participating in good faith in making the notification required by ORS 339.327 is immune from any liability, civil or criminal, that might otherwise be incurred or imposed with respect to the making or content of the notification.</w:t>
      </w:r>
    </w:p>
    <w:p w14:paraId="75E2D617" w14:textId="77777777" w:rsidR="00E96831" w:rsidRPr="009F556D" w:rsidRDefault="00E96831" w:rsidP="009F556D">
      <w:pPr>
        <w:pStyle w:val="PolicyBodyText"/>
        <w:shd w:val="clear" w:color="000000" w:fill="auto"/>
      </w:pPr>
      <w:r w:rsidRPr="009F556D">
        <w:t>END OF POLICY</w:t>
      </w:r>
    </w:p>
    <w:p w14:paraId="1A3C17D6" w14:textId="77777777" w:rsidR="00E96831" w:rsidRPr="009F556D" w:rsidRDefault="00E96831" w:rsidP="009F556D">
      <w:pPr>
        <w:pStyle w:val="PolicyLine"/>
        <w:shd w:val="clear" w:color="000000" w:fill="auto"/>
      </w:pPr>
    </w:p>
    <w:p w14:paraId="0E6B1A60" w14:textId="77777777" w:rsidR="00E96831" w:rsidRPr="00894C78" w:rsidRDefault="00E96831" w:rsidP="00FA61A3">
      <w:pPr>
        <w:pStyle w:val="PolicyReferencesHeading"/>
      </w:pPr>
      <w:r w:rsidRPr="00894C78">
        <w:t>Legal Reference(s):</w:t>
      </w:r>
    </w:p>
    <w:p w14:paraId="3DDFA01A" w14:textId="77777777" w:rsidR="00E96831" w:rsidRPr="00894C78" w:rsidRDefault="00E96831" w:rsidP="009F556D">
      <w:pPr>
        <w:pStyle w:val="PolicyReferences"/>
      </w:pPr>
    </w:p>
    <w:p w14:paraId="470DED5F" w14:textId="77777777" w:rsidR="00E96831" w:rsidRPr="00894C78" w:rsidRDefault="00E96831" w:rsidP="009F556D">
      <w:pPr>
        <w:pStyle w:val="PolicyReferences"/>
        <w:sectPr w:rsidR="00E96831" w:rsidRPr="00894C78" w:rsidSect="00E96831">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bookmarkStart w:id="2" w:name="Laws"/>
    <w:bookmarkStart w:id="3" w:name="ORS"/>
    <w:bookmarkEnd w:id="2"/>
    <w:bookmarkEnd w:id="3"/>
    <w:p w14:paraId="7C582CE0" w14:textId="5C94B831" w:rsidR="00E96831" w:rsidRPr="00894C78" w:rsidRDefault="00CC1D6F" w:rsidP="009F556D">
      <w:pPr>
        <w:pStyle w:val="PolicyReferences"/>
      </w:pPr>
      <w:r w:rsidRPr="00894C78">
        <w:rPr>
          <w:rStyle w:val="SYSHYPERTEXT"/>
        </w:rPr>
        <w:fldChar w:fldCharType="begin"/>
      </w:r>
      <w:r w:rsidRPr="00894C78">
        <w:rPr>
          <w:rStyle w:val="SYSHYPERTEXT"/>
        </w:rPr>
        <w:instrText xml:space="preserve"> HYPERLINK "http://policy.osba.org/orsredir.asp?ors=ors-161" </w:instrText>
      </w:r>
      <w:r w:rsidRPr="00894C78">
        <w:rPr>
          <w:rStyle w:val="SYSHYPERTEXT"/>
        </w:rPr>
      </w:r>
      <w:r w:rsidRPr="00894C78">
        <w:rPr>
          <w:rStyle w:val="SYSHYPERTEXT"/>
        </w:rPr>
        <w:fldChar w:fldCharType="separate"/>
      </w:r>
      <w:r w:rsidRPr="00894C78">
        <w:rPr>
          <w:rStyle w:val="Hyperlink"/>
        </w:rPr>
        <w:t>ORS 161</w:t>
      </w:r>
      <w:r w:rsidRPr="00894C78">
        <w:rPr>
          <w:rStyle w:val="SYSHYPERTEXT"/>
        </w:rPr>
        <w:fldChar w:fldCharType="end"/>
      </w:r>
      <w:r w:rsidR="00E96831" w:rsidRPr="00894C78">
        <w:t>.015</w:t>
      </w:r>
    </w:p>
    <w:p w14:paraId="5DBE85A2" w14:textId="4C9B951B" w:rsidR="00E96831" w:rsidRPr="00894C78" w:rsidRDefault="00CC1D6F" w:rsidP="009F556D">
      <w:pPr>
        <w:pStyle w:val="PolicyReferences"/>
      </w:pPr>
      <w:hyperlink r:id="rId14" w:history="1">
        <w:r w:rsidRPr="00894C78">
          <w:rPr>
            <w:rStyle w:val="Hyperlink"/>
          </w:rPr>
          <w:t>ORS 166</w:t>
        </w:r>
      </w:hyperlink>
      <w:r w:rsidR="00E96831" w:rsidRPr="00894C78">
        <w:t>.210 -</w:t>
      </w:r>
      <w:r w:rsidR="00F9125E" w:rsidRPr="00894C78">
        <w:t xml:space="preserve"> </w:t>
      </w:r>
      <w:r w:rsidR="00E96831" w:rsidRPr="00894C78">
        <w:t>166.370</w:t>
      </w:r>
    </w:p>
    <w:p w14:paraId="71198638" w14:textId="2DAA103E" w:rsidR="00E96831" w:rsidRPr="00894C78" w:rsidRDefault="00CC1D6F" w:rsidP="009F556D">
      <w:pPr>
        <w:pStyle w:val="PolicyReferences"/>
      </w:pPr>
      <w:hyperlink r:id="rId15" w:history="1">
        <w:r w:rsidRPr="00894C78">
          <w:rPr>
            <w:rStyle w:val="Hyperlink"/>
          </w:rPr>
          <w:t>ORS 338</w:t>
        </w:r>
      </w:hyperlink>
      <w:r w:rsidR="00E96831" w:rsidRPr="00894C78">
        <w:t>.115</w:t>
      </w:r>
    </w:p>
    <w:p w14:paraId="7B3F0189" w14:textId="02C29A15" w:rsidR="00E96831" w:rsidRPr="00894C78" w:rsidRDefault="00CC1D6F" w:rsidP="009F556D">
      <w:pPr>
        <w:pStyle w:val="PolicyReferences"/>
      </w:pPr>
      <w:hyperlink r:id="rId16" w:history="1">
        <w:r w:rsidRPr="00894C78">
          <w:rPr>
            <w:rStyle w:val="Hyperlink"/>
          </w:rPr>
          <w:t>ORS 339</w:t>
        </w:r>
      </w:hyperlink>
      <w:r w:rsidR="00E96831" w:rsidRPr="00894C78">
        <w:t>.115</w:t>
      </w:r>
    </w:p>
    <w:p w14:paraId="3B2AD3E4" w14:textId="4FA2D539" w:rsidR="00E96831" w:rsidRPr="00894C78" w:rsidRDefault="00CC1D6F" w:rsidP="009F556D">
      <w:pPr>
        <w:pStyle w:val="PolicyReferences"/>
      </w:pPr>
      <w:hyperlink r:id="rId17" w:history="1">
        <w:r w:rsidRPr="00894C78">
          <w:rPr>
            <w:rStyle w:val="Hyperlink"/>
          </w:rPr>
          <w:t>ORS 339</w:t>
        </w:r>
      </w:hyperlink>
      <w:r w:rsidR="00E96831" w:rsidRPr="00894C78">
        <w:t>.240</w:t>
      </w:r>
    </w:p>
    <w:p w14:paraId="750F93B0" w14:textId="1FDC99E0" w:rsidR="00E96831" w:rsidRPr="00894C78" w:rsidRDefault="00CC1D6F" w:rsidP="009F556D">
      <w:pPr>
        <w:pStyle w:val="PolicyReferences"/>
      </w:pPr>
      <w:hyperlink r:id="rId18" w:history="1">
        <w:r w:rsidRPr="00894C78">
          <w:rPr>
            <w:rStyle w:val="Hyperlink"/>
          </w:rPr>
          <w:t>ORS 339</w:t>
        </w:r>
      </w:hyperlink>
      <w:r w:rsidR="00E96831" w:rsidRPr="00894C78">
        <w:t>.250</w:t>
      </w:r>
    </w:p>
    <w:p w14:paraId="71A1BA2D" w14:textId="13A7B863" w:rsidR="00E96831" w:rsidRPr="00894C78" w:rsidRDefault="00CC1D6F" w:rsidP="009F556D">
      <w:pPr>
        <w:pStyle w:val="PolicyReferences"/>
      </w:pPr>
      <w:hyperlink r:id="rId19" w:history="1">
        <w:r w:rsidRPr="00894C78">
          <w:rPr>
            <w:rStyle w:val="Hyperlink"/>
          </w:rPr>
          <w:t>ORS 339</w:t>
        </w:r>
      </w:hyperlink>
      <w:r w:rsidR="00E96831" w:rsidRPr="00894C78">
        <w:t>.327</w:t>
      </w:r>
    </w:p>
    <w:p w14:paraId="6693BFE0" w14:textId="77777777" w:rsidR="00E96831" w:rsidRPr="00894C78" w:rsidRDefault="00E96831" w:rsidP="009F556D">
      <w:pPr>
        <w:pStyle w:val="PolicyReferences"/>
      </w:pPr>
    </w:p>
    <w:bookmarkStart w:id="4" w:name="OAR"/>
    <w:bookmarkEnd w:id="4"/>
    <w:p w14:paraId="4D34DE8C" w14:textId="3C3AB889" w:rsidR="00E96831" w:rsidRPr="00894C78" w:rsidRDefault="00CC1D6F" w:rsidP="009F556D">
      <w:pPr>
        <w:pStyle w:val="PolicyReferences"/>
      </w:pPr>
      <w:r w:rsidRPr="00894C78">
        <w:rPr>
          <w:rStyle w:val="SYSHYPERTEXT"/>
        </w:rPr>
        <w:fldChar w:fldCharType="begin"/>
      </w:r>
      <w:r w:rsidRPr="00894C78">
        <w:rPr>
          <w:rStyle w:val="SYSHYPERTEXT"/>
        </w:rPr>
        <w:instrText xml:space="preserve"> HYPERLINK "http://policy.osba.org/orsredir.asp?ors=oar-581-021" </w:instrText>
      </w:r>
      <w:r w:rsidRPr="00894C78">
        <w:rPr>
          <w:rStyle w:val="SYSHYPERTEXT"/>
        </w:rPr>
      </w:r>
      <w:r w:rsidRPr="00894C78">
        <w:rPr>
          <w:rStyle w:val="SYSHYPERTEXT"/>
        </w:rPr>
        <w:fldChar w:fldCharType="separate"/>
      </w:r>
      <w:r w:rsidRPr="00894C78">
        <w:rPr>
          <w:rStyle w:val="Hyperlink"/>
        </w:rPr>
        <w:t>OAR 581-021</w:t>
      </w:r>
      <w:r w:rsidRPr="00894C78">
        <w:rPr>
          <w:rStyle w:val="SYSHYPERTEXT"/>
        </w:rPr>
        <w:fldChar w:fldCharType="end"/>
      </w:r>
      <w:r w:rsidR="00E96831" w:rsidRPr="00894C78">
        <w:t>-0050 -</w:t>
      </w:r>
      <w:r w:rsidR="00F9125E" w:rsidRPr="00894C78">
        <w:t xml:space="preserve"> 021-</w:t>
      </w:r>
      <w:r w:rsidR="00E96831" w:rsidRPr="00894C78">
        <w:t>0075</w:t>
      </w:r>
    </w:p>
    <w:p w14:paraId="004A8977" w14:textId="06A0A371" w:rsidR="00E96831" w:rsidRPr="00894C78" w:rsidRDefault="00CC1D6F" w:rsidP="009F556D">
      <w:pPr>
        <w:pStyle w:val="PolicyReferences"/>
      </w:pPr>
      <w:hyperlink r:id="rId20" w:history="1">
        <w:r w:rsidRPr="00894C78">
          <w:rPr>
            <w:rStyle w:val="Hyperlink"/>
          </w:rPr>
          <w:t>OAR 581-053</w:t>
        </w:r>
      </w:hyperlink>
      <w:r w:rsidR="00E96831" w:rsidRPr="00894C78">
        <w:t>-0010(5)</w:t>
      </w:r>
    </w:p>
    <w:p w14:paraId="46883D39" w14:textId="64739072" w:rsidR="00E96831" w:rsidRPr="00894C78" w:rsidRDefault="00CC1D6F" w:rsidP="009F556D">
      <w:pPr>
        <w:pStyle w:val="PolicyReferences"/>
      </w:pPr>
      <w:hyperlink r:id="rId21" w:history="1">
        <w:r w:rsidRPr="00894C78">
          <w:rPr>
            <w:rStyle w:val="Hyperlink"/>
          </w:rPr>
          <w:t>OAR 581-053</w:t>
        </w:r>
      </w:hyperlink>
      <w:r w:rsidR="00E96831" w:rsidRPr="00894C78">
        <w:t>-0230(9)(k)</w:t>
      </w:r>
    </w:p>
    <w:p w14:paraId="73A186E0" w14:textId="1D3C5173" w:rsidR="00E96831" w:rsidRPr="00894C78" w:rsidRDefault="00CC1D6F" w:rsidP="009F556D">
      <w:pPr>
        <w:pStyle w:val="PolicyReferences"/>
      </w:pPr>
      <w:hyperlink r:id="rId22" w:history="1">
        <w:r w:rsidRPr="00894C78">
          <w:rPr>
            <w:rStyle w:val="Hyperlink"/>
          </w:rPr>
          <w:t>OAR 581-053</w:t>
        </w:r>
      </w:hyperlink>
      <w:r w:rsidR="00E96831" w:rsidRPr="00894C78">
        <w:t>-0330(1)(r)</w:t>
      </w:r>
    </w:p>
    <w:p w14:paraId="16C03F6E" w14:textId="3B2952AE" w:rsidR="00E96831" w:rsidRPr="00894C78" w:rsidRDefault="00CC1D6F" w:rsidP="009F556D">
      <w:pPr>
        <w:pStyle w:val="PolicyReferences"/>
      </w:pPr>
      <w:hyperlink r:id="rId23" w:history="1">
        <w:r w:rsidRPr="00894C78">
          <w:rPr>
            <w:rStyle w:val="Hyperlink"/>
          </w:rPr>
          <w:t>OAR 581-053</w:t>
        </w:r>
      </w:hyperlink>
      <w:r w:rsidR="00E96831" w:rsidRPr="00894C78">
        <w:t>-0430(17)</w:t>
      </w:r>
    </w:p>
    <w:p w14:paraId="684E22C5" w14:textId="38286426" w:rsidR="00E96831" w:rsidRPr="00894C78" w:rsidRDefault="00CC1D6F" w:rsidP="009F556D">
      <w:pPr>
        <w:pStyle w:val="PolicyReferences"/>
      </w:pPr>
      <w:hyperlink r:id="rId24" w:history="1">
        <w:r w:rsidRPr="00894C78">
          <w:rPr>
            <w:rStyle w:val="Hyperlink"/>
          </w:rPr>
          <w:t>OAR 581-053</w:t>
        </w:r>
      </w:hyperlink>
      <w:r w:rsidR="00E96831" w:rsidRPr="00894C78">
        <w:t>-0531(16)</w:t>
      </w:r>
    </w:p>
    <w:p w14:paraId="1898C82B" w14:textId="4E31399E" w:rsidR="00E96831" w:rsidRPr="00894C78" w:rsidRDefault="00CC1D6F" w:rsidP="009F556D">
      <w:pPr>
        <w:pStyle w:val="PolicyReferences"/>
        <w:sectPr w:rsidR="00E96831" w:rsidRPr="00894C78" w:rsidSect="00E96831">
          <w:footerReference w:type="default" r:id="rId25"/>
          <w:type w:val="continuous"/>
          <w:pgSz w:w="12240" w:h="15840"/>
          <w:pgMar w:top="936" w:right="720" w:bottom="720" w:left="1224" w:header="432" w:footer="720" w:gutter="0"/>
          <w:cols w:num="3" w:space="355" w:equalWidth="0">
            <w:col w:w="3190" w:space="355"/>
            <w:col w:w="3195" w:space="360"/>
            <w:col w:w="3190"/>
          </w:cols>
          <w:noEndnote/>
          <w:docGrid w:linePitch="326"/>
        </w:sectPr>
      </w:pPr>
      <w:hyperlink r:id="rId26" w:history="1">
        <w:r w:rsidRPr="00894C78">
          <w:rPr>
            <w:rStyle w:val="Hyperlink"/>
          </w:rPr>
          <w:t>OAR 581-053</w:t>
        </w:r>
      </w:hyperlink>
      <w:r w:rsidR="00E96831" w:rsidRPr="00894C78">
        <w:t>-0630</w:t>
      </w:r>
    </w:p>
    <w:p w14:paraId="3843E2FA" w14:textId="77777777" w:rsidR="00E96831" w:rsidRPr="00894C78" w:rsidRDefault="00E96831" w:rsidP="009F556D">
      <w:pPr>
        <w:pStyle w:val="PolicyReferences"/>
      </w:pPr>
    </w:p>
    <w:p w14:paraId="1F6763FE" w14:textId="387E9BBD" w:rsidR="00E96831" w:rsidRPr="00894C78" w:rsidRDefault="00E96831" w:rsidP="009F556D">
      <w:pPr>
        <w:pStyle w:val="PolicyReferences"/>
      </w:pPr>
      <w:r w:rsidRPr="00894C78">
        <w:t>Gun-Free School Zones Act of 1990, 18 U.S.C. §§ 921(a)(25)-(26), 922(q) (</w:t>
      </w:r>
      <w:r w:rsidR="00FB3D2A" w:rsidRPr="00894C78">
        <w:t>2018</w:t>
      </w:r>
      <w:r w:rsidRPr="00894C78">
        <w:t>).</w:t>
      </w:r>
    </w:p>
    <w:p w14:paraId="5C73D293" w14:textId="6C296CE3" w:rsidR="00E96831" w:rsidRPr="00894C78" w:rsidRDefault="00E96831" w:rsidP="009F556D">
      <w:pPr>
        <w:pStyle w:val="PolicyReferences"/>
      </w:pPr>
      <w:r w:rsidRPr="00894C78">
        <w:t>Individuals with Disabilities Education Act (IDEA), 20 U.S.C. §§ 1400</w:t>
      </w:r>
      <w:r w:rsidR="0004741C" w:rsidRPr="00894C78">
        <w:t>-</w:t>
      </w:r>
      <w:r w:rsidRPr="00894C78">
        <w:t>1419 (</w:t>
      </w:r>
      <w:r w:rsidR="00FB3D2A" w:rsidRPr="00894C78">
        <w:t>2018</w:t>
      </w:r>
      <w:r w:rsidRPr="00894C78">
        <w:t>).</w:t>
      </w:r>
    </w:p>
    <w:p w14:paraId="70D6C3F4" w14:textId="77777777" w:rsidR="00F02DF6" w:rsidRPr="00894C78" w:rsidRDefault="00E96831" w:rsidP="009F556D">
      <w:pPr>
        <w:pStyle w:val="PolicyReferences"/>
      </w:pPr>
      <w:r w:rsidRPr="00894C78">
        <w:t>Family Educational Rights and Privacy Act of 1974, 20 U.S.C. § 1232g (</w:t>
      </w:r>
      <w:r w:rsidR="00FB3D2A" w:rsidRPr="00894C78">
        <w:t>2018</w:t>
      </w:r>
      <w:r w:rsidRPr="00894C78">
        <w:t>); Family Educational Rights and Privacy, 34 C.F.R. Part 99 (</w:t>
      </w:r>
      <w:r w:rsidR="00FB3D2A" w:rsidRPr="00894C78">
        <w:t>2019</w:t>
      </w:r>
      <w:r w:rsidRPr="00894C78">
        <w:t>).</w:t>
      </w:r>
      <w:bookmarkStart w:id="5" w:name="LawsEnd"/>
      <w:bookmarkEnd w:id="5"/>
    </w:p>
    <w:p w14:paraId="395560D8" w14:textId="77777777" w:rsidR="00894C78" w:rsidRPr="00894C78" w:rsidRDefault="00894C78" w:rsidP="009F556D">
      <w:pPr>
        <w:pStyle w:val="PolicyReferences"/>
      </w:pPr>
    </w:p>
    <w:p w14:paraId="5D9BB669" w14:textId="77777777" w:rsidR="00894C78" w:rsidRPr="00894C78" w:rsidRDefault="00894C78" w:rsidP="009F556D">
      <w:pPr>
        <w:pStyle w:val="PolicyReferences"/>
      </w:pPr>
    </w:p>
    <w:p w14:paraId="75718CC1" w14:textId="120063BE" w:rsidR="00894C78" w:rsidRPr="00894C78" w:rsidRDefault="00894C78" w:rsidP="00894C78">
      <w:pPr>
        <w:pStyle w:val="PolicyReferences"/>
        <w:rPr>
          <w:b/>
        </w:rPr>
      </w:pPr>
      <w:bookmarkStart w:id="6" w:name="XREFS"/>
      <w:bookmarkEnd w:id="6"/>
      <w:r w:rsidRPr="00894C78">
        <w:rPr>
          <w:b/>
        </w:rPr>
        <w:t>Cross Reference(s):</w:t>
      </w:r>
    </w:p>
    <w:p w14:paraId="601E1EDB" w14:textId="77777777" w:rsidR="00894C78" w:rsidRPr="00894C78" w:rsidRDefault="00894C78" w:rsidP="00894C78">
      <w:pPr>
        <w:pStyle w:val="PolicyReferences"/>
      </w:pPr>
    </w:p>
    <w:p w14:paraId="5C6FD338" w14:textId="4906F392" w:rsidR="00894C78" w:rsidRPr="00894C78" w:rsidRDefault="00894C78" w:rsidP="00894C78">
      <w:pPr>
        <w:pStyle w:val="PolicyReferences"/>
      </w:pPr>
      <w:r w:rsidRPr="00894C78">
        <w:t>GBNA - Hazing, Harassment, Intimidation, Bullying, Menacing, or Cyberbullying – Staff</w:t>
      </w:r>
    </w:p>
    <w:p w14:paraId="61529CC8" w14:textId="627C2C7F" w:rsidR="00894C78" w:rsidRPr="00894C78" w:rsidRDefault="00894C78" w:rsidP="00894C78">
      <w:pPr>
        <w:pStyle w:val="PolicyReferences"/>
      </w:pPr>
      <w:r w:rsidRPr="00894C78">
        <w:t>JFCF - Harassment, Intimidation, Bullying, Cyberbullying, Teen Dating Violence, or Domestic Violence – Student</w:t>
      </w:r>
    </w:p>
    <w:p w14:paraId="0AB0D38E" w14:textId="50C3E82A" w:rsidR="00894C78" w:rsidRPr="00894C78" w:rsidRDefault="00894C78" w:rsidP="00894C78">
      <w:pPr>
        <w:pStyle w:val="PolicyReferences"/>
      </w:pPr>
      <w:r w:rsidRPr="00894C78">
        <w:t>JFCJ - Weapons in School</w:t>
      </w:r>
    </w:p>
    <w:sectPr w:rsidR="00894C78" w:rsidRPr="00894C78" w:rsidSect="00E96831">
      <w:footerReference w:type="default" r:id="rId27"/>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EFC9E6" w14:textId="77777777" w:rsidR="00E96831" w:rsidRDefault="00E96831" w:rsidP="00FC3907">
      <w:r>
        <w:separator/>
      </w:r>
    </w:p>
  </w:endnote>
  <w:endnote w:type="continuationSeparator" w:id="0">
    <w:p w14:paraId="35CC59A0" w14:textId="77777777" w:rsidR="00E96831" w:rsidRDefault="00E96831"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E270C" w14:textId="77777777" w:rsidR="001F0C87" w:rsidRDefault="001F0C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E96831" w:rsidRPr="009F556D" w14:paraId="76C8AA0E" w14:textId="77777777" w:rsidTr="004616AD">
      <w:tc>
        <w:tcPr>
          <w:tcW w:w="2340" w:type="dxa"/>
        </w:tcPr>
        <w:p w14:paraId="47B2E8E6" w14:textId="2D943B89" w:rsidR="00E96831" w:rsidRPr="009F556D" w:rsidRDefault="00E96831" w:rsidP="004616AD">
          <w:pPr>
            <w:pStyle w:val="Footer"/>
            <w:rPr>
              <w:noProof/>
              <w:sz w:val="20"/>
            </w:rPr>
          </w:pPr>
        </w:p>
      </w:tc>
      <w:tc>
        <w:tcPr>
          <w:tcW w:w="7956" w:type="dxa"/>
        </w:tcPr>
        <w:p w14:paraId="359DA72E" w14:textId="77777777" w:rsidR="00E96831" w:rsidRPr="009F556D" w:rsidRDefault="00E96831" w:rsidP="004616AD">
          <w:pPr>
            <w:pStyle w:val="Footer"/>
            <w:jc w:val="right"/>
          </w:pPr>
          <w:r w:rsidRPr="009F556D">
            <w:t>Threats of Violence** – JFCM</w:t>
          </w:r>
        </w:p>
        <w:p w14:paraId="7C237190" w14:textId="77777777" w:rsidR="00E96831" w:rsidRPr="009F556D" w:rsidRDefault="00E96831" w:rsidP="004616AD">
          <w:pPr>
            <w:pStyle w:val="Footer"/>
            <w:jc w:val="right"/>
            <w:rPr>
              <w:sz w:val="20"/>
            </w:rPr>
          </w:pPr>
          <w:r w:rsidRPr="009F556D">
            <w:rPr>
              <w:bCs/>
              <w:noProof/>
            </w:rPr>
            <w:fldChar w:fldCharType="begin"/>
          </w:r>
          <w:r w:rsidRPr="009F556D">
            <w:rPr>
              <w:bCs/>
              <w:noProof/>
            </w:rPr>
            <w:instrText xml:space="preserve"> PAGE  \* Arabic  \* MERGEFORMAT </w:instrText>
          </w:r>
          <w:r w:rsidRPr="009F556D">
            <w:rPr>
              <w:bCs/>
              <w:noProof/>
            </w:rPr>
            <w:fldChar w:fldCharType="separate"/>
          </w:r>
          <w:r w:rsidRPr="009F556D">
            <w:rPr>
              <w:bCs/>
              <w:noProof/>
            </w:rPr>
            <w:t>1</w:t>
          </w:r>
          <w:r w:rsidRPr="009F556D">
            <w:rPr>
              <w:bCs/>
              <w:noProof/>
            </w:rPr>
            <w:fldChar w:fldCharType="end"/>
          </w:r>
          <w:r w:rsidRPr="009F556D">
            <w:rPr>
              <w:noProof/>
            </w:rPr>
            <w:t>-</w:t>
          </w:r>
          <w:r w:rsidRPr="009F556D">
            <w:rPr>
              <w:bCs/>
              <w:noProof/>
            </w:rPr>
            <w:fldChar w:fldCharType="begin"/>
          </w:r>
          <w:r w:rsidRPr="009F556D">
            <w:rPr>
              <w:bCs/>
              <w:noProof/>
            </w:rPr>
            <w:instrText xml:space="preserve"> NUMPAGES  \* Arabic  \* MERGEFORMAT </w:instrText>
          </w:r>
          <w:r w:rsidRPr="009F556D">
            <w:rPr>
              <w:bCs/>
              <w:noProof/>
            </w:rPr>
            <w:fldChar w:fldCharType="separate"/>
          </w:r>
          <w:r w:rsidRPr="009F556D">
            <w:rPr>
              <w:bCs/>
              <w:noProof/>
            </w:rPr>
            <w:t>1</w:t>
          </w:r>
          <w:r w:rsidRPr="009F556D">
            <w:rPr>
              <w:bCs/>
              <w:noProof/>
            </w:rPr>
            <w:fldChar w:fldCharType="end"/>
          </w:r>
        </w:p>
      </w:tc>
    </w:tr>
  </w:tbl>
  <w:p w14:paraId="0B30C7F6" w14:textId="77777777" w:rsidR="00E96831" w:rsidRPr="009F556D" w:rsidRDefault="00E96831"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E60D2C" w14:textId="77777777" w:rsidR="001F0C87" w:rsidRDefault="001F0C8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E96831" w:rsidRPr="009F556D" w14:paraId="7B6D6719" w14:textId="77777777" w:rsidTr="004616AD">
      <w:tc>
        <w:tcPr>
          <w:tcW w:w="2340" w:type="dxa"/>
        </w:tcPr>
        <w:p w14:paraId="18B32D88" w14:textId="77777777" w:rsidR="00E96831" w:rsidRPr="009F556D" w:rsidRDefault="00E96831" w:rsidP="004616AD">
          <w:pPr>
            <w:pStyle w:val="Footer"/>
            <w:rPr>
              <w:noProof/>
              <w:sz w:val="20"/>
            </w:rPr>
          </w:pPr>
          <w:r w:rsidRPr="009F556D">
            <w:rPr>
              <w:noProof/>
              <w:sz w:val="20"/>
            </w:rPr>
            <w:t>R4/17/17│PH</w:t>
          </w:r>
        </w:p>
      </w:tc>
      <w:tc>
        <w:tcPr>
          <w:tcW w:w="7956" w:type="dxa"/>
        </w:tcPr>
        <w:p w14:paraId="2CE67A79" w14:textId="77777777" w:rsidR="00E96831" w:rsidRPr="009F556D" w:rsidRDefault="00E96831" w:rsidP="004616AD">
          <w:pPr>
            <w:pStyle w:val="Footer"/>
            <w:jc w:val="right"/>
          </w:pPr>
          <w:r w:rsidRPr="009F556D">
            <w:t>Threats of Violence** – JFCM</w:t>
          </w:r>
        </w:p>
        <w:p w14:paraId="20F53E8D" w14:textId="77777777" w:rsidR="00E96831" w:rsidRPr="009F556D" w:rsidRDefault="00E96831" w:rsidP="004616AD">
          <w:pPr>
            <w:pStyle w:val="Footer"/>
            <w:jc w:val="right"/>
            <w:rPr>
              <w:sz w:val="20"/>
            </w:rPr>
          </w:pPr>
          <w:r w:rsidRPr="009F556D">
            <w:rPr>
              <w:bCs/>
              <w:noProof/>
            </w:rPr>
            <w:fldChar w:fldCharType="begin"/>
          </w:r>
          <w:r w:rsidRPr="009F556D">
            <w:rPr>
              <w:bCs/>
              <w:noProof/>
            </w:rPr>
            <w:instrText xml:space="preserve"> PAGE  \* Arabic  \* MERGEFORMAT </w:instrText>
          </w:r>
          <w:r w:rsidRPr="009F556D">
            <w:rPr>
              <w:bCs/>
              <w:noProof/>
            </w:rPr>
            <w:fldChar w:fldCharType="separate"/>
          </w:r>
          <w:r w:rsidRPr="009F556D">
            <w:rPr>
              <w:bCs/>
              <w:noProof/>
            </w:rPr>
            <w:t>1</w:t>
          </w:r>
          <w:r w:rsidRPr="009F556D">
            <w:rPr>
              <w:bCs/>
              <w:noProof/>
            </w:rPr>
            <w:fldChar w:fldCharType="end"/>
          </w:r>
          <w:r w:rsidRPr="009F556D">
            <w:rPr>
              <w:noProof/>
            </w:rPr>
            <w:t>-</w:t>
          </w:r>
          <w:r w:rsidRPr="009F556D">
            <w:rPr>
              <w:bCs/>
              <w:noProof/>
            </w:rPr>
            <w:fldChar w:fldCharType="begin"/>
          </w:r>
          <w:r w:rsidRPr="009F556D">
            <w:rPr>
              <w:bCs/>
              <w:noProof/>
            </w:rPr>
            <w:instrText xml:space="preserve"> NUMPAGES  \* Arabic  \* MERGEFORMAT </w:instrText>
          </w:r>
          <w:r w:rsidRPr="009F556D">
            <w:rPr>
              <w:bCs/>
              <w:noProof/>
            </w:rPr>
            <w:fldChar w:fldCharType="separate"/>
          </w:r>
          <w:r w:rsidRPr="009F556D">
            <w:rPr>
              <w:bCs/>
              <w:noProof/>
            </w:rPr>
            <w:t>1</w:t>
          </w:r>
          <w:r w:rsidRPr="009F556D">
            <w:rPr>
              <w:bCs/>
              <w:noProof/>
            </w:rPr>
            <w:fldChar w:fldCharType="end"/>
          </w:r>
        </w:p>
      </w:tc>
    </w:tr>
  </w:tbl>
  <w:p w14:paraId="2F19114C" w14:textId="77777777" w:rsidR="00E96831" w:rsidRPr="009F556D" w:rsidRDefault="00E96831"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E96831" w:rsidRPr="009F556D" w14:paraId="47F8CCC1" w14:textId="77777777" w:rsidTr="004616AD">
      <w:tc>
        <w:tcPr>
          <w:tcW w:w="2340" w:type="dxa"/>
        </w:tcPr>
        <w:p w14:paraId="358C2297" w14:textId="77777777" w:rsidR="00E96831" w:rsidRPr="009F556D" w:rsidRDefault="00E96831" w:rsidP="004616AD">
          <w:pPr>
            <w:pStyle w:val="Footer"/>
            <w:rPr>
              <w:noProof/>
              <w:sz w:val="20"/>
            </w:rPr>
          </w:pPr>
          <w:r w:rsidRPr="009F556D">
            <w:rPr>
              <w:noProof/>
              <w:sz w:val="20"/>
            </w:rPr>
            <w:t>R4/17/17│PH</w:t>
          </w:r>
        </w:p>
      </w:tc>
      <w:tc>
        <w:tcPr>
          <w:tcW w:w="7956" w:type="dxa"/>
        </w:tcPr>
        <w:p w14:paraId="5C17D07F" w14:textId="77777777" w:rsidR="00E96831" w:rsidRPr="009F556D" w:rsidRDefault="00E96831" w:rsidP="004616AD">
          <w:pPr>
            <w:pStyle w:val="Footer"/>
            <w:jc w:val="right"/>
          </w:pPr>
          <w:r w:rsidRPr="009F556D">
            <w:t>Threats of Violence** – JFCM</w:t>
          </w:r>
        </w:p>
        <w:p w14:paraId="18A68995" w14:textId="77777777" w:rsidR="00E96831" w:rsidRPr="009F556D" w:rsidRDefault="00E96831" w:rsidP="004616AD">
          <w:pPr>
            <w:pStyle w:val="Footer"/>
            <w:jc w:val="right"/>
            <w:rPr>
              <w:sz w:val="20"/>
            </w:rPr>
          </w:pPr>
          <w:r w:rsidRPr="009F556D">
            <w:rPr>
              <w:bCs/>
              <w:noProof/>
            </w:rPr>
            <w:fldChar w:fldCharType="begin"/>
          </w:r>
          <w:r w:rsidRPr="009F556D">
            <w:rPr>
              <w:bCs/>
              <w:noProof/>
            </w:rPr>
            <w:instrText xml:space="preserve"> PAGE  \* Arabic  \* MERGEFORMAT </w:instrText>
          </w:r>
          <w:r w:rsidRPr="009F556D">
            <w:rPr>
              <w:bCs/>
              <w:noProof/>
            </w:rPr>
            <w:fldChar w:fldCharType="separate"/>
          </w:r>
          <w:r w:rsidRPr="009F556D">
            <w:rPr>
              <w:bCs/>
              <w:noProof/>
            </w:rPr>
            <w:t>1</w:t>
          </w:r>
          <w:r w:rsidRPr="009F556D">
            <w:rPr>
              <w:bCs/>
              <w:noProof/>
            </w:rPr>
            <w:fldChar w:fldCharType="end"/>
          </w:r>
          <w:r w:rsidRPr="009F556D">
            <w:rPr>
              <w:noProof/>
            </w:rPr>
            <w:t>-</w:t>
          </w:r>
          <w:r w:rsidRPr="009F556D">
            <w:rPr>
              <w:bCs/>
              <w:noProof/>
            </w:rPr>
            <w:fldChar w:fldCharType="begin"/>
          </w:r>
          <w:r w:rsidRPr="009F556D">
            <w:rPr>
              <w:bCs/>
              <w:noProof/>
            </w:rPr>
            <w:instrText xml:space="preserve"> NUMPAGES  \* Arabic  \* MERGEFORMAT </w:instrText>
          </w:r>
          <w:r w:rsidRPr="009F556D">
            <w:rPr>
              <w:bCs/>
              <w:noProof/>
            </w:rPr>
            <w:fldChar w:fldCharType="separate"/>
          </w:r>
          <w:r w:rsidRPr="009F556D">
            <w:rPr>
              <w:bCs/>
              <w:noProof/>
            </w:rPr>
            <w:t>1</w:t>
          </w:r>
          <w:r w:rsidRPr="009F556D">
            <w:rPr>
              <w:bCs/>
              <w:noProof/>
            </w:rPr>
            <w:fldChar w:fldCharType="end"/>
          </w:r>
        </w:p>
      </w:tc>
    </w:tr>
  </w:tbl>
  <w:p w14:paraId="2ED3E7B9" w14:textId="77777777" w:rsidR="00E96831" w:rsidRPr="009F556D" w:rsidRDefault="00E96831"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4976DA" w14:textId="77777777" w:rsidR="00E96831" w:rsidRDefault="00E96831" w:rsidP="00FC3907">
      <w:r>
        <w:separator/>
      </w:r>
    </w:p>
  </w:footnote>
  <w:footnote w:type="continuationSeparator" w:id="0">
    <w:p w14:paraId="1EBE8CF1" w14:textId="77777777" w:rsidR="00E96831" w:rsidRDefault="00E96831" w:rsidP="00FC3907">
      <w:r>
        <w:continuationSeparator/>
      </w:r>
    </w:p>
  </w:footnote>
  <w:footnote w:id="1">
    <w:p w14:paraId="42F7A77D" w14:textId="26A073F6" w:rsidR="00C61DC6" w:rsidRPr="0014791F" w:rsidRDefault="00C61DC6" w:rsidP="00C61DC6">
      <w:pPr>
        <w:pStyle w:val="FootnoteText"/>
        <w:rPr>
          <w:highlight w:val="darkGray"/>
        </w:rPr>
      </w:pPr>
      <w:r w:rsidRPr="009F556D">
        <w:rPr>
          <w:rStyle w:val="FootnoteReference"/>
        </w:rPr>
        <w:footnoteRef/>
      </w:r>
      <w:r w:rsidRPr="009F556D">
        <w:t xml:space="preserve"> A student removed from the classroom setting for an evaluation may not be removed for more than 10 school days unless the </w:t>
      </w:r>
      <w:r w:rsidR="002A5EAE">
        <w:t>administrator</w:t>
      </w:r>
      <w:r w:rsidRPr="009F556D">
        <w:t xml:space="preserve"> is able to show good cause that an evaluation could not be completed in that time period.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7F33C" w14:textId="77777777" w:rsidR="001F0C87" w:rsidRPr="00EF31AD" w:rsidRDefault="001F0C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A96728" w14:textId="77777777" w:rsidR="001F0C87" w:rsidRDefault="001F0C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8A391" w14:textId="77777777" w:rsidR="001F0C87" w:rsidRDefault="001F0C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54A23C84"/>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369066765">
    <w:abstractNumId w:val="7"/>
  </w:num>
  <w:num w:numId="2" w16cid:durableId="1343583066">
    <w:abstractNumId w:val="4"/>
  </w:num>
  <w:num w:numId="3" w16cid:durableId="949774992">
    <w:abstractNumId w:val="4"/>
  </w:num>
  <w:num w:numId="4" w16cid:durableId="118575898">
    <w:abstractNumId w:val="3"/>
  </w:num>
  <w:num w:numId="5" w16cid:durableId="967779981">
    <w:abstractNumId w:val="3"/>
  </w:num>
  <w:num w:numId="6" w16cid:durableId="1068652054">
    <w:abstractNumId w:val="2"/>
  </w:num>
  <w:num w:numId="7" w16cid:durableId="536312307">
    <w:abstractNumId w:val="2"/>
  </w:num>
  <w:num w:numId="8" w16cid:durableId="1918318583">
    <w:abstractNumId w:val="1"/>
  </w:num>
  <w:num w:numId="9" w16cid:durableId="684749343">
    <w:abstractNumId w:val="1"/>
  </w:num>
  <w:num w:numId="10" w16cid:durableId="1943606264">
    <w:abstractNumId w:val="0"/>
  </w:num>
  <w:num w:numId="11" w16cid:durableId="942345843">
    <w:abstractNumId w:val="0"/>
  </w:num>
  <w:num w:numId="12" w16cid:durableId="1511795603">
    <w:abstractNumId w:val="6"/>
  </w:num>
  <w:num w:numId="13" w16cid:durableId="1552613427">
    <w:abstractNumId w:val="9"/>
  </w:num>
  <w:num w:numId="14" w16cid:durableId="64912382">
    <w:abstractNumId w:val="8"/>
  </w:num>
  <w:num w:numId="15" w16cid:durableId="674572438">
    <w:abstractNumId w:val="5"/>
  </w:num>
  <w:num w:numId="16" w16cid:durableId="12493129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46650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160319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4505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4741C"/>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03653"/>
    <w:rsid w:val="001069D6"/>
    <w:rsid w:val="00123136"/>
    <w:rsid w:val="00125E1F"/>
    <w:rsid w:val="00137065"/>
    <w:rsid w:val="0014791F"/>
    <w:rsid w:val="001479B1"/>
    <w:rsid w:val="00151EC6"/>
    <w:rsid w:val="0015302C"/>
    <w:rsid w:val="00156EA7"/>
    <w:rsid w:val="001744EC"/>
    <w:rsid w:val="0018025F"/>
    <w:rsid w:val="001A561B"/>
    <w:rsid w:val="001B28F0"/>
    <w:rsid w:val="001C078F"/>
    <w:rsid w:val="001C1D43"/>
    <w:rsid w:val="001C3978"/>
    <w:rsid w:val="001C5C15"/>
    <w:rsid w:val="001E1260"/>
    <w:rsid w:val="001E7AE7"/>
    <w:rsid w:val="001F0C87"/>
    <w:rsid w:val="001F4D2D"/>
    <w:rsid w:val="00203CAB"/>
    <w:rsid w:val="0021369D"/>
    <w:rsid w:val="00217190"/>
    <w:rsid w:val="00224022"/>
    <w:rsid w:val="002345DA"/>
    <w:rsid w:val="00246025"/>
    <w:rsid w:val="0028031C"/>
    <w:rsid w:val="00280B93"/>
    <w:rsid w:val="002821D2"/>
    <w:rsid w:val="00284A5E"/>
    <w:rsid w:val="00286D2D"/>
    <w:rsid w:val="00290A78"/>
    <w:rsid w:val="002A5EAE"/>
    <w:rsid w:val="002A7657"/>
    <w:rsid w:val="002C77C7"/>
    <w:rsid w:val="002D032A"/>
    <w:rsid w:val="002F4D33"/>
    <w:rsid w:val="002F7C67"/>
    <w:rsid w:val="00304B7E"/>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3329"/>
    <w:rsid w:val="003B3C7E"/>
    <w:rsid w:val="003E54AF"/>
    <w:rsid w:val="003E6E0C"/>
    <w:rsid w:val="003F17F2"/>
    <w:rsid w:val="003F7B66"/>
    <w:rsid w:val="00415660"/>
    <w:rsid w:val="00415A69"/>
    <w:rsid w:val="004333AC"/>
    <w:rsid w:val="004347FA"/>
    <w:rsid w:val="00436E53"/>
    <w:rsid w:val="00440997"/>
    <w:rsid w:val="00442391"/>
    <w:rsid w:val="00443A56"/>
    <w:rsid w:val="00443C38"/>
    <w:rsid w:val="00453EF5"/>
    <w:rsid w:val="00455739"/>
    <w:rsid w:val="00456577"/>
    <w:rsid w:val="00472B26"/>
    <w:rsid w:val="00484B66"/>
    <w:rsid w:val="00490A75"/>
    <w:rsid w:val="0049277F"/>
    <w:rsid w:val="00494174"/>
    <w:rsid w:val="004C1EE4"/>
    <w:rsid w:val="004C2F7D"/>
    <w:rsid w:val="004E3582"/>
    <w:rsid w:val="004F53EB"/>
    <w:rsid w:val="005130E3"/>
    <w:rsid w:val="0051750D"/>
    <w:rsid w:val="00524F11"/>
    <w:rsid w:val="005342BD"/>
    <w:rsid w:val="00536354"/>
    <w:rsid w:val="00543474"/>
    <w:rsid w:val="00557E6B"/>
    <w:rsid w:val="00573A5C"/>
    <w:rsid w:val="005A0A48"/>
    <w:rsid w:val="005A4EEB"/>
    <w:rsid w:val="005A6BFA"/>
    <w:rsid w:val="005B5E10"/>
    <w:rsid w:val="005C1564"/>
    <w:rsid w:val="005E06B3"/>
    <w:rsid w:val="005E3F0A"/>
    <w:rsid w:val="005F3316"/>
    <w:rsid w:val="0060463A"/>
    <w:rsid w:val="0061672C"/>
    <w:rsid w:val="00620542"/>
    <w:rsid w:val="00620A00"/>
    <w:rsid w:val="00621D2B"/>
    <w:rsid w:val="0062603D"/>
    <w:rsid w:val="00634B0E"/>
    <w:rsid w:val="00645006"/>
    <w:rsid w:val="00660AC5"/>
    <w:rsid w:val="00662E7C"/>
    <w:rsid w:val="006705C2"/>
    <w:rsid w:val="006728D3"/>
    <w:rsid w:val="00673A37"/>
    <w:rsid w:val="00675205"/>
    <w:rsid w:val="00684386"/>
    <w:rsid w:val="00685AAF"/>
    <w:rsid w:val="00695030"/>
    <w:rsid w:val="00695431"/>
    <w:rsid w:val="0069687A"/>
    <w:rsid w:val="006A0245"/>
    <w:rsid w:val="006B088B"/>
    <w:rsid w:val="006E544D"/>
    <w:rsid w:val="006E5941"/>
    <w:rsid w:val="006E71CD"/>
    <w:rsid w:val="00700E92"/>
    <w:rsid w:val="00701CB4"/>
    <w:rsid w:val="00711D73"/>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C4662"/>
    <w:rsid w:val="007D02D3"/>
    <w:rsid w:val="007E3300"/>
    <w:rsid w:val="007E4701"/>
    <w:rsid w:val="007F0455"/>
    <w:rsid w:val="007F05F8"/>
    <w:rsid w:val="008073B2"/>
    <w:rsid w:val="008152CF"/>
    <w:rsid w:val="00824B84"/>
    <w:rsid w:val="00830ED8"/>
    <w:rsid w:val="00835AD6"/>
    <w:rsid w:val="00844CD8"/>
    <w:rsid w:val="00850A44"/>
    <w:rsid w:val="00870BED"/>
    <w:rsid w:val="00882C0D"/>
    <w:rsid w:val="00890313"/>
    <w:rsid w:val="00894C78"/>
    <w:rsid w:val="008A156E"/>
    <w:rsid w:val="008A2D8F"/>
    <w:rsid w:val="008A3BAF"/>
    <w:rsid w:val="008B0925"/>
    <w:rsid w:val="008B6FAC"/>
    <w:rsid w:val="008B730B"/>
    <w:rsid w:val="008C2294"/>
    <w:rsid w:val="008D663E"/>
    <w:rsid w:val="008E1CAE"/>
    <w:rsid w:val="008F4D57"/>
    <w:rsid w:val="0090447B"/>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556D"/>
    <w:rsid w:val="009F694C"/>
    <w:rsid w:val="009F7274"/>
    <w:rsid w:val="00A03259"/>
    <w:rsid w:val="00A15392"/>
    <w:rsid w:val="00A20986"/>
    <w:rsid w:val="00A268EF"/>
    <w:rsid w:val="00A312B5"/>
    <w:rsid w:val="00A50966"/>
    <w:rsid w:val="00A61DAA"/>
    <w:rsid w:val="00A71E39"/>
    <w:rsid w:val="00A7204A"/>
    <w:rsid w:val="00A967F8"/>
    <w:rsid w:val="00AC3EDD"/>
    <w:rsid w:val="00AC5141"/>
    <w:rsid w:val="00AC6972"/>
    <w:rsid w:val="00AE1154"/>
    <w:rsid w:val="00AF3E4D"/>
    <w:rsid w:val="00AF6F27"/>
    <w:rsid w:val="00B01ACE"/>
    <w:rsid w:val="00B01C85"/>
    <w:rsid w:val="00B04433"/>
    <w:rsid w:val="00B239E5"/>
    <w:rsid w:val="00B24778"/>
    <w:rsid w:val="00B25A3B"/>
    <w:rsid w:val="00B3442C"/>
    <w:rsid w:val="00B36427"/>
    <w:rsid w:val="00B4113F"/>
    <w:rsid w:val="00B41885"/>
    <w:rsid w:val="00B44352"/>
    <w:rsid w:val="00B637AA"/>
    <w:rsid w:val="00B659D3"/>
    <w:rsid w:val="00B70CD3"/>
    <w:rsid w:val="00B76A55"/>
    <w:rsid w:val="00B93330"/>
    <w:rsid w:val="00B94A90"/>
    <w:rsid w:val="00BA02CC"/>
    <w:rsid w:val="00BA54B2"/>
    <w:rsid w:val="00BA5700"/>
    <w:rsid w:val="00BB2371"/>
    <w:rsid w:val="00BC6D2F"/>
    <w:rsid w:val="00BD65DF"/>
    <w:rsid w:val="00BE44C8"/>
    <w:rsid w:val="00BE450C"/>
    <w:rsid w:val="00BE5ECB"/>
    <w:rsid w:val="00BF1386"/>
    <w:rsid w:val="00C04F63"/>
    <w:rsid w:val="00C21664"/>
    <w:rsid w:val="00C25368"/>
    <w:rsid w:val="00C33AB4"/>
    <w:rsid w:val="00C42489"/>
    <w:rsid w:val="00C430FD"/>
    <w:rsid w:val="00C61DC6"/>
    <w:rsid w:val="00C71516"/>
    <w:rsid w:val="00C82AB8"/>
    <w:rsid w:val="00CB18D4"/>
    <w:rsid w:val="00CB5D00"/>
    <w:rsid w:val="00CC11B1"/>
    <w:rsid w:val="00CC1D6F"/>
    <w:rsid w:val="00CC2690"/>
    <w:rsid w:val="00CC7D46"/>
    <w:rsid w:val="00CE3549"/>
    <w:rsid w:val="00CE482D"/>
    <w:rsid w:val="00CF6EF5"/>
    <w:rsid w:val="00D01C38"/>
    <w:rsid w:val="00D07014"/>
    <w:rsid w:val="00D33F63"/>
    <w:rsid w:val="00D37878"/>
    <w:rsid w:val="00D4493C"/>
    <w:rsid w:val="00D55ABF"/>
    <w:rsid w:val="00D57062"/>
    <w:rsid w:val="00D65180"/>
    <w:rsid w:val="00D7233F"/>
    <w:rsid w:val="00D7490B"/>
    <w:rsid w:val="00D82C4F"/>
    <w:rsid w:val="00D85D37"/>
    <w:rsid w:val="00D87B51"/>
    <w:rsid w:val="00DE0C18"/>
    <w:rsid w:val="00DF0AE6"/>
    <w:rsid w:val="00DF464B"/>
    <w:rsid w:val="00E009DD"/>
    <w:rsid w:val="00E07338"/>
    <w:rsid w:val="00E34F37"/>
    <w:rsid w:val="00E56759"/>
    <w:rsid w:val="00E60543"/>
    <w:rsid w:val="00E6754D"/>
    <w:rsid w:val="00E67AB7"/>
    <w:rsid w:val="00E70BB8"/>
    <w:rsid w:val="00E71A63"/>
    <w:rsid w:val="00E727A4"/>
    <w:rsid w:val="00E81F69"/>
    <w:rsid w:val="00E908E7"/>
    <w:rsid w:val="00E9130E"/>
    <w:rsid w:val="00E96831"/>
    <w:rsid w:val="00EA05AE"/>
    <w:rsid w:val="00EA3062"/>
    <w:rsid w:val="00EB6FA4"/>
    <w:rsid w:val="00EC45D0"/>
    <w:rsid w:val="00EC519B"/>
    <w:rsid w:val="00EE49D0"/>
    <w:rsid w:val="00EF31AD"/>
    <w:rsid w:val="00EF573E"/>
    <w:rsid w:val="00F02DF6"/>
    <w:rsid w:val="00F166D4"/>
    <w:rsid w:val="00F16CA1"/>
    <w:rsid w:val="00F45027"/>
    <w:rsid w:val="00F45D0D"/>
    <w:rsid w:val="00F704CA"/>
    <w:rsid w:val="00F774CC"/>
    <w:rsid w:val="00F80E45"/>
    <w:rsid w:val="00F9125E"/>
    <w:rsid w:val="00F91523"/>
    <w:rsid w:val="00F94BBC"/>
    <w:rsid w:val="00FA481C"/>
    <w:rsid w:val="00FA61A3"/>
    <w:rsid w:val="00FB3011"/>
    <w:rsid w:val="00FB3D2A"/>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219BA51"/>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E96831"/>
    <w:rPr>
      <w:color w:val="0000FF"/>
      <w:u w:val="single"/>
    </w:rPr>
  </w:style>
  <w:style w:type="paragraph" w:styleId="BalloonText">
    <w:name w:val="Balloon Text"/>
    <w:basedOn w:val="Normal"/>
    <w:link w:val="BalloonTextChar"/>
    <w:uiPriority w:val="99"/>
    <w:semiHidden/>
    <w:unhideWhenUsed/>
    <w:rsid w:val="001036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3653"/>
    <w:rPr>
      <w:rFonts w:ascii="Segoe UI" w:hAnsi="Segoe UI" w:cs="Segoe UI"/>
      <w:sz w:val="18"/>
      <w:szCs w:val="18"/>
    </w:rPr>
  </w:style>
  <w:style w:type="character" w:styleId="Hyperlink">
    <w:name w:val="Hyperlink"/>
    <w:basedOn w:val="DefaultParagraphFont"/>
    <w:uiPriority w:val="99"/>
    <w:unhideWhenUsed/>
    <w:rsid w:val="00CC1D6F"/>
    <w:rPr>
      <w:color w:val="0563C1" w:themeColor="hyperlink"/>
      <w:u w:val="single"/>
    </w:rPr>
  </w:style>
  <w:style w:type="character" w:styleId="UnresolvedMention">
    <w:name w:val="Unresolved Mention"/>
    <w:basedOn w:val="DefaultParagraphFont"/>
    <w:uiPriority w:val="99"/>
    <w:semiHidden/>
    <w:unhideWhenUsed/>
    <w:rsid w:val="00CC1D6F"/>
    <w:rPr>
      <w:color w:val="605E5C"/>
      <w:shd w:val="clear" w:color="auto" w:fill="E1DFDD"/>
    </w:rPr>
  </w:style>
  <w:style w:type="paragraph" w:styleId="Revision">
    <w:name w:val="Revision"/>
    <w:hidden/>
    <w:uiPriority w:val="99"/>
    <w:semiHidden/>
    <w:rsid w:val="00443A56"/>
    <w:pPr>
      <w:spacing w:after="0" w:line="240" w:lineRule="auto"/>
    </w:pPr>
    <w:rPr>
      <w:rFonts w:ascii="Times New Roman" w:hAnsi="Times New Roman" w:cs="Times New Roman"/>
      <w:sz w:val="24"/>
    </w:rPr>
  </w:style>
  <w:style w:type="character" w:styleId="CommentReference">
    <w:name w:val="annotation reference"/>
    <w:basedOn w:val="DefaultParagraphFont"/>
    <w:uiPriority w:val="99"/>
    <w:semiHidden/>
    <w:unhideWhenUsed/>
    <w:rsid w:val="002A5EAE"/>
    <w:rPr>
      <w:sz w:val="16"/>
      <w:szCs w:val="16"/>
    </w:rPr>
  </w:style>
  <w:style w:type="paragraph" w:styleId="CommentText">
    <w:name w:val="annotation text"/>
    <w:basedOn w:val="Normal"/>
    <w:link w:val="CommentTextChar"/>
    <w:uiPriority w:val="99"/>
    <w:unhideWhenUsed/>
    <w:rsid w:val="002A5EAE"/>
    <w:rPr>
      <w:sz w:val="20"/>
      <w:szCs w:val="20"/>
    </w:rPr>
  </w:style>
  <w:style w:type="character" w:customStyle="1" w:styleId="CommentTextChar">
    <w:name w:val="Comment Text Char"/>
    <w:basedOn w:val="DefaultParagraphFont"/>
    <w:link w:val="CommentText"/>
    <w:uiPriority w:val="99"/>
    <w:rsid w:val="002A5EAE"/>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A5EAE"/>
    <w:rPr>
      <w:b/>
      <w:bCs/>
    </w:rPr>
  </w:style>
  <w:style w:type="character" w:customStyle="1" w:styleId="CommentSubjectChar">
    <w:name w:val="Comment Subject Char"/>
    <w:basedOn w:val="CommentTextChar"/>
    <w:link w:val="CommentSubject"/>
    <w:uiPriority w:val="99"/>
    <w:semiHidden/>
    <w:rsid w:val="002A5EAE"/>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rs-339" TargetMode="External"/><Relationship Id="rId26" Type="http://schemas.openxmlformats.org/officeDocument/2006/relationships/hyperlink" Target="http://policy.osba.org/orsredir.asp?ors=oar-581-053" TargetMode="External"/><Relationship Id="rId3" Type="http://schemas.openxmlformats.org/officeDocument/2006/relationships/styles" Target="styles.xml"/><Relationship Id="rId21" Type="http://schemas.openxmlformats.org/officeDocument/2006/relationships/hyperlink" Target="http://policy.osba.org/orsredir.asp?ors=oar-581-053"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339"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policy.osba.org/orsredir.asp?ors=ors-339" TargetMode="External"/><Relationship Id="rId20" Type="http://schemas.openxmlformats.org/officeDocument/2006/relationships/hyperlink" Target="http://policy.osba.org/orsredir.asp?ors=oar-581-053"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policy.osba.org/orsredir.asp?ors=oar-581-053" TargetMode="External"/><Relationship Id="rId5" Type="http://schemas.openxmlformats.org/officeDocument/2006/relationships/webSettings" Target="webSettings.xml"/><Relationship Id="rId15" Type="http://schemas.openxmlformats.org/officeDocument/2006/relationships/hyperlink" Target="http://policy.osba.org/orsredir.asp?ors=ors-338" TargetMode="External"/><Relationship Id="rId23" Type="http://schemas.openxmlformats.org/officeDocument/2006/relationships/hyperlink" Target="http://policy.osba.org/orsredir.asp?ors=oar-581-053"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policy.osba.org/orsredir.asp?ors=ors-339"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166" TargetMode="External"/><Relationship Id="rId22" Type="http://schemas.openxmlformats.org/officeDocument/2006/relationships/hyperlink" Target="http://policy.osba.org/orsredir.asp?ors=oar-581-053" TargetMode="External"/><Relationship Id="rId27"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B4B258-08CD-41B3-8B0E-E69F939FD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2</Pages>
  <Words>929</Words>
  <Characters>5296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JFCM - Threats of Violence**</vt:lpstr>
    </vt:vector>
  </TitlesOfParts>
  <Company>OSBA</Company>
  <LinksUpToDate>false</LinksUpToDate>
  <CharactersWithSpaces>6213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JFCM - Threats of Violence**</dc:title>
  <dc:subject>Lourdes Board Policy</dc:subject>
  <dc:creator>Oregon School Boards Association</dc:creator>
  <cp:keywords/>
  <dc:description/>
  <cp:lastModifiedBy>Colleen Allen</cp:lastModifiedBy>
  <cp:revision>40</cp:revision>
  <cp:lastPrinted>2025-03-12T16:10:00Z</cp:lastPrinted>
  <dcterms:created xsi:type="dcterms:W3CDTF">2018-03-09T23:22:00Z</dcterms:created>
  <dcterms:modified xsi:type="dcterms:W3CDTF">2025-05-22T15:47:00Z</dcterms:modified>
</cp:coreProperties>
</file>