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1F8A5" w14:textId="77777777" w:rsidR="00BD04E8" w:rsidRPr="00976D56" w:rsidRDefault="00BD04E8" w:rsidP="001E1260">
      <w:pPr>
        <w:pStyle w:val="PolicyTitleBox"/>
      </w:pPr>
      <w:r>
        <w:t>Lourdes Public Charter School</w:t>
      </w:r>
    </w:p>
    <w:p w14:paraId="3EAB88BA" w14:textId="77777777" w:rsidR="00CC7D46" w:rsidRPr="00C273BC" w:rsidRDefault="00CC7D46" w:rsidP="00C273BC"/>
    <w:p w14:paraId="55A9150C" w14:textId="31406B87" w:rsidR="001E1260" w:rsidRPr="00C273BC" w:rsidRDefault="001E1260" w:rsidP="00C273BC">
      <w:pPr>
        <w:pStyle w:val="PolicyCode"/>
      </w:pPr>
      <w:r w:rsidRPr="00C273BC">
        <w:t>Code:</w:t>
      </w:r>
      <w:r w:rsidRPr="00C273BC">
        <w:tab/>
      </w:r>
      <w:r w:rsidR="0045134B" w:rsidRPr="00C273BC">
        <w:t>JHCA</w:t>
      </w:r>
    </w:p>
    <w:p w14:paraId="52994028" w14:textId="11022175" w:rsidR="001E1260" w:rsidRPr="00C273BC" w:rsidRDefault="001E1260" w:rsidP="00C273BC">
      <w:pPr>
        <w:pStyle w:val="PolicyCode"/>
      </w:pPr>
      <w:r w:rsidRPr="00C273BC">
        <w:t>Adopted:</w:t>
      </w:r>
      <w:r w:rsidRPr="00C273BC">
        <w:tab/>
      </w:r>
      <w:r w:rsidR="00CF29C0">
        <w:t>4/28/25</w:t>
      </w:r>
    </w:p>
    <w:p w14:paraId="5C3F0D5B" w14:textId="77777777" w:rsidR="001E1260" w:rsidRPr="00C273BC" w:rsidRDefault="001E1260" w:rsidP="00C273BC"/>
    <w:p w14:paraId="0FCF048A" w14:textId="61B8C469" w:rsidR="00EF573E" w:rsidRPr="00C273BC" w:rsidRDefault="0045134B" w:rsidP="00C273BC">
      <w:pPr>
        <w:pStyle w:val="PolicyTitle"/>
      </w:pPr>
      <w:r w:rsidRPr="00C273BC">
        <w:t>Immunization</w:t>
      </w:r>
    </w:p>
    <w:p w14:paraId="428353EE" w14:textId="77777777" w:rsidR="0069777C" w:rsidRPr="00C273BC" w:rsidRDefault="0069777C" w:rsidP="00C273BC"/>
    <w:p w14:paraId="28D2E33A" w14:textId="3A4FCA3B" w:rsidR="0045134B" w:rsidRPr="00C273BC" w:rsidRDefault="0045134B" w:rsidP="00C273BC">
      <w:pPr>
        <w:pStyle w:val="PolicyBodyText"/>
        <w:spacing w:after="240"/>
      </w:pPr>
      <w:r w:rsidRPr="00C273BC">
        <w:t xml:space="preserve">Proof of immunization must be presented </w:t>
      </w:r>
      <w:r w:rsidR="002B0918" w:rsidRPr="00C273BC">
        <w:t>at</w:t>
      </w:r>
      <w:r w:rsidRPr="00C273BC">
        <w:t xml:space="preserve"> the time of initial enrollment</w:t>
      </w:r>
      <w:r w:rsidR="002B0918" w:rsidRPr="00C273BC">
        <w:rPr>
          <w:rStyle w:val="FootnoteReference"/>
        </w:rPr>
        <w:footnoteReference w:id="1"/>
      </w:r>
      <w:r w:rsidRPr="00C273BC">
        <w:t xml:space="preserve"> in school or within 30 days of transfer to the public charter school</w:t>
      </w:r>
      <w:r w:rsidR="002B0918" w:rsidRPr="00C273BC">
        <w:t xml:space="preserve"> in accordance with Oregon law</w:t>
      </w:r>
      <w:r w:rsidRPr="00C273BC">
        <w:t>. Proof consists of a signed Certificate of Immunization Status form documenting either evidence of immunization</w:t>
      </w:r>
      <w:r w:rsidR="002B0918" w:rsidRPr="00C273BC">
        <w:t>,</w:t>
      </w:r>
      <w:r w:rsidRPr="00C273BC">
        <w:t xml:space="preserve"> a religious, philosophical beliefs and/or medical exemption</w:t>
      </w:r>
      <w:r w:rsidR="002B0918" w:rsidRPr="00C273BC">
        <w:t xml:space="preserve"> or immunity documentation</w:t>
      </w:r>
      <w:r w:rsidRPr="00C273BC">
        <w:t>.</w:t>
      </w:r>
      <w:r w:rsidRPr="00C273BC">
        <w:rPr>
          <w:rStyle w:val="FootnoteReference"/>
        </w:rPr>
        <w:footnoteReference w:id="2"/>
      </w:r>
    </w:p>
    <w:p w14:paraId="79C85769" w14:textId="77777777" w:rsidR="0045134B" w:rsidRPr="00C273BC" w:rsidRDefault="0045134B" w:rsidP="00C273BC">
      <w:pPr>
        <w:pStyle w:val="PolicyBodyText"/>
      </w:pPr>
      <w:r w:rsidRPr="00C273BC">
        <w:t>END OF POLICY</w:t>
      </w:r>
    </w:p>
    <w:p w14:paraId="15CE5028" w14:textId="77777777" w:rsidR="0045134B" w:rsidRPr="00C273BC" w:rsidRDefault="0045134B" w:rsidP="00C273BC">
      <w:pPr>
        <w:pStyle w:val="PolicyLine"/>
      </w:pPr>
    </w:p>
    <w:p w14:paraId="26E5CF7F" w14:textId="77777777" w:rsidR="0045134B" w:rsidRPr="00C273BC" w:rsidRDefault="0045134B" w:rsidP="00C273BC">
      <w:pPr>
        <w:pStyle w:val="PolicyReferencesHeading"/>
      </w:pPr>
      <w:r w:rsidRPr="00C273BC">
        <w:t>Legal Reference(s):</w:t>
      </w:r>
    </w:p>
    <w:p w14:paraId="5956011E" w14:textId="77777777" w:rsidR="0045134B" w:rsidRPr="00C273BC" w:rsidRDefault="0045134B" w:rsidP="00C273BC">
      <w:pPr>
        <w:pStyle w:val="PolicyReferences"/>
      </w:pPr>
    </w:p>
    <w:p w14:paraId="5375CEC3" w14:textId="77777777" w:rsidR="0045134B" w:rsidRPr="00C273BC" w:rsidRDefault="0045134B" w:rsidP="00C273BC">
      <w:pPr>
        <w:pStyle w:val="PolicyReferences"/>
        <w:sectPr w:rsidR="0045134B" w:rsidRPr="00C273BC" w:rsidSect="0045134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00" w:right="720" w:bottom="720" w:left="1224" w:header="432" w:footer="720" w:gutter="0"/>
          <w:cols w:space="720"/>
          <w:noEndnote/>
          <w:docGrid w:linePitch="326"/>
        </w:sectPr>
      </w:pPr>
    </w:p>
    <w:bookmarkStart w:id="0" w:name="Laws"/>
    <w:bookmarkStart w:id="1" w:name="ORS"/>
    <w:bookmarkEnd w:id="0"/>
    <w:bookmarkEnd w:id="1"/>
    <w:p w14:paraId="6989FA23" w14:textId="3FF69BB1" w:rsidR="0045134B" w:rsidRPr="00C273BC" w:rsidRDefault="002B0918" w:rsidP="00C273BC">
      <w:pPr>
        <w:pStyle w:val="PolicyReferences"/>
      </w:pPr>
      <w:r w:rsidRPr="00C273BC">
        <w:rPr>
          <w:rStyle w:val="SYSHYPERTEXT"/>
        </w:rPr>
        <w:fldChar w:fldCharType="begin"/>
      </w:r>
      <w:r w:rsidRPr="00C273BC">
        <w:rPr>
          <w:rStyle w:val="SYSHYPERTEXT"/>
        </w:rPr>
        <w:instrText xml:space="preserve"> HYPERLINK "http://policy.osba.org/orsredir.asp?ors=ors-326" </w:instrText>
      </w:r>
      <w:r w:rsidRPr="00C273BC">
        <w:rPr>
          <w:rStyle w:val="SYSHYPERTEXT"/>
        </w:rPr>
      </w:r>
      <w:r w:rsidRPr="00C273BC">
        <w:rPr>
          <w:rStyle w:val="SYSHYPERTEXT"/>
        </w:rPr>
        <w:fldChar w:fldCharType="separate"/>
      </w:r>
      <w:r w:rsidRPr="00C273BC">
        <w:rPr>
          <w:rStyle w:val="Hyperlink"/>
        </w:rPr>
        <w:t>ORS 326</w:t>
      </w:r>
      <w:r w:rsidRPr="00C273BC">
        <w:rPr>
          <w:rStyle w:val="SYSHYPERTEXT"/>
        </w:rPr>
        <w:fldChar w:fldCharType="end"/>
      </w:r>
      <w:r w:rsidR="0045134B" w:rsidRPr="00C273BC">
        <w:t>.580</w:t>
      </w:r>
    </w:p>
    <w:p w14:paraId="0BB30B79" w14:textId="48E9BFA7" w:rsidR="0045134B" w:rsidRPr="00C273BC" w:rsidRDefault="002B0918" w:rsidP="00C273BC">
      <w:pPr>
        <w:pStyle w:val="PolicyReferences"/>
      </w:pPr>
      <w:hyperlink r:id="rId14" w:history="1">
        <w:r w:rsidRPr="00C273BC">
          <w:rPr>
            <w:rStyle w:val="Hyperlink"/>
          </w:rPr>
          <w:t>ORS 336</w:t>
        </w:r>
      </w:hyperlink>
      <w:r w:rsidR="0045134B" w:rsidRPr="00C273BC">
        <w:t>.479</w:t>
      </w:r>
    </w:p>
    <w:bookmarkStart w:id="2" w:name="_Hlk162427286"/>
    <w:p w14:paraId="4A23959A" w14:textId="7E60FA07" w:rsidR="0069777C" w:rsidRPr="00C273BC" w:rsidRDefault="0069777C" w:rsidP="00C273BC">
      <w:pPr>
        <w:pStyle w:val="PolicyReferences"/>
      </w:pPr>
      <w:r w:rsidRPr="00C273BC">
        <w:fldChar w:fldCharType="begin"/>
      </w:r>
      <w:r w:rsidRPr="00C273BC">
        <w:instrText>HYPERLINK "http://policy.osba.org/orsredir.asp?ors=ors-336"</w:instrText>
      </w:r>
      <w:r w:rsidRPr="00C273BC">
        <w:fldChar w:fldCharType="separate"/>
      </w:r>
      <w:r w:rsidRPr="00C273BC">
        <w:rPr>
          <w:rStyle w:val="Hyperlink"/>
        </w:rPr>
        <w:t>ORS 336</w:t>
      </w:r>
      <w:r w:rsidRPr="00C273BC">
        <w:fldChar w:fldCharType="end"/>
      </w:r>
      <w:r w:rsidRPr="00C273BC">
        <w:t>.485 - ORS 336.490</w:t>
      </w:r>
    </w:p>
    <w:bookmarkEnd w:id="2"/>
    <w:p w14:paraId="6ECBDF12" w14:textId="2F64A55E" w:rsidR="0045134B" w:rsidRPr="00C273BC" w:rsidRDefault="00B751C1" w:rsidP="00C273BC">
      <w:pPr>
        <w:pStyle w:val="PolicyReferences"/>
      </w:pPr>
      <w:r w:rsidRPr="00C273BC">
        <w:fldChar w:fldCharType="begin"/>
      </w:r>
      <w:r w:rsidRPr="00C273BC">
        <w:instrText>HYPERLINK "http://policy.osba.org/orsredir.asp?ors=ors-338"</w:instrText>
      </w:r>
      <w:r w:rsidRPr="00C273BC">
        <w:fldChar w:fldCharType="separate"/>
      </w:r>
      <w:r w:rsidR="002B0918" w:rsidRPr="00C273BC">
        <w:rPr>
          <w:rStyle w:val="Hyperlink"/>
        </w:rPr>
        <w:t>ORS 338</w:t>
      </w:r>
      <w:r w:rsidRPr="00C273BC">
        <w:rPr>
          <w:rStyle w:val="Hyperlink"/>
        </w:rPr>
        <w:fldChar w:fldCharType="end"/>
      </w:r>
      <w:r w:rsidR="0045134B" w:rsidRPr="00C273BC">
        <w:t>.115</w:t>
      </w:r>
    </w:p>
    <w:bookmarkStart w:id="3" w:name="OAR"/>
    <w:bookmarkEnd w:id="3"/>
    <w:p w14:paraId="4169DF7F" w14:textId="77777777" w:rsidR="003E6300" w:rsidRPr="00C273BC" w:rsidRDefault="003E6300" w:rsidP="00C273BC">
      <w:pPr>
        <w:pStyle w:val="PolicyReferences"/>
      </w:pPr>
      <w:r w:rsidRPr="00C273BC">
        <w:fldChar w:fldCharType="begin"/>
      </w:r>
      <w:r w:rsidRPr="00C273BC">
        <w:instrText>HYPERLINK "http://policy.osba.org/orsredir.asp?ors=ors-433"</w:instrText>
      </w:r>
      <w:r w:rsidRPr="00C273BC">
        <w:fldChar w:fldCharType="separate"/>
      </w:r>
      <w:r w:rsidRPr="00C273BC">
        <w:rPr>
          <w:rStyle w:val="Hyperlink"/>
        </w:rPr>
        <w:t>ORS 433</w:t>
      </w:r>
      <w:r w:rsidRPr="00C273BC">
        <w:fldChar w:fldCharType="end"/>
      </w:r>
      <w:r w:rsidRPr="00C273BC">
        <w:t>.235 - 433.280</w:t>
      </w:r>
    </w:p>
    <w:p w14:paraId="24940781" w14:textId="504C2A0A" w:rsidR="0045134B" w:rsidRPr="00C273BC" w:rsidRDefault="00C82057" w:rsidP="00C273BC">
      <w:pPr>
        <w:pStyle w:val="PolicyReferences"/>
      </w:pPr>
      <w:hyperlink r:id="rId15" w:history="1">
        <w:r w:rsidRPr="00C273BC">
          <w:rPr>
            <w:rStyle w:val="Hyperlink"/>
          </w:rPr>
          <w:t>OAR 333</w:t>
        </w:r>
      </w:hyperlink>
      <w:r w:rsidR="002B0918" w:rsidRPr="00C273BC">
        <w:t>-019</w:t>
      </w:r>
      <w:r w:rsidR="0045134B" w:rsidRPr="00C273BC">
        <w:t>-0010</w:t>
      </w:r>
    </w:p>
    <w:p w14:paraId="5DF0968F" w14:textId="123CCCB9" w:rsidR="0045134B" w:rsidRPr="00C273BC" w:rsidRDefault="00C82057" w:rsidP="00C273BC">
      <w:pPr>
        <w:pStyle w:val="PolicyReferences"/>
      </w:pPr>
      <w:hyperlink r:id="rId16" w:history="1">
        <w:r w:rsidRPr="00C273BC">
          <w:rPr>
            <w:rStyle w:val="Hyperlink"/>
          </w:rPr>
          <w:t>OAR 333</w:t>
        </w:r>
      </w:hyperlink>
      <w:r w:rsidR="002B0918" w:rsidRPr="00C273BC">
        <w:t>-050</w:t>
      </w:r>
      <w:r w:rsidR="0045134B" w:rsidRPr="00C273BC">
        <w:t>-0010 -</w:t>
      </w:r>
      <w:r w:rsidR="002B0918" w:rsidRPr="00C273BC">
        <w:t xml:space="preserve"> </w:t>
      </w:r>
      <w:r w:rsidR="0045134B" w:rsidRPr="00C273BC">
        <w:t>0120</w:t>
      </w:r>
    </w:p>
    <w:p w14:paraId="7868C697" w14:textId="4BB52BD3" w:rsidR="0045134B" w:rsidRPr="00C273BC" w:rsidRDefault="00C82057" w:rsidP="00C273BC">
      <w:pPr>
        <w:pStyle w:val="PolicyReferences"/>
        <w:sectPr w:rsidR="0045134B" w:rsidRPr="00C273BC" w:rsidSect="0045134B">
          <w:type w:val="continuous"/>
          <w:pgSz w:w="12240" w:h="15838"/>
          <w:pgMar w:top="900" w:right="720" w:bottom="720" w:left="1224" w:header="432" w:footer="720" w:gutter="0"/>
          <w:cols w:num="3" w:space="360" w:equalWidth="0">
            <w:col w:w="3192" w:space="360"/>
            <w:col w:w="3192" w:space="360"/>
            <w:col w:w="3192"/>
          </w:cols>
          <w:noEndnote/>
          <w:docGrid w:linePitch="326"/>
        </w:sectPr>
      </w:pPr>
      <w:hyperlink r:id="rId17" w:history="1">
        <w:r w:rsidRPr="00C273BC">
          <w:rPr>
            <w:rStyle w:val="Hyperlink"/>
          </w:rPr>
          <w:t>OAR 581</w:t>
        </w:r>
      </w:hyperlink>
      <w:r w:rsidR="002B0918" w:rsidRPr="00C273BC">
        <w:t>-021</w:t>
      </w:r>
      <w:r w:rsidR="0045134B" w:rsidRPr="00C273BC">
        <w:t>-0041</w:t>
      </w:r>
    </w:p>
    <w:p w14:paraId="66977D86" w14:textId="77777777" w:rsidR="0045134B" w:rsidRPr="00C273BC" w:rsidRDefault="0045134B" w:rsidP="00C273BC">
      <w:pPr>
        <w:pStyle w:val="PolicyReferences"/>
      </w:pPr>
    </w:p>
    <w:p w14:paraId="3D8D7720" w14:textId="368950EC" w:rsidR="002B0918" w:rsidRPr="00C273BC" w:rsidRDefault="002B0918" w:rsidP="00C273BC">
      <w:pPr>
        <w:pStyle w:val="PolicyReferences"/>
      </w:pPr>
      <w:r w:rsidRPr="00C273BC">
        <w:t>McKinney-Vento Homeless Assistance Act, Subtitle VII-B, reauthorized by Title IX-A of the Every Student Succeeds Act, 42 U.S.C. §§ 11431-11435 (2018).</w:t>
      </w:r>
    </w:p>
    <w:p w14:paraId="771FE5DB" w14:textId="005F249C" w:rsidR="002B0918" w:rsidRPr="00C273BC" w:rsidRDefault="002B0918" w:rsidP="00C273BC">
      <w:pPr>
        <w:pStyle w:val="PolicyReferences"/>
      </w:pPr>
      <w:r w:rsidRPr="00C273BC">
        <w:t>Family Educational Rights and Privacy Act of 1974, 20 U.S.C. § 1232g (2018); Family Educational Rights and Privacy, 34 C.F.R. Part 99 (</w:t>
      </w:r>
      <w:r w:rsidR="003E6300" w:rsidRPr="00C273BC">
        <w:t>2023</w:t>
      </w:r>
      <w:r w:rsidRPr="00C273BC">
        <w:t>).</w:t>
      </w:r>
    </w:p>
    <w:p w14:paraId="11C6EFDF" w14:textId="77777777" w:rsidR="00075745" w:rsidRPr="00BC25A2" w:rsidRDefault="00075745" w:rsidP="00075745">
      <w:pPr>
        <w:pStyle w:val="PolicyReferences"/>
      </w:pPr>
      <w:bookmarkStart w:id="4" w:name="XREFS"/>
      <w:bookmarkEnd w:id="4"/>
    </w:p>
    <w:sectPr w:rsidR="00075745" w:rsidRPr="00BC25A2" w:rsidSect="0045134B">
      <w:type w:val="continuous"/>
      <w:pgSz w:w="12240" w:h="15838"/>
      <w:pgMar w:top="900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847C5" w14:textId="77777777" w:rsidR="0045134B" w:rsidRDefault="0045134B" w:rsidP="00FC3907">
      <w:r>
        <w:separator/>
      </w:r>
    </w:p>
  </w:endnote>
  <w:endnote w:type="continuationSeparator" w:id="0">
    <w:p w14:paraId="5BF13356" w14:textId="77777777" w:rsidR="0045134B" w:rsidRDefault="0045134B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33FDA" w14:textId="77777777" w:rsidR="00CF29C0" w:rsidRDefault="00CF29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45134B" w:rsidRPr="00C273BC" w14:paraId="4374F1C6" w14:textId="77777777" w:rsidTr="004616AD">
      <w:tc>
        <w:tcPr>
          <w:tcW w:w="2340" w:type="dxa"/>
        </w:tcPr>
        <w:p w14:paraId="7254AEF4" w14:textId="7AC74B1E" w:rsidR="0045134B" w:rsidRPr="00C273BC" w:rsidRDefault="0045134B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6F84809D" w14:textId="5BB670AD" w:rsidR="0045134B" w:rsidRPr="00C273BC" w:rsidRDefault="004B2AD0" w:rsidP="003E6300">
          <w:pPr>
            <w:pStyle w:val="Footer"/>
            <w:jc w:val="right"/>
          </w:pPr>
          <w:r w:rsidRPr="00C273BC">
            <w:t>Immunization</w:t>
          </w:r>
          <w:r w:rsidR="0045134B" w:rsidRPr="00C273BC">
            <w:t xml:space="preserve"> – JHCA</w:t>
          </w:r>
        </w:p>
        <w:p w14:paraId="4946FD6C" w14:textId="77777777" w:rsidR="0045134B" w:rsidRPr="00C273BC" w:rsidRDefault="0045134B" w:rsidP="004616AD">
          <w:pPr>
            <w:pStyle w:val="Footer"/>
            <w:jc w:val="right"/>
            <w:rPr>
              <w:sz w:val="20"/>
            </w:rPr>
          </w:pPr>
          <w:r w:rsidRPr="00C273BC">
            <w:rPr>
              <w:bCs/>
              <w:noProof/>
            </w:rPr>
            <w:fldChar w:fldCharType="begin"/>
          </w:r>
          <w:r w:rsidRPr="00C273BC">
            <w:rPr>
              <w:bCs/>
              <w:noProof/>
            </w:rPr>
            <w:instrText xml:space="preserve"> PAGE  \* Arabic  \* MERGEFORMAT </w:instrText>
          </w:r>
          <w:r w:rsidRPr="00C273BC">
            <w:rPr>
              <w:bCs/>
              <w:noProof/>
            </w:rPr>
            <w:fldChar w:fldCharType="separate"/>
          </w:r>
          <w:r w:rsidRPr="00C273BC">
            <w:rPr>
              <w:bCs/>
              <w:noProof/>
            </w:rPr>
            <w:t>1</w:t>
          </w:r>
          <w:r w:rsidRPr="00C273BC">
            <w:rPr>
              <w:bCs/>
              <w:noProof/>
            </w:rPr>
            <w:fldChar w:fldCharType="end"/>
          </w:r>
          <w:r w:rsidRPr="00C273BC">
            <w:rPr>
              <w:noProof/>
            </w:rPr>
            <w:t>-</w:t>
          </w:r>
          <w:r w:rsidRPr="00C273BC">
            <w:rPr>
              <w:bCs/>
              <w:noProof/>
            </w:rPr>
            <w:fldChar w:fldCharType="begin"/>
          </w:r>
          <w:r w:rsidRPr="00C273BC">
            <w:rPr>
              <w:bCs/>
              <w:noProof/>
            </w:rPr>
            <w:instrText xml:space="preserve"> NUMPAGES  \* Arabic  \* MERGEFORMAT </w:instrText>
          </w:r>
          <w:r w:rsidRPr="00C273BC">
            <w:rPr>
              <w:bCs/>
              <w:noProof/>
            </w:rPr>
            <w:fldChar w:fldCharType="separate"/>
          </w:r>
          <w:r w:rsidRPr="00C273BC">
            <w:rPr>
              <w:bCs/>
              <w:noProof/>
            </w:rPr>
            <w:t>1</w:t>
          </w:r>
          <w:r w:rsidRPr="00C273BC">
            <w:rPr>
              <w:bCs/>
              <w:noProof/>
            </w:rPr>
            <w:fldChar w:fldCharType="end"/>
          </w:r>
        </w:p>
      </w:tc>
    </w:tr>
  </w:tbl>
  <w:p w14:paraId="786C1517" w14:textId="77777777" w:rsidR="0045134B" w:rsidRPr="00C273BC" w:rsidRDefault="0045134B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336BA" w14:textId="77777777" w:rsidR="00CF29C0" w:rsidRDefault="00CF29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9081C" w14:textId="77777777" w:rsidR="0045134B" w:rsidRDefault="0045134B" w:rsidP="00FC3907">
      <w:r>
        <w:separator/>
      </w:r>
    </w:p>
  </w:footnote>
  <w:footnote w:type="continuationSeparator" w:id="0">
    <w:p w14:paraId="224696CE" w14:textId="77777777" w:rsidR="0045134B" w:rsidRDefault="0045134B" w:rsidP="00FC3907">
      <w:r>
        <w:continuationSeparator/>
      </w:r>
    </w:p>
  </w:footnote>
  <w:footnote w:id="1">
    <w:p w14:paraId="05D1A835" w14:textId="31143583" w:rsidR="002B0918" w:rsidRPr="008B599B" w:rsidRDefault="002B0918">
      <w:pPr>
        <w:pStyle w:val="FootnoteText"/>
        <w:rPr>
          <w:highlight w:val="darkGray"/>
        </w:rPr>
      </w:pPr>
      <w:r w:rsidRPr="0018710A">
        <w:rPr>
          <w:rStyle w:val="FootnoteReference"/>
        </w:rPr>
        <w:footnoteRef/>
      </w:r>
      <w:r w:rsidRPr="00C273BC">
        <w:t xml:space="preserve">The school shall immediately enroll a student </w:t>
      </w:r>
      <w:r w:rsidR="001B2505" w:rsidRPr="00C273BC">
        <w:t xml:space="preserve">experiencing houselessness </w:t>
      </w:r>
      <w:r w:rsidRPr="00C273BC">
        <w:t>in the school even if the student is unable to produce records normally required for enrollment.</w:t>
      </w:r>
    </w:p>
  </w:footnote>
  <w:footnote w:id="2">
    <w:p w14:paraId="3CA3EFD1" w14:textId="77777777" w:rsidR="0045134B" w:rsidRPr="00AD136A" w:rsidRDefault="0045134B">
      <w:pPr>
        <w:pStyle w:val="FootnoteText"/>
        <w:rPr>
          <w:sz w:val="16"/>
        </w:rPr>
      </w:pPr>
      <w:r w:rsidRPr="00AD136A">
        <w:rPr>
          <w:rStyle w:val="FootnoteReference"/>
          <w:sz w:val="16"/>
        </w:rPr>
        <w:footnoteRef/>
      </w:r>
      <w:r w:rsidRPr="00AD136A">
        <w:rPr>
          <w:sz w:val="16"/>
        </w:rPr>
        <w:t xml:space="preserve"> </w:t>
      </w:r>
      <w:r w:rsidRPr="00C273BC">
        <w:rPr>
          <w:szCs w:val="24"/>
        </w:rPr>
        <w:t>Documentation requirements for exemptions are outlined in ORS 433.267.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78BDD" w14:textId="77777777" w:rsidR="00CF29C0" w:rsidRPr="00BC25A2" w:rsidRDefault="00CF29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B8DB1" w14:textId="77777777" w:rsidR="00CF29C0" w:rsidRDefault="00CF29C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02BF5" w14:textId="77777777" w:rsidR="00CF29C0" w:rsidRDefault="00CF2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abstractNum w:abstractNumId="10" w15:restartNumberingAfterBreak="0">
    <w:nsid w:val="799E6ECC"/>
    <w:multiLevelType w:val="hybridMultilevel"/>
    <w:tmpl w:val="39EC6B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110079">
    <w:abstractNumId w:val="7"/>
  </w:num>
  <w:num w:numId="2" w16cid:durableId="1656756517">
    <w:abstractNumId w:val="4"/>
  </w:num>
  <w:num w:numId="3" w16cid:durableId="1032534820">
    <w:abstractNumId w:val="4"/>
  </w:num>
  <w:num w:numId="4" w16cid:durableId="1348213798">
    <w:abstractNumId w:val="3"/>
  </w:num>
  <w:num w:numId="5" w16cid:durableId="1250194531">
    <w:abstractNumId w:val="3"/>
  </w:num>
  <w:num w:numId="6" w16cid:durableId="1598635472">
    <w:abstractNumId w:val="2"/>
  </w:num>
  <w:num w:numId="7" w16cid:durableId="1621305427">
    <w:abstractNumId w:val="2"/>
  </w:num>
  <w:num w:numId="8" w16cid:durableId="754861873">
    <w:abstractNumId w:val="1"/>
  </w:num>
  <w:num w:numId="9" w16cid:durableId="1208833335">
    <w:abstractNumId w:val="1"/>
  </w:num>
  <w:num w:numId="10" w16cid:durableId="610552761">
    <w:abstractNumId w:val="0"/>
  </w:num>
  <w:num w:numId="11" w16cid:durableId="595795319">
    <w:abstractNumId w:val="0"/>
  </w:num>
  <w:num w:numId="12" w16cid:durableId="1365057296">
    <w:abstractNumId w:val="6"/>
  </w:num>
  <w:num w:numId="13" w16cid:durableId="1902710174">
    <w:abstractNumId w:val="9"/>
  </w:num>
  <w:num w:numId="14" w16cid:durableId="1581524754">
    <w:abstractNumId w:val="8"/>
  </w:num>
  <w:num w:numId="15" w16cid:durableId="342361251">
    <w:abstractNumId w:val="5"/>
  </w:num>
  <w:num w:numId="16" w16cid:durableId="9302386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94598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5521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860599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79976320">
    <w:abstractNumId w:val="10"/>
  </w:num>
  <w:num w:numId="21" w16cid:durableId="161238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47809"/>
    <w:rsid w:val="000511CD"/>
    <w:rsid w:val="00052BE8"/>
    <w:rsid w:val="000577C7"/>
    <w:rsid w:val="000617BB"/>
    <w:rsid w:val="0007087A"/>
    <w:rsid w:val="00074380"/>
    <w:rsid w:val="00075745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C052C"/>
    <w:rsid w:val="000C65CA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8025F"/>
    <w:rsid w:val="0018710A"/>
    <w:rsid w:val="00187D58"/>
    <w:rsid w:val="001B2505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345DA"/>
    <w:rsid w:val="00246025"/>
    <w:rsid w:val="0028031C"/>
    <w:rsid w:val="00280B93"/>
    <w:rsid w:val="002821D2"/>
    <w:rsid w:val="00284A5E"/>
    <w:rsid w:val="00286D2D"/>
    <w:rsid w:val="00290A78"/>
    <w:rsid w:val="002A7657"/>
    <w:rsid w:val="002B0918"/>
    <w:rsid w:val="002C77C7"/>
    <w:rsid w:val="002F4D33"/>
    <w:rsid w:val="002F7C67"/>
    <w:rsid w:val="00305489"/>
    <w:rsid w:val="00305D9D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E6300"/>
    <w:rsid w:val="003E6E0C"/>
    <w:rsid w:val="003F7B66"/>
    <w:rsid w:val="00415660"/>
    <w:rsid w:val="00415A69"/>
    <w:rsid w:val="004347FA"/>
    <w:rsid w:val="00440997"/>
    <w:rsid w:val="00443C38"/>
    <w:rsid w:val="0045134B"/>
    <w:rsid w:val="00453EF5"/>
    <w:rsid w:val="00455739"/>
    <w:rsid w:val="00456577"/>
    <w:rsid w:val="0046335D"/>
    <w:rsid w:val="00472B26"/>
    <w:rsid w:val="00472BA1"/>
    <w:rsid w:val="00484B66"/>
    <w:rsid w:val="00490A75"/>
    <w:rsid w:val="0049277F"/>
    <w:rsid w:val="00494174"/>
    <w:rsid w:val="004B2AD0"/>
    <w:rsid w:val="004B40A6"/>
    <w:rsid w:val="004C1EE4"/>
    <w:rsid w:val="004C2F7D"/>
    <w:rsid w:val="004E3582"/>
    <w:rsid w:val="004F53EB"/>
    <w:rsid w:val="005108DB"/>
    <w:rsid w:val="005130E3"/>
    <w:rsid w:val="0051750D"/>
    <w:rsid w:val="00524F11"/>
    <w:rsid w:val="005342BD"/>
    <w:rsid w:val="00536354"/>
    <w:rsid w:val="00543474"/>
    <w:rsid w:val="00557E6B"/>
    <w:rsid w:val="00573A5C"/>
    <w:rsid w:val="005A0A48"/>
    <w:rsid w:val="005A4EEB"/>
    <w:rsid w:val="005A6BFA"/>
    <w:rsid w:val="005B5E10"/>
    <w:rsid w:val="005C1564"/>
    <w:rsid w:val="005D7655"/>
    <w:rsid w:val="005E06B3"/>
    <w:rsid w:val="005E3F0A"/>
    <w:rsid w:val="005E7555"/>
    <w:rsid w:val="005F3316"/>
    <w:rsid w:val="0060463A"/>
    <w:rsid w:val="0061672C"/>
    <w:rsid w:val="00620542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9777C"/>
    <w:rsid w:val="006A0245"/>
    <w:rsid w:val="006B088B"/>
    <w:rsid w:val="006E544D"/>
    <w:rsid w:val="006E5941"/>
    <w:rsid w:val="006E71CD"/>
    <w:rsid w:val="00700BF0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E5739"/>
    <w:rsid w:val="007F0455"/>
    <w:rsid w:val="008073B2"/>
    <w:rsid w:val="00811071"/>
    <w:rsid w:val="008152CF"/>
    <w:rsid w:val="00824B84"/>
    <w:rsid w:val="00830ED8"/>
    <w:rsid w:val="008314BA"/>
    <w:rsid w:val="00835AD6"/>
    <w:rsid w:val="00844CD8"/>
    <w:rsid w:val="00850A44"/>
    <w:rsid w:val="00870BED"/>
    <w:rsid w:val="00882C0D"/>
    <w:rsid w:val="00890313"/>
    <w:rsid w:val="008A156E"/>
    <w:rsid w:val="008A2D8F"/>
    <w:rsid w:val="008A3BAF"/>
    <w:rsid w:val="008B0925"/>
    <w:rsid w:val="008B599B"/>
    <w:rsid w:val="008B6FAC"/>
    <w:rsid w:val="008B730B"/>
    <w:rsid w:val="008C1FBB"/>
    <w:rsid w:val="008D663E"/>
    <w:rsid w:val="008E1CAE"/>
    <w:rsid w:val="008F4D57"/>
    <w:rsid w:val="00907FA5"/>
    <w:rsid w:val="00912BAC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1E39"/>
    <w:rsid w:val="00A7204A"/>
    <w:rsid w:val="00A967F8"/>
    <w:rsid w:val="00AC156C"/>
    <w:rsid w:val="00AC3EDD"/>
    <w:rsid w:val="00AC5141"/>
    <w:rsid w:val="00AC6972"/>
    <w:rsid w:val="00AD136A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3218"/>
    <w:rsid w:val="00B44352"/>
    <w:rsid w:val="00B637AA"/>
    <w:rsid w:val="00B659D3"/>
    <w:rsid w:val="00B6666F"/>
    <w:rsid w:val="00B70CD3"/>
    <w:rsid w:val="00B751C1"/>
    <w:rsid w:val="00B76A55"/>
    <w:rsid w:val="00B93330"/>
    <w:rsid w:val="00B94A90"/>
    <w:rsid w:val="00B97243"/>
    <w:rsid w:val="00BA02CC"/>
    <w:rsid w:val="00BA54B2"/>
    <w:rsid w:val="00BB2371"/>
    <w:rsid w:val="00BC25A2"/>
    <w:rsid w:val="00BC6D2F"/>
    <w:rsid w:val="00BD04E8"/>
    <w:rsid w:val="00BD65DF"/>
    <w:rsid w:val="00BE44C8"/>
    <w:rsid w:val="00BE450C"/>
    <w:rsid w:val="00BE5ECB"/>
    <w:rsid w:val="00BF1386"/>
    <w:rsid w:val="00C04F63"/>
    <w:rsid w:val="00C063BC"/>
    <w:rsid w:val="00C15C64"/>
    <w:rsid w:val="00C178D0"/>
    <w:rsid w:val="00C21664"/>
    <w:rsid w:val="00C25368"/>
    <w:rsid w:val="00C273BC"/>
    <w:rsid w:val="00C33AB4"/>
    <w:rsid w:val="00C42489"/>
    <w:rsid w:val="00C430FD"/>
    <w:rsid w:val="00C71516"/>
    <w:rsid w:val="00C82057"/>
    <w:rsid w:val="00C82AB8"/>
    <w:rsid w:val="00CB18D4"/>
    <w:rsid w:val="00CB5D00"/>
    <w:rsid w:val="00CC11B1"/>
    <w:rsid w:val="00CC2690"/>
    <w:rsid w:val="00CC7D46"/>
    <w:rsid w:val="00CE3549"/>
    <w:rsid w:val="00CE482D"/>
    <w:rsid w:val="00CF29C0"/>
    <w:rsid w:val="00CF6EF5"/>
    <w:rsid w:val="00D01C38"/>
    <w:rsid w:val="00D07014"/>
    <w:rsid w:val="00D33F63"/>
    <w:rsid w:val="00D37878"/>
    <w:rsid w:val="00D4493C"/>
    <w:rsid w:val="00D55ABF"/>
    <w:rsid w:val="00D62C61"/>
    <w:rsid w:val="00D65180"/>
    <w:rsid w:val="00D7233F"/>
    <w:rsid w:val="00D7490B"/>
    <w:rsid w:val="00D82C4F"/>
    <w:rsid w:val="00D85D37"/>
    <w:rsid w:val="00D87B51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E49D0"/>
    <w:rsid w:val="00EF573E"/>
    <w:rsid w:val="00F166D4"/>
    <w:rsid w:val="00F16CA1"/>
    <w:rsid w:val="00F45027"/>
    <w:rsid w:val="00F45D0D"/>
    <w:rsid w:val="00F704CA"/>
    <w:rsid w:val="00F774CC"/>
    <w:rsid w:val="00F80E45"/>
    <w:rsid w:val="00F91523"/>
    <w:rsid w:val="00F94BBC"/>
    <w:rsid w:val="00FA481C"/>
    <w:rsid w:val="00FB3011"/>
    <w:rsid w:val="00FB52F8"/>
    <w:rsid w:val="00FB77C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29F3B9D8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45134B"/>
    <w:rPr>
      <w:color w:val="0000FF"/>
      <w:u w:val="single"/>
    </w:rPr>
  </w:style>
  <w:style w:type="character" w:styleId="Hyperlink">
    <w:name w:val="Hyperlink"/>
    <w:basedOn w:val="DefaultParagraphFont"/>
    <w:uiPriority w:val="99"/>
    <w:unhideWhenUsed/>
    <w:rsid w:val="002B091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091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E6300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8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policy.osba.org/orsredir.asp?ors=oar-58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ar-33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ar-333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3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CE227-1EAE-4C59-A91C-4BACD961D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JHCA - Immunization, Physical Examination, Vision Screening/Eye _x000d_
Examination and Dental Screening**</vt:lpstr>
    </vt:vector>
  </TitlesOfParts>
  <Company>OSBA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JHCA - Immunization </dc:title>
  <dc:subject>Lourdes Board Policy</dc:subject>
  <dc:creator>Oregon School Boards Association</dc:creator>
  <cp:keywords/>
  <dc:description/>
  <cp:lastModifiedBy>Colleen Allen</cp:lastModifiedBy>
  <cp:revision>32</cp:revision>
  <dcterms:created xsi:type="dcterms:W3CDTF">2018-03-09T23:23:00Z</dcterms:created>
  <dcterms:modified xsi:type="dcterms:W3CDTF">2025-05-22T15:43:00Z</dcterms:modified>
</cp:coreProperties>
</file>