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0127F" w14:textId="77777777" w:rsidR="00E8124E" w:rsidRPr="00976D56" w:rsidRDefault="00E8124E" w:rsidP="001E1260">
      <w:pPr>
        <w:pStyle w:val="PolicyTitleBox"/>
      </w:pPr>
      <w:r>
        <w:t>Lourdes Public Charter School</w:t>
      </w:r>
    </w:p>
    <w:p w14:paraId="6C3E4336" w14:textId="77777777" w:rsidR="00CC7D46" w:rsidRDefault="00CC7D46" w:rsidP="00CC7D46"/>
    <w:p w14:paraId="2BA554D2" w14:textId="77777777" w:rsidR="001E1260" w:rsidRDefault="001E1260" w:rsidP="001E1260">
      <w:pPr>
        <w:pStyle w:val="PolicyCode"/>
      </w:pPr>
      <w:r>
        <w:t>Code:</w:t>
      </w:r>
      <w:r>
        <w:tab/>
      </w:r>
      <w:r w:rsidR="00453DA9">
        <w:t>ECAB</w:t>
      </w:r>
    </w:p>
    <w:p w14:paraId="00B3CCD7" w14:textId="40194C07" w:rsidR="001E1260" w:rsidRDefault="001E1260" w:rsidP="001E1260">
      <w:pPr>
        <w:pStyle w:val="PolicyCode"/>
      </w:pPr>
      <w:r>
        <w:t>Adopted:</w:t>
      </w:r>
      <w:r>
        <w:tab/>
      </w:r>
      <w:r w:rsidR="00E42BA6">
        <w:t>4/28/25</w:t>
      </w:r>
    </w:p>
    <w:p w14:paraId="25A1BF58" w14:textId="77777777" w:rsidR="001E1260" w:rsidRPr="001E1260" w:rsidRDefault="001E1260" w:rsidP="00CC7D46"/>
    <w:p w14:paraId="4936649A" w14:textId="77777777" w:rsidR="00EF573E" w:rsidRDefault="00453DA9" w:rsidP="00EF573E">
      <w:pPr>
        <w:pStyle w:val="PolicyTitle"/>
      </w:pPr>
      <w:r>
        <w:t>Vandalism, Malicious Mischief or Theft**</w:t>
      </w:r>
    </w:p>
    <w:p w14:paraId="0E37836A" w14:textId="77777777" w:rsidR="00EF573E" w:rsidRDefault="00EF573E" w:rsidP="00EF573E"/>
    <w:p w14:paraId="02B93561" w14:textId="77777777" w:rsidR="00453DA9" w:rsidRDefault="00453DA9" w:rsidP="00453DA9">
      <w:pPr>
        <w:pStyle w:val="PolicyBodyText"/>
      </w:pPr>
      <w:r>
        <w:t>Students and patrons are urged to cooperate in reporting any incidents of vandalism, malicious mischief or theft and the name or names of the person or persons believed to be responsible.</w:t>
      </w:r>
    </w:p>
    <w:p w14:paraId="164182BD" w14:textId="77777777" w:rsidR="00453DA9" w:rsidRDefault="00453DA9" w:rsidP="00453DA9">
      <w:pPr>
        <w:pStyle w:val="PolicyBodyText"/>
      </w:pPr>
    </w:p>
    <w:p w14:paraId="6A413E7D" w14:textId="77777777" w:rsidR="00453DA9" w:rsidRDefault="00453DA9" w:rsidP="00453DA9">
      <w:pPr>
        <w:pStyle w:val="PolicyBodyText"/>
      </w:pPr>
      <w:r>
        <w:t xml:space="preserve">Each employee will report to the administrator or other person </w:t>
      </w:r>
      <w:proofErr w:type="gramStart"/>
      <w:r>
        <w:t>in</w:t>
      </w:r>
      <w:proofErr w:type="gramEnd"/>
      <w:r>
        <w:t xml:space="preserve"> authority incidents of vandalism, malicious mischief or theft and the name of the person or persons responsible, if known.</w:t>
      </w:r>
    </w:p>
    <w:p w14:paraId="64072A3C" w14:textId="77777777" w:rsidR="00453DA9" w:rsidRDefault="00453DA9" w:rsidP="00453DA9">
      <w:pPr>
        <w:pStyle w:val="PolicyBodyText"/>
      </w:pPr>
    </w:p>
    <w:p w14:paraId="01EC1E10" w14:textId="52C82FA1" w:rsidR="00453DA9" w:rsidRDefault="00453DA9" w:rsidP="00453DA9">
      <w:pPr>
        <w:pStyle w:val="PolicyBodyText"/>
      </w:pPr>
      <w:r>
        <w:t>The administrator will submit a report of any vandalism, malicious mischief, theft or damage to the school, to the Board</w:t>
      </w:r>
      <w:r w:rsidR="001E72BA">
        <w:t xml:space="preserve"> and to the lessor of the school within 24 hours of notice of such incidents</w:t>
      </w:r>
      <w:r>
        <w:t>.</w:t>
      </w:r>
    </w:p>
    <w:p w14:paraId="5A49EC41" w14:textId="77777777" w:rsidR="00453DA9" w:rsidRDefault="00453DA9" w:rsidP="00453DA9">
      <w:pPr>
        <w:pStyle w:val="PolicyBodyText"/>
      </w:pPr>
    </w:p>
    <w:p w14:paraId="38B17087" w14:textId="427994E8" w:rsidR="00453DA9" w:rsidRDefault="00453DA9" w:rsidP="00453DA9">
      <w:pPr>
        <w:pStyle w:val="PolicyBodyText"/>
      </w:pPr>
      <w:r>
        <w:t xml:space="preserve">A student who willfully destroys public charter school property through vandalism, malicious mischief, theft or arson, who commits larceny or who creates a hazard to the safety of other people on public charter school property </w:t>
      </w:r>
      <w:r w:rsidR="001E72BA">
        <w:t xml:space="preserve">may </w:t>
      </w:r>
      <w:r>
        <w:t>be disciplined in accordance with state law and the Board</w:t>
      </w:r>
      <w:r w:rsidR="003D4B37">
        <w:t>’</w:t>
      </w:r>
      <w:r>
        <w:t>s policy on student suspensions and expulsions and referred to law enforcement.</w:t>
      </w:r>
    </w:p>
    <w:p w14:paraId="0A36B586" w14:textId="77777777" w:rsidR="00453DA9" w:rsidRDefault="00453DA9" w:rsidP="00453DA9">
      <w:pPr>
        <w:pStyle w:val="PolicyBodyText"/>
      </w:pPr>
    </w:p>
    <w:p w14:paraId="6FDE9E48" w14:textId="1A1F93D4" w:rsidR="00453DA9" w:rsidRDefault="00453DA9" w:rsidP="00453DA9">
      <w:pPr>
        <w:pStyle w:val="PolicyBodyText"/>
      </w:pPr>
      <w:r>
        <w:t xml:space="preserve">Any staff member who fails to report such an act, or </w:t>
      </w:r>
      <w:r w:rsidR="006D673A">
        <w:t>willfully</w:t>
      </w:r>
      <w:r>
        <w:t xml:space="preserve"> destroys public charter school property through vandalism, malicious mischief, theft or arson, who commits larceny or who creates a hazard to the safety of other people on public charter school property will be disciplined, up to and including dismissal and may be referred to law enforcement.</w:t>
      </w:r>
    </w:p>
    <w:p w14:paraId="4A6B30BC" w14:textId="77777777" w:rsidR="00453DA9" w:rsidRDefault="00453DA9" w:rsidP="00453DA9">
      <w:pPr>
        <w:pStyle w:val="PolicyBodyText"/>
      </w:pPr>
    </w:p>
    <w:p w14:paraId="0D396A73" w14:textId="35CF1427" w:rsidR="00453DA9" w:rsidRDefault="00453DA9" w:rsidP="00453DA9">
      <w:pPr>
        <w:pStyle w:val="PolicyBodyText"/>
      </w:pPr>
      <w:r>
        <w:t>The public charter school is not liable or responsible for personal property brought onto school property.</w:t>
      </w:r>
    </w:p>
    <w:p w14:paraId="6EB5828F" w14:textId="77777777" w:rsidR="00453DA9" w:rsidRDefault="00453DA9" w:rsidP="00453DA9">
      <w:pPr>
        <w:pStyle w:val="PolicyBodyText"/>
      </w:pPr>
    </w:p>
    <w:p w14:paraId="445E9E69" w14:textId="77777777" w:rsidR="00453DA9" w:rsidRDefault="00453DA9" w:rsidP="00453DA9">
      <w:pPr>
        <w:pStyle w:val="PolicyBodyText"/>
      </w:pPr>
      <w:r>
        <w:t>END OF POLICY</w:t>
      </w:r>
    </w:p>
    <w:p w14:paraId="7CF002B9" w14:textId="77777777" w:rsidR="00453DA9" w:rsidRDefault="00453DA9" w:rsidP="00453DA9">
      <w:pPr>
        <w:pStyle w:val="PolicyLine"/>
      </w:pPr>
    </w:p>
    <w:p w14:paraId="1EA57895" w14:textId="77777777" w:rsidR="00453DA9" w:rsidRPr="00AF328F" w:rsidRDefault="00453DA9" w:rsidP="00B3675A">
      <w:pPr>
        <w:pStyle w:val="PolicyReferencesHeading"/>
      </w:pPr>
      <w:r w:rsidRPr="00AF328F">
        <w:t>Legal Reference(s):</w:t>
      </w:r>
    </w:p>
    <w:p w14:paraId="4D0FABE4" w14:textId="77777777" w:rsidR="00453DA9" w:rsidRPr="00AF328F" w:rsidRDefault="00453DA9" w:rsidP="00453DA9">
      <w:pPr>
        <w:pStyle w:val="PolicyReferences"/>
      </w:pPr>
    </w:p>
    <w:p w14:paraId="6D4239C5" w14:textId="77777777" w:rsidR="00453DA9" w:rsidRPr="00AF328F" w:rsidRDefault="00453DA9" w:rsidP="00453DA9">
      <w:pPr>
        <w:pStyle w:val="PolicyReferences"/>
        <w:sectPr w:rsidR="00453DA9" w:rsidRPr="00AF328F" w:rsidSect="00453DA9">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20AF22A5" w14:textId="5C0FC225" w:rsidR="00453DA9" w:rsidRPr="00AF328F" w:rsidRDefault="00453DA9" w:rsidP="00453DA9">
      <w:pPr>
        <w:pStyle w:val="PolicyReferences"/>
      </w:pPr>
      <w:r w:rsidRPr="00AF328F">
        <w:fldChar w:fldCharType="begin"/>
      </w:r>
      <w:r w:rsidRPr="00AF328F">
        <w:instrText xml:space="preserve">   HYPERLINK "http://policy.osba.org/orsredir.asp?ors=ors-030" </w:instrText>
      </w:r>
      <w:r w:rsidRPr="00AF328F">
        <w:fldChar w:fldCharType="separate"/>
      </w:r>
      <w:r w:rsidRPr="00AF328F">
        <w:rPr>
          <w:rStyle w:val="SYSHYPERTEXT"/>
        </w:rPr>
        <w:t>ORS</w:t>
      </w:r>
      <w:r w:rsidR="003D4B37">
        <w:rPr>
          <w:rStyle w:val="SYSHYPERTEXT"/>
        </w:rPr>
        <w:t xml:space="preserve"> </w:t>
      </w:r>
      <w:r w:rsidRPr="00AF328F">
        <w:rPr>
          <w:rStyle w:val="SYSHYPERTEXT"/>
        </w:rPr>
        <w:t>30</w:t>
      </w:r>
      <w:r w:rsidRPr="00AF328F">
        <w:fldChar w:fldCharType="end"/>
      </w:r>
      <w:r w:rsidRPr="00AF328F">
        <w:t>.765</w:t>
      </w:r>
    </w:p>
    <w:p w14:paraId="79D0D2F4" w14:textId="77777777" w:rsidR="00453DA9" w:rsidRPr="00AF328F" w:rsidRDefault="00453DA9" w:rsidP="00453DA9">
      <w:pPr>
        <w:pStyle w:val="PolicyReferences"/>
      </w:pPr>
      <w:hyperlink r:id="rId14" w:history="1">
        <w:r w:rsidRPr="00AF328F">
          <w:rPr>
            <w:rStyle w:val="SYSHYPERTEXT"/>
          </w:rPr>
          <w:t>ORS 164</w:t>
        </w:r>
      </w:hyperlink>
      <w:r w:rsidRPr="00AF328F">
        <w:t>.345</w:t>
      </w:r>
    </w:p>
    <w:p w14:paraId="5B39D1A0" w14:textId="77777777" w:rsidR="00453DA9" w:rsidRPr="00AF328F" w:rsidRDefault="00453DA9" w:rsidP="00453DA9">
      <w:pPr>
        <w:pStyle w:val="PolicyReferences"/>
      </w:pPr>
      <w:hyperlink r:id="rId15" w:history="1">
        <w:r w:rsidRPr="00AF328F">
          <w:rPr>
            <w:rStyle w:val="SYSHYPERTEXT"/>
          </w:rPr>
          <w:t>ORS 164</w:t>
        </w:r>
      </w:hyperlink>
      <w:r w:rsidRPr="00AF328F">
        <w:t>.365</w:t>
      </w:r>
    </w:p>
    <w:p w14:paraId="542BD20C" w14:textId="77777777" w:rsidR="00453DA9" w:rsidRPr="00AF328F" w:rsidRDefault="00453DA9" w:rsidP="00453DA9">
      <w:pPr>
        <w:pStyle w:val="PolicyReferences"/>
      </w:pPr>
      <w:r w:rsidRPr="00AF328F">
        <w:br w:type="column"/>
      </w:r>
      <w:hyperlink r:id="rId16" w:history="1">
        <w:r w:rsidRPr="00AF328F">
          <w:rPr>
            <w:rStyle w:val="SYSHYPERTEXT"/>
          </w:rPr>
          <w:t>ORS 326</w:t>
        </w:r>
      </w:hyperlink>
      <w:r w:rsidRPr="00AF328F">
        <w:t>.575</w:t>
      </w:r>
    </w:p>
    <w:p w14:paraId="3025F7EB" w14:textId="77777777" w:rsidR="00453DA9" w:rsidRPr="00AF328F" w:rsidRDefault="00453DA9" w:rsidP="00453DA9">
      <w:pPr>
        <w:pStyle w:val="PolicyReferences"/>
      </w:pPr>
      <w:hyperlink r:id="rId17" w:history="1">
        <w:r w:rsidRPr="00AF328F">
          <w:rPr>
            <w:rStyle w:val="SYSHYPERTEXT"/>
          </w:rPr>
          <w:t>ORS 338</w:t>
        </w:r>
      </w:hyperlink>
      <w:r w:rsidRPr="00AF328F">
        <w:t>.115(2)</w:t>
      </w:r>
    </w:p>
    <w:p w14:paraId="3BA4B8E1" w14:textId="77777777" w:rsidR="00453DA9" w:rsidRPr="00AF328F" w:rsidRDefault="00453DA9" w:rsidP="00453DA9">
      <w:pPr>
        <w:pStyle w:val="PolicyReferences"/>
      </w:pPr>
    </w:p>
    <w:p w14:paraId="395566A8" w14:textId="77777777" w:rsidR="00453DA9" w:rsidRPr="00AF328F" w:rsidRDefault="00453DA9" w:rsidP="00453DA9">
      <w:pPr>
        <w:pStyle w:val="PolicyReferences"/>
      </w:pPr>
      <w:r w:rsidRPr="00AF328F">
        <w:br w:type="column"/>
      </w:r>
      <w:hyperlink r:id="rId18" w:history="1">
        <w:r w:rsidRPr="00AF328F">
          <w:rPr>
            <w:rStyle w:val="SYSHYPERTEXT"/>
          </w:rPr>
          <w:t>ORS 339</w:t>
        </w:r>
      </w:hyperlink>
      <w:r w:rsidRPr="00AF328F">
        <w:t>.270</w:t>
      </w:r>
    </w:p>
    <w:p w14:paraId="1C50097C" w14:textId="77777777" w:rsidR="00453DA9" w:rsidRPr="00AF328F" w:rsidRDefault="00453DA9" w:rsidP="00453DA9">
      <w:pPr>
        <w:pStyle w:val="PolicyReferences"/>
        <w:sectPr w:rsidR="00453DA9" w:rsidRPr="00AF328F" w:rsidSect="00453DA9">
          <w:footerReference w:type="default" r:id="rId19"/>
          <w:type w:val="continuous"/>
          <w:pgSz w:w="12240" w:h="15838"/>
          <w:pgMar w:top="936" w:right="720" w:bottom="720" w:left="1224" w:header="432" w:footer="720" w:gutter="0"/>
          <w:cols w:num="3" w:space="720" w:equalWidth="0">
            <w:col w:w="3192" w:space="360"/>
            <w:col w:w="3192" w:space="360"/>
            <w:col w:w="3192"/>
          </w:cols>
          <w:noEndnote/>
          <w:docGrid w:linePitch="326"/>
        </w:sectPr>
      </w:pPr>
      <w:hyperlink r:id="rId20" w:history="1">
        <w:r w:rsidRPr="00AF328F">
          <w:rPr>
            <w:rStyle w:val="SYSHYPERTEXT"/>
          </w:rPr>
          <w:t>ORS 419C</w:t>
        </w:r>
      </w:hyperlink>
      <w:r w:rsidRPr="00AF328F">
        <w:t>.680</w:t>
      </w:r>
    </w:p>
    <w:p w14:paraId="25C663D6" w14:textId="77777777" w:rsidR="001E72BA" w:rsidRPr="00AF328F" w:rsidRDefault="001E72BA" w:rsidP="00453DA9">
      <w:pPr>
        <w:pStyle w:val="PolicyReferences"/>
      </w:pPr>
      <w:bookmarkStart w:id="2" w:name="LawsEnd"/>
      <w:bookmarkEnd w:id="2"/>
    </w:p>
    <w:p w14:paraId="50E60B93" w14:textId="77777777" w:rsidR="00AF328F" w:rsidRPr="00AF328F" w:rsidRDefault="00AF328F" w:rsidP="00453DA9">
      <w:pPr>
        <w:pStyle w:val="PolicyReferences"/>
      </w:pPr>
    </w:p>
    <w:p w14:paraId="379FD143" w14:textId="3A5907D0" w:rsidR="00AF328F" w:rsidRPr="00AF328F" w:rsidRDefault="00AF328F" w:rsidP="00AF328F">
      <w:pPr>
        <w:pStyle w:val="PolicyReferences"/>
        <w:rPr>
          <w:b/>
        </w:rPr>
      </w:pPr>
      <w:bookmarkStart w:id="3" w:name="XREFS"/>
      <w:bookmarkEnd w:id="3"/>
      <w:r w:rsidRPr="00AF328F">
        <w:rPr>
          <w:b/>
        </w:rPr>
        <w:t>Cross Reference(s):</w:t>
      </w:r>
    </w:p>
    <w:p w14:paraId="45B2F38C" w14:textId="77777777" w:rsidR="00AF328F" w:rsidRPr="00AF328F" w:rsidRDefault="00AF328F" w:rsidP="00AF328F">
      <w:pPr>
        <w:pStyle w:val="PolicyReferences"/>
      </w:pPr>
    </w:p>
    <w:p w14:paraId="1FFC91C3" w14:textId="6A6B302C" w:rsidR="00AF328F" w:rsidRPr="00AF328F" w:rsidRDefault="00AF328F" w:rsidP="00AF328F">
      <w:pPr>
        <w:pStyle w:val="PolicyReferences"/>
      </w:pPr>
      <w:r w:rsidRPr="00AF328F">
        <w:t>JFC - Student Conduct</w:t>
      </w:r>
    </w:p>
    <w:p w14:paraId="0838F944" w14:textId="2D23F468" w:rsidR="00AF328F" w:rsidRPr="00AF328F" w:rsidRDefault="00AF328F" w:rsidP="00AF328F">
      <w:pPr>
        <w:pStyle w:val="PolicyReferences"/>
      </w:pPr>
      <w:r w:rsidRPr="00AF328F">
        <w:t>JN - Student Fees, Fines and Charges</w:t>
      </w:r>
    </w:p>
    <w:p w14:paraId="73047EBB" w14:textId="57640D40" w:rsidR="00AF328F" w:rsidRPr="00AF328F" w:rsidRDefault="00AF328F" w:rsidP="00AF328F">
      <w:pPr>
        <w:pStyle w:val="PolicyReferences"/>
      </w:pPr>
      <w:r w:rsidRPr="00AF328F">
        <w:t>JO/IGBAB - Education Records/Records of Students with Disabilities</w:t>
      </w:r>
    </w:p>
    <w:p w14:paraId="282CF00D" w14:textId="5F01FD9C" w:rsidR="00AF328F" w:rsidRPr="00AF328F" w:rsidRDefault="00AF328F" w:rsidP="00AF328F">
      <w:pPr>
        <w:pStyle w:val="PolicyReferences"/>
      </w:pPr>
      <w:r w:rsidRPr="00AF328F">
        <w:t>KGB - Public Conduct on Public Charter School Property</w:t>
      </w:r>
    </w:p>
    <w:sectPr w:rsidR="00AF328F" w:rsidRPr="00AF328F" w:rsidSect="00453DA9">
      <w:footerReference w:type="default" r:id="rId21"/>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32AB1" w14:textId="77777777" w:rsidR="00453DA9" w:rsidRDefault="00453DA9" w:rsidP="00FC3907">
      <w:r>
        <w:separator/>
      </w:r>
    </w:p>
  </w:endnote>
  <w:endnote w:type="continuationSeparator" w:id="0">
    <w:p w14:paraId="75EF6F54" w14:textId="77777777" w:rsidR="00453DA9" w:rsidRDefault="00453DA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EF81A" w14:textId="77777777" w:rsidR="00E42BA6" w:rsidRDefault="00E42B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53DA9" w14:paraId="4C0B6D66" w14:textId="77777777" w:rsidTr="004616AD">
      <w:tc>
        <w:tcPr>
          <w:tcW w:w="2340" w:type="dxa"/>
        </w:tcPr>
        <w:p w14:paraId="737A081B" w14:textId="0AA72CE2" w:rsidR="00453DA9" w:rsidRDefault="00453DA9" w:rsidP="004616AD">
          <w:pPr>
            <w:pStyle w:val="Footer"/>
            <w:rPr>
              <w:noProof/>
              <w:sz w:val="20"/>
            </w:rPr>
          </w:pPr>
        </w:p>
      </w:tc>
      <w:tc>
        <w:tcPr>
          <w:tcW w:w="7956" w:type="dxa"/>
        </w:tcPr>
        <w:p w14:paraId="2B95D657" w14:textId="77777777" w:rsidR="00453DA9" w:rsidRDefault="00453DA9" w:rsidP="004616AD">
          <w:pPr>
            <w:pStyle w:val="Footer"/>
            <w:jc w:val="right"/>
          </w:pPr>
          <w:r>
            <w:t>Vandalism, Malicious Mischief or Theft** – ECAB</w:t>
          </w:r>
        </w:p>
        <w:p w14:paraId="2E4C9C0D" w14:textId="77777777" w:rsidR="00453DA9" w:rsidRDefault="00453DA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D70B140" w14:textId="77777777" w:rsidR="00453DA9" w:rsidRPr="00782930" w:rsidRDefault="00453DA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664C" w14:textId="77777777" w:rsidR="00E42BA6" w:rsidRDefault="00E42BA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53DA9" w14:paraId="363225CC" w14:textId="77777777" w:rsidTr="004616AD">
      <w:tc>
        <w:tcPr>
          <w:tcW w:w="2340" w:type="dxa"/>
        </w:tcPr>
        <w:p w14:paraId="2582AF76" w14:textId="77777777" w:rsidR="00453DA9" w:rsidRDefault="00453DA9" w:rsidP="004616AD">
          <w:pPr>
            <w:pStyle w:val="Footer"/>
            <w:rPr>
              <w:noProof/>
              <w:sz w:val="20"/>
            </w:rPr>
          </w:pPr>
          <w:r>
            <w:rPr>
              <w:noProof/>
              <w:sz w:val="20"/>
            </w:rPr>
            <w:t>6/01/16│PH</w:t>
          </w:r>
        </w:p>
      </w:tc>
      <w:tc>
        <w:tcPr>
          <w:tcW w:w="7956" w:type="dxa"/>
        </w:tcPr>
        <w:p w14:paraId="2191F785" w14:textId="77777777" w:rsidR="00453DA9" w:rsidRDefault="00453DA9" w:rsidP="004616AD">
          <w:pPr>
            <w:pStyle w:val="Footer"/>
            <w:jc w:val="right"/>
          </w:pPr>
          <w:r>
            <w:t>Vandalism, Malicious Mischief or Theft** – ECAB</w:t>
          </w:r>
        </w:p>
        <w:p w14:paraId="77D15EE3" w14:textId="77777777" w:rsidR="00453DA9" w:rsidRDefault="00453DA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CE0DC59" w14:textId="77777777" w:rsidR="00453DA9" w:rsidRPr="00782930" w:rsidRDefault="00453DA9"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53DA9" w14:paraId="78C2DEB7" w14:textId="77777777" w:rsidTr="004616AD">
      <w:tc>
        <w:tcPr>
          <w:tcW w:w="2340" w:type="dxa"/>
        </w:tcPr>
        <w:p w14:paraId="4B9B1F8B" w14:textId="77777777" w:rsidR="00453DA9" w:rsidRDefault="00453DA9" w:rsidP="004616AD">
          <w:pPr>
            <w:pStyle w:val="Footer"/>
            <w:rPr>
              <w:noProof/>
              <w:sz w:val="20"/>
            </w:rPr>
          </w:pPr>
          <w:r>
            <w:rPr>
              <w:noProof/>
              <w:sz w:val="20"/>
            </w:rPr>
            <w:t>6/01/16│PH</w:t>
          </w:r>
        </w:p>
      </w:tc>
      <w:tc>
        <w:tcPr>
          <w:tcW w:w="7956" w:type="dxa"/>
        </w:tcPr>
        <w:p w14:paraId="1915E2BA" w14:textId="77777777" w:rsidR="00453DA9" w:rsidRDefault="00453DA9" w:rsidP="004616AD">
          <w:pPr>
            <w:pStyle w:val="Footer"/>
            <w:jc w:val="right"/>
          </w:pPr>
          <w:r>
            <w:t>Vandalism, Malicious Mischief or Theft** – ECAB</w:t>
          </w:r>
        </w:p>
        <w:p w14:paraId="77A7BB21" w14:textId="77777777" w:rsidR="00453DA9" w:rsidRDefault="00453DA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6E70AE3" w14:textId="77777777" w:rsidR="00453DA9" w:rsidRPr="00782930" w:rsidRDefault="00453DA9"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FB396" w14:textId="77777777" w:rsidR="00453DA9" w:rsidRDefault="00453DA9" w:rsidP="00FC3907">
      <w:r>
        <w:separator/>
      </w:r>
    </w:p>
  </w:footnote>
  <w:footnote w:type="continuationSeparator" w:id="0">
    <w:p w14:paraId="79FB31AA" w14:textId="77777777" w:rsidR="00453DA9" w:rsidRDefault="00453DA9"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A36C2" w14:textId="77777777" w:rsidR="00E42BA6" w:rsidRPr="003D4B37" w:rsidRDefault="00E42B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C1948" w14:textId="77777777" w:rsidR="00E42BA6" w:rsidRDefault="00E42B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56B45" w14:textId="77777777" w:rsidR="00E42BA6" w:rsidRDefault="00E42B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88876087">
    <w:abstractNumId w:val="7"/>
  </w:num>
  <w:num w:numId="2" w16cid:durableId="209147156">
    <w:abstractNumId w:val="4"/>
  </w:num>
  <w:num w:numId="3" w16cid:durableId="2055687703">
    <w:abstractNumId w:val="4"/>
  </w:num>
  <w:num w:numId="4" w16cid:durableId="1517579008">
    <w:abstractNumId w:val="3"/>
  </w:num>
  <w:num w:numId="5" w16cid:durableId="790974816">
    <w:abstractNumId w:val="3"/>
  </w:num>
  <w:num w:numId="6" w16cid:durableId="36247906">
    <w:abstractNumId w:val="2"/>
  </w:num>
  <w:num w:numId="7" w16cid:durableId="382873029">
    <w:abstractNumId w:val="2"/>
  </w:num>
  <w:num w:numId="8" w16cid:durableId="981690483">
    <w:abstractNumId w:val="1"/>
  </w:num>
  <w:num w:numId="9" w16cid:durableId="9451147">
    <w:abstractNumId w:val="1"/>
  </w:num>
  <w:num w:numId="10" w16cid:durableId="342517785">
    <w:abstractNumId w:val="0"/>
  </w:num>
  <w:num w:numId="11" w16cid:durableId="1203131688">
    <w:abstractNumId w:val="0"/>
  </w:num>
  <w:num w:numId="12" w16cid:durableId="133916137">
    <w:abstractNumId w:val="6"/>
  </w:num>
  <w:num w:numId="13" w16cid:durableId="1139419691">
    <w:abstractNumId w:val="9"/>
  </w:num>
  <w:num w:numId="14" w16cid:durableId="2134596189">
    <w:abstractNumId w:val="8"/>
  </w:num>
  <w:num w:numId="15" w16cid:durableId="20243577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6981"/>
    <w:rsid w:val="0018025F"/>
    <w:rsid w:val="001C1D43"/>
    <w:rsid w:val="001C3978"/>
    <w:rsid w:val="001C5C15"/>
    <w:rsid w:val="001C6A89"/>
    <w:rsid w:val="001E1260"/>
    <w:rsid w:val="001E72BA"/>
    <w:rsid w:val="001E7AE7"/>
    <w:rsid w:val="001F4D2D"/>
    <w:rsid w:val="00201BC4"/>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D4B37"/>
    <w:rsid w:val="003E6E0C"/>
    <w:rsid w:val="003F7B66"/>
    <w:rsid w:val="00415660"/>
    <w:rsid w:val="00415A69"/>
    <w:rsid w:val="004235F4"/>
    <w:rsid w:val="004347FA"/>
    <w:rsid w:val="00440997"/>
    <w:rsid w:val="00443C38"/>
    <w:rsid w:val="00453DA9"/>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1265"/>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D673A"/>
    <w:rsid w:val="006E544D"/>
    <w:rsid w:val="006E5941"/>
    <w:rsid w:val="006E71CD"/>
    <w:rsid w:val="00700E92"/>
    <w:rsid w:val="0073390E"/>
    <w:rsid w:val="00734CF6"/>
    <w:rsid w:val="00737933"/>
    <w:rsid w:val="007405D2"/>
    <w:rsid w:val="007443E2"/>
    <w:rsid w:val="007519A6"/>
    <w:rsid w:val="00752B2D"/>
    <w:rsid w:val="00754B98"/>
    <w:rsid w:val="00763A99"/>
    <w:rsid w:val="0076689A"/>
    <w:rsid w:val="00770B71"/>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643FE"/>
    <w:rsid w:val="00972985"/>
    <w:rsid w:val="00976D56"/>
    <w:rsid w:val="00976F42"/>
    <w:rsid w:val="00977D62"/>
    <w:rsid w:val="009816CA"/>
    <w:rsid w:val="00982B4E"/>
    <w:rsid w:val="009854C4"/>
    <w:rsid w:val="009A42F6"/>
    <w:rsid w:val="009B1678"/>
    <w:rsid w:val="009C4D2A"/>
    <w:rsid w:val="009D427B"/>
    <w:rsid w:val="009D42F1"/>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28F"/>
    <w:rsid w:val="00AF3E4D"/>
    <w:rsid w:val="00AF6F27"/>
    <w:rsid w:val="00B01ACE"/>
    <w:rsid w:val="00B03CC1"/>
    <w:rsid w:val="00B04433"/>
    <w:rsid w:val="00B239E5"/>
    <w:rsid w:val="00B24778"/>
    <w:rsid w:val="00B3442C"/>
    <w:rsid w:val="00B36427"/>
    <w:rsid w:val="00B3675A"/>
    <w:rsid w:val="00B4113F"/>
    <w:rsid w:val="00B44352"/>
    <w:rsid w:val="00B637AA"/>
    <w:rsid w:val="00B659D3"/>
    <w:rsid w:val="00B70CD3"/>
    <w:rsid w:val="00B76A55"/>
    <w:rsid w:val="00B91A73"/>
    <w:rsid w:val="00B93330"/>
    <w:rsid w:val="00B94A90"/>
    <w:rsid w:val="00BA02CC"/>
    <w:rsid w:val="00BA54B2"/>
    <w:rsid w:val="00BB2371"/>
    <w:rsid w:val="00BC6D2F"/>
    <w:rsid w:val="00BD2CE0"/>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48AC"/>
    <w:rsid w:val="00CC7D46"/>
    <w:rsid w:val="00CE3549"/>
    <w:rsid w:val="00CE482D"/>
    <w:rsid w:val="00CF6EF5"/>
    <w:rsid w:val="00D01C38"/>
    <w:rsid w:val="00D02E6B"/>
    <w:rsid w:val="00D07014"/>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42BA6"/>
    <w:rsid w:val="00E56759"/>
    <w:rsid w:val="00E60543"/>
    <w:rsid w:val="00E67AB7"/>
    <w:rsid w:val="00E70BB8"/>
    <w:rsid w:val="00E71A63"/>
    <w:rsid w:val="00E727A4"/>
    <w:rsid w:val="00E8124E"/>
    <w:rsid w:val="00E81F69"/>
    <w:rsid w:val="00E908E7"/>
    <w:rsid w:val="00E9130E"/>
    <w:rsid w:val="00EA05AE"/>
    <w:rsid w:val="00EA3062"/>
    <w:rsid w:val="00EC519B"/>
    <w:rsid w:val="00EE49D0"/>
    <w:rsid w:val="00EE66EA"/>
    <w:rsid w:val="00EF573E"/>
    <w:rsid w:val="00F166D4"/>
    <w:rsid w:val="00F16CA1"/>
    <w:rsid w:val="00F45027"/>
    <w:rsid w:val="00F45D0D"/>
    <w:rsid w:val="00F704CA"/>
    <w:rsid w:val="00F774CC"/>
    <w:rsid w:val="00F80E45"/>
    <w:rsid w:val="00F91523"/>
    <w:rsid w:val="00F93FA4"/>
    <w:rsid w:val="00F94BBC"/>
    <w:rsid w:val="00FA481C"/>
    <w:rsid w:val="00FB3011"/>
    <w:rsid w:val="00FB5034"/>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2D3CA6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453DA9"/>
    <w:rPr>
      <w:color w:val="0000FF"/>
      <w:u w:val="single"/>
    </w:rPr>
  </w:style>
  <w:style w:type="paragraph" w:styleId="Revision">
    <w:name w:val="Revision"/>
    <w:hidden/>
    <w:uiPriority w:val="99"/>
    <w:semiHidden/>
    <w:rsid w:val="001E72BA"/>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8" TargetMode="External"/><Relationship Id="rId2" Type="http://schemas.openxmlformats.org/officeDocument/2006/relationships/numbering" Target="numbering.xml"/><Relationship Id="rId16" Type="http://schemas.openxmlformats.org/officeDocument/2006/relationships/hyperlink" Target="http://policy.osba.org/orsredir.asp?ors=ors-326" TargetMode="External"/><Relationship Id="rId20" Type="http://schemas.openxmlformats.org/officeDocument/2006/relationships/hyperlink" Target="http://policy.osba.org/orsredir.asp?ors=ors-419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164"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95D35-5E4D-4D7C-A179-AB33B50DD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Policy - Vandalism, Malicious Mischief or Theft**</vt:lpstr>
    </vt:vector>
  </TitlesOfParts>
  <Company>OSBA</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ECAB - Vandalism, Malicious Mischief or Theft**</dc:title>
  <dc:subject>Lourdes Board Policy</dc:subject>
  <dc:creator>Oregon School Boards Association</dc:creator>
  <cp:keywords/>
  <dc:description/>
  <cp:lastModifiedBy>Colleen Allen</cp:lastModifiedBy>
  <cp:revision>15</cp:revision>
  <dcterms:created xsi:type="dcterms:W3CDTF">2018-03-09T22:59:00Z</dcterms:created>
  <dcterms:modified xsi:type="dcterms:W3CDTF">2025-05-22T14:58:00Z</dcterms:modified>
</cp:coreProperties>
</file>