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A3AD9" w14:textId="77777777" w:rsidR="007E01FC" w:rsidRPr="005E101F" w:rsidRDefault="007E01FC" w:rsidP="005E101F">
      <w:pPr>
        <w:pStyle w:val="PolicyTitleBox"/>
        <w:shd w:val="clear" w:color="000000" w:fill="auto"/>
      </w:pPr>
      <w:r w:rsidRPr="005E101F">
        <w:t>Lourdes Public Charter School</w:t>
      </w:r>
    </w:p>
    <w:p w14:paraId="69B482DA" w14:textId="77777777" w:rsidR="00CC7D46" w:rsidRPr="005E101F" w:rsidRDefault="00CC7D46" w:rsidP="005E101F">
      <w:pPr>
        <w:shd w:val="clear" w:color="000000" w:fill="auto"/>
      </w:pPr>
    </w:p>
    <w:p w14:paraId="4D0CE758" w14:textId="77777777" w:rsidR="001E1260" w:rsidRPr="005E101F" w:rsidRDefault="001E1260" w:rsidP="005E101F">
      <w:pPr>
        <w:pStyle w:val="PolicyCode"/>
        <w:shd w:val="clear" w:color="000000" w:fill="auto"/>
      </w:pPr>
      <w:r w:rsidRPr="005E101F">
        <w:t>Code:</w:t>
      </w:r>
      <w:r w:rsidRPr="005E101F">
        <w:tab/>
      </w:r>
      <w:r w:rsidR="00E92A0E" w:rsidRPr="005E101F">
        <w:t>EEA</w:t>
      </w:r>
    </w:p>
    <w:p w14:paraId="0314085E" w14:textId="314D422B" w:rsidR="001E1260" w:rsidRPr="005E101F" w:rsidRDefault="001E1260" w:rsidP="005E101F">
      <w:pPr>
        <w:pStyle w:val="PolicyCode"/>
        <w:shd w:val="clear" w:color="000000" w:fill="auto"/>
      </w:pPr>
      <w:r w:rsidRPr="005E101F">
        <w:t>Adopted:</w:t>
      </w:r>
      <w:r w:rsidRPr="005E101F">
        <w:tab/>
      </w:r>
      <w:r w:rsidR="00AD51D6">
        <w:t>4/28/25</w:t>
      </w:r>
    </w:p>
    <w:p w14:paraId="3291B91E" w14:textId="77777777" w:rsidR="001E1260" w:rsidRPr="005E101F" w:rsidRDefault="001E1260" w:rsidP="005E101F">
      <w:pPr>
        <w:shd w:val="clear" w:color="000000" w:fill="auto"/>
      </w:pPr>
    </w:p>
    <w:p w14:paraId="1B778BDF" w14:textId="268683CE" w:rsidR="00E92A0E" w:rsidRPr="005E101F" w:rsidRDefault="00474924" w:rsidP="005E101F">
      <w:pPr>
        <w:pStyle w:val="PolicyTitle"/>
        <w:shd w:val="clear" w:color="000000" w:fill="auto"/>
      </w:pPr>
      <w:r w:rsidRPr="005E101F">
        <w:t>Student Transportation Services</w:t>
      </w:r>
    </w:p>
    <w:p w14:paraId="6102CFA7" w14:textId="77777777" w:rsidR="00EF573E" w:rsidRPr="005E101F" w:rsidRDefault="00EF573E" w:rsidP="005E101F">
      <w:pPr>
        <w:shd w:val="clear" w:color="000000" w:fill="auto"/>
      </w:pPr>
    </w:p>
    <w:p w14:paraId="43E53706" w14:textId="0140631A" w:rsidR="00E92A0E" w:rsidRPr="005E101F" w:rsidRDefault="00E92A0E" w:rsidP="005E101F">
      <w:pPr>
        <w:pStyle w:val="PolicyBodyText"/>
        <w:shd w:val="clear" w:color="000000" w:fill="auto"/>
      </w:pPr>
      <w:r w:rsidRPr="005E101F">
        <w:t xml:space="preserve">Public charter school transportation services will be provided for students to and from public charter school-sponsored field trips that are extensions of classroom learning experiences. Transportation will be provided for students </w:t>
      </w:r>
      <w:r w:rsidR="001D1B6C" w:rsidRPr="005E101F">
        <w:t xml:space="preserve">experiencing </w:t>
      </w:r>
      <w:r w:rsidR="005E101F" w:rsidRPr="005E101F">
        <w:t xml:space="preserve">houselessness </w:t>
      </w:r>
      <w:r w:rsidRPr="005E101F">
        <w:t>to and from the student</w:t>
      </w:r>
      <w:r w:rsidR="00927C25">
        <w:t>’</w:t>
      </w:r>
      <w:r w:rsidRPr="005E101F">
        <w:t>s school of origin</w:t>
      </w:r>
      <w:r w:rsidRPr="005E101F">
        <w:rPr>
          <w:rStyle w:val="FootnoteReference"/>
        </w:rPr>
        <w:footnoteReference w:id="1"/>
      </w:r>
      <w:r w:rsidRPr="005E101F">
        <w:t xml:space="preserve"> as required by the Every Student Succeeds Act (ESSA). These services shall be provided throughout the regularly scheduled year and during the regular school day as determined by the </w:t>
      </w:r>
      <w:r w:rsidR="00EA0B17" w:rsidRPr="005E101F">
        <w:t>Board</w:t>
      </w:r>
      <w:r w:rsidRPr="005E101F">
        <w:t>.</w:t>
      </w:r>
    </w:p>
    <w:p w14:paraId="4B7CB699" w14:textId="77777777" w:rsidR="00E92A0E" w:rsidRPr="005E101F" w:rsidRDefault="00E92A0E" w:rsidP="005E101F">
      <w:pPr>
        <w:pStyle w:val="PolicyBodyText"/>
        <w:shd w:val="clear" w:color="000000" w:fill="auto"/>
      </w:pPr>
    </w:p>
    <w:p w14:paraId="60414EBC" w14:textId="79A46BE5" w:rsidR="00E92A0E" w:rsidRPr="005E101F" w:rsidRDefault="00EA0B17" w:rsidP="005E101F">
      <w:pPr>
        <w:pStyle w:val="PolicyBodyText"/>
        <w:shd w:val="clear" w:color="000000" w:fill="auto"/>
      </w:pPr>
      <w:r w:rsidRPr="005E101F">
        <w:t>S</w:t>
      </w:r>
      <w:r w:rsidR="00E92A0E" w:rsidRPr="005E101F">
        <w:t>tudents receiving special education, may be eligible for transportation for health or safety reasons</w:t>
      </w:r>
      <w:r w:rsidRPr="005E101F">
        <w:t xml:space="preserve"> by the sponsoring district</w:t>
      </w:r>
      <w:r w:rsidR="00E92A0E" w:rsidRPr="005E101F">
        <w:t>.</w:t>
      </w:r>
    </w:p>
    <w:p w14:paraId="44765E02" w14:textId="77777777" w:rsidR="00E92A0E" w:rsidRPr="005E101F" w:rsidRDefault="00E92A0E" w:rsidP="005E101F">
      <w:pPr>
        <w:pStyle w:val="PolicyBodyText"/>
        <w:shd w:val="clear" w:color="000000" w:fill="auto"/>
      </w:pPr>
    </w:p>
    <w:p w14:paraId="7F1C6C5A" w14:textId="7855B554" w:rsidR="00E92A0E" w:rsidRPr="005E101F" w:rsidRDefault="00E92A0E" w:rsidP="005E101F">
      <w:pPr>
        <w:pStyle w:val="PolicyBodyText"/>
        <w:shd w:val="clear" w:color="000000" w:fill="auto"/>
      </w:pPr>
      <w:r w:rsidRPr="005E101F">
        <w:t xml:space="preserve">School buses carrying students will be considered extensions of the school experience. All students using public charter school transportation will abide by the code of conduct posted in each school bus or school activity vehicle. Violations of such code, as well as other conduct which is improper or which jeopardizes the safety of self or others, will be reported by the school bus or vehicle driver to the transportation </w:t>
      </w:r>
      <w:r w:rsidR="00EA0B17" w:rsidRPr="005E101F">
        <w:t>provider</w:t>
      </w:r>
      <w:r w:rsidRPr="005E101F">
        <w:t xml:space="preserve">. The transportation </w:t>
      </w:r>
      <w:r w:rsidR="00EA0B17" w:rsidRPr="005E101F">
        <w:t>provider</w:t>
      </w:r>
      <w:r w:rsidRPr="005E101F">
        <w:t xml:space="preserve"> will, as soon as possible, inform the administrator of such occurrence. Violators may be denied use of transportation for a period of time as deemed proper by the administrator and/or transportation </w:t>
      </w:r>
      <w:r w:rsidR="00EA0B17" w:rsidRPr="005E101F">
        <w:t>provider</w:t>
      </w:r>
      <w:r w:rsidRPr="005E101F">
        <w:t>.</w:t>
      </w:r>
    </w:p>
    <w:p w14:paraId="0075AF63" w14:textId="77777777" w:rsidR="00E92A0E" w:rsidRPr="005E101F" w:rsidRDefault="00E92A0E" w:rsidP="005E101F">
      <w:pPr>
        <w:pStyle w:val="PolicyBodyText"/>
        <w:shd w:val="clear" w:color="000000" w:fill="auto"/>
      </w:pPr>
    </w:p>
    <w:p w14:paraId="5BA3C9CE" w14:textId="0E30ADBF" w:rsidR="00E92A0E" w:rsidRPr="005E101F" w:rsidRDefault="00E92A0E" w:rsidP="005E101F">
      <w:pPr>
        <w:pStyle w:val="PolicyBodyText"/>
        <w:shd w:val="clear" w:color="000000" w:fill="auto"/>
      </w:pPr>
      <w:r w:rsidRPr="005E101F">
        <w:t>The administrator or designee shall ensure transportation officials and drivers receive notification of students having special medical or behavioral protocols identified in student records.</w:t>
      </w:r>
    </w:p>
    <w:p w14:paraId="3581C0D3" w14:textId="77777777" w:rsidR="00E92A0E" w:rsidRPr="005E101F" w:rsidRDefault="00E92A0E" w:rsidP="005E101F">
      <w:pPr>
        <w:pStyle w:val="PolicyBodyText"/>
        <w:shd w:val="clear" w:color="000000" w:fill="auto"/>
      </w:pPr>
    </w:p>
    <w:p w14:paraId="4DCF2216" w14:textId="77777777" w:rsidR="00E92A0E" w:rsidRPr="005E101F" w:rsidRDefault="00E92A0E" w:rsidP="005E101F">
      <w:pPr>
        <w:pStyle w:val="PolicyBodyText"/>
        <w:shd w:val="clear" w:color="000000" w:fill="auto"/>
      </w:pPr>
      <w:r w:rsidRPr="005E101F">
        <w:t>Appropriate training related to specific protocols, including confidentiality requirements, will be provided to drivers.</w:t>
      </w:r>
    </w:p>
    <w:p w14:paraId="1E5B921E" w14:textId="77777777" w:rsidR="00E92A0E" w:rsidRPr="005E101F" w:rsidRDefault="00E92A0E" w:rsidP="005E101F">
      <w:pPr>
        <w:pStyle w:val="PolicyBodyText"/>
        <w:shd w:val="clear" w:color="000000" w:fill="auto"/>
      </w:pPr>
    </w:p>
    <w:p w14:paraId="6720943C" w14:textId="2D052EFD" w:rsidR="00E92A0E" w:rsidRPr="005E101F" w:rsidRDefault="00E92A0E" w:rsidP="005E101F">
      <w:pPr>
        <w:pStyle w:val="PolicyBodyText"/>
        <w:shd w:val="clear" w:color="000000" w:fill="auto"/>
      </w:pPr>
      <w:r w:rsidRPr="005E101F">
        <w:t xml:space="preserve">The bus or vehicle driver will be responsible for the school bus or vehicle at all times from departure until return. The driver will not participate in any activities that might impair </w:t>
      </w:r>
      <w:r w:rsidR="00A84371" w:rsidRPr="005E101F">
        <w:t xml:space="preserve">their </w:t>
      </w:r>
      <w:r w:rsidRPr="005E101F">
        <w:t>driving abilities.</w:t>
      </w:r>
    </w:p>
    <w:p w14:paraId="67E3A4A0" w14:textId="77777777" w:rsidR="00E92A0E" w:rsidRPr="005E101F" w:rsidRDefault="00E92A0E" w:rsidP="005E101F">
      <w:pPr>
        <w:pStyle w:val="PolicyBodyText"/>
        <w:shd w:val="clear" w:color="000000" w:fill="auto"/>
      </w:pPr>
    </w:p>
    <w:p w14:paraId="2655361E" w14:textId="77777777" w:rsidR="00E92A0E" w:rsidRPr="005E101F" w:rsidRDefault="00E92A0E" w:rsidP="005E101F">
      <w:pPr>
        <w:pStyle w:val="PolicyBodyText"/>
        <w:shd w:val="clear" w:color="000000" w:fill="auto"/>
      </w:pPr>
      <w:r w:rsidRPr="005E101F">
        <w:t>END OF POLICY</w:t>
      </w:r>
    </w:p>
    <w:p w14:paraId="2E09E80E" w14:textId="77777777" w:rsidR="00E92A0E" w:rsidRPr="005E101F" w:rsidRDefault="00E92A0E" w:rsidP="005E101F">
      <w:pPr>
        <w:pStyle w:val="PolicyLine"/>
        <w:shd w:val="clear" w:color="000000" w:fill="auto"/>
      </w:pPr>
    </w:p>
    <w:p w14:paraId="2B09163D" w14:textId="77777777" w:rsidR="00927C25" w:rsidRDefault="00927C25">
      <w:pPr>
        <w:suppressAutoHyphens w:val="0"/>
        <w:spacing w:after="160" w:line="259" w:lineRule="auto"/>
        <w:rPr>
          <w:rFonts w:ascii="Times New Roman Bold" w:hAnsi="Times New Roman Bold"/>
          <w:b/>
          <w:sz w:val="20"/>
        </w:rPr>
      </w:pPr>
      <w:r>
        <w:br w:type="page"/>
      </w:r>
    </w:p>
    <w:p w14:paraId="4D181BAE" w14:textId="5FC1DB5B" w:rsidR="00E92A0E" w:rsidRPr="005E101F" w:rsidRDefault="00E92A0E" w:rsidP="005E101F">
      <w:pPr>
        <w:pStyle w:val="PolicyReferencesHeading"/>
      </w:pPr>
      <w:r w:rsidRPr="005E101F">
        <w:t>Legal Reference(s):</w:t>
      </w:r>
    </w:p>
    <w:p w14:paraId="30EABDB3" w14:textId="77777777" w:rsidR="00E92A0E" w:rsidRPr="005E101F" w:rsidRDefault="00E92A0E" w:rsidP="005E101F">
      <w:pPr>
        <w:pStyle w:val="PolicyReferences"/>
      </w:pPr>
    </w:p>
    <w:p w14:paraId="387C4D8D" w14:textId="77777777" w:rsidR="00E92A0E" w:rsidRPr="005E101F" w:rsidRDefault="00E92A0E" w:rsidP="005E101F">
      <w:pPr>
        <w:pStyle w:val="PolicyReferences"/>
        <w:sectPr w:rsidR="00E92A0E" w:rsidRPr="005E101F" w:rsidSect="00E92A0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Start w:id="2" w:name="_Hlk184131146"/>
    <w:bookmarkEnd w:id="0"/>
    <w:bookmarkEnd w:id="1"/>
    <w:p w14:paraId="13B7E5AE" w14:textId="77777777" w:rsidR="00E92A0E" w:rsidRPr="005E101F" w:rsidRDefault="00E92A0E" w:rsidP="005E101F">
      <w:pPr>
        <w:pStyle w:val="PolicyReferences"/>
      </w:pPr>
      <w:r w:rsidRPr="005E101F">
        <w:fldChar w:fldCharType="begin"/>
      </w:r>
      <w:r w:rsidRPr="005E101F">
        <w:instrText xml:space="preserve">   HYPERLINK "http://policy.osba.org/orsredir.asp?ors=ors-327" </w:instrText>
      </w:r>
      <w:r w:rsidRPr="005E101F">
        <w:fldChar w:fldCharType="separate"/>
      </w:r>
      <w:r w:rsidRPr="005E101F">
        <w:rPr>
          <w:rStyle w:val="SYSHYPERTEXT"/>
        </w:rPr>
        <w:t>ORS 327</w:t>
      </w:r>
      <w:r w:rsidRPr="005E101F">
        <w:fldChar w:fldCharType="end"/>
      </w:r>
      <w:r w:rsidRPr="005E101F">
        <w:t>.006</w:t>
      </w:r>
    </w:p>
    <w:p w14:paraId="10F2F451" w14:textId="77777777" w:rsidR="00E92A0E" w:rsidRPr="005E101F" w:rsidRDefault="00E92A0E" w:rsidP="005E101F">
      <w:pPr>
        <w:pStyle w:val="PolicyReferences"/>
      </w:pPr>
      <w:hyperlink r:id="rId14" w:history="1">
        <w:r w:rsidRPr="005E101F">
          <w:rPr>
            <w:rStyle w:val="SYSHYPERTEXT"/>
          </w:rPr>
          <w:t>ORS 327</w:t>
        </w:r>
      </w:hyperlink>
      <w:r w:rsidRPr="005E101F">
        <w:t>.033</w:t>
      </w:r>
    </w:p>
    <w:p w14:paraId="5393926E" w14:textId="77777777" w:rsidR="00E92A0E" w:rsidRPr="005E101F" w:rsidRDefault="00E92A0E" w:rsidP="005E101F">
      <w:pPr>
        <w:pStyle w:val="PolicyReferences"/>
      </w:pPr>
      <w:hyperlink r:id="rId15" w:history="1">
        <w:r w:rsidRPr="005E101F">
          <w:rPr>
            <w:rStyle w:val="SYSHYPERTEXT"/>
          </w:rPr>
          <w:t>ORS 327</w:t>
        </w:r>
      </w:hyperlink>
      <w:r w:rsidRPr="005E101F">
        <w:t>.043</w:t>
      </w:r>
    </w:p>
    <w:p w14:paraId="5F6558FB" w14:textId="77777777" w:rsidR="00E92A0E" w:rsidRPr="005E101F" w:rsidRDefault="00E92A0E" w:rsidP="005E101F">
      <w:pPr>
        <w:pStyle w:val="PolicyReferences"/>
      </w:pPr>
      <w:hyperlink r:id="rId16" w:history="1">
        <w:r w:rsidRPr="005E101F">
          <w:rPr>
            <w:rStyle w:val="SYSHYPERTEXT"/>
          </w:rPr>
          <w:t>ORS 332</w:t>
        </w:r>
      </w:hyperlink>
      <w:r w:rsidRPr="005E101F">
        <w:t>.405</w:t>
      </w:r>
    </w:p>
    <w:p w14:paraId="4E1378EA" w14:textId="77777777" w:rsidR="00E92A0E" w:rsidRPr="005E101F" w:rsidRDefault="00E92A0E" w:rsidP="005E101F">
      <w:pPr>
        <w:pStyle w:val="PolicyReferences"/>
      </w:pPr>
      <w:hyperlink r:id="rId17" w:history="1">
        <w:r w:rsidRPr="005E101F">
          <w:rPr>
            <w:rStyle w:val="SYSHYPERTEXT"/>
          </w:rPr>
          <w:t>ORS 332</w:t>
        </w:r>
      </w:hyperlink>
      <w:r w:rsidRPr="005E101F">
        <w:t>.415</w:t>
      </w:r>
    </w:p>
    <w:p w14:paraId="5C1279C7" w14:textId="77777777" w:rsidR="00E92A0E" w:rsidRPr="005E101F" w:rsidRDefault="00E92A0E" w:rsidP="005E101F">
      <w:pPr>
        <w:pStyle w:val="PolicyReferences"/>
      </w:pPr>
      <w:hyperlink r:id="rId18" w:history="1">
        <w:r w:rsidRPr="005E101F">
          <w:rPr>
            <w:rStyle w:val="SYSHYPERTEXT"/>
          </w:rPr>
          <w:t>ORS 338</w:t>
        </w:r>
      </w:hyperlink>
      <w:r w:rsidRPr="005E101F">
        <w:t>.145</w:t>
      </w:r>
    </w:p>
    <w:p w14:paraId="4BD6C027" w14:textId="77777777" w:rsidR="00E92A0E" w:rsidRPr="005E101F" w:rsidRDefault="00E92A0E" w:rsidP="005E101F">
      <w:pPr>
        <w:pStyle w:val="PolicyReferences"/>
      </w:pPr>
      <w:hyperlink r:id="rId19" w:history="1">
        <w:r w:rsidRPr="005E101F">
          <w:rPr>
            <w:rStyle w:val="SYSHYPERTEXT"/>
          </w:rPr>
          <w:t>ORS 343</w:t>
        </w:r>
      </w:hyperlink>
      <w:r w:rsidRPr="005E101F">
        <w:t>.155 to -343.246</w:t>
      </w:r>
    </w:p>
    <w:p w14:paraId="0896717C" w14:textId="77777777" w:rsidR="00E92A0E" w:rsidRPr="005E101F" w:rsidRDefault="00E92A0E" w:rsidP="005E101F">
      <w:pPr>
        <w:pStyle w:val="PolicyReferences"/>
      </w:pPr>
      <w:hyperlink r:id="rId20" w:history="1">
        <w:r w:rsidRPr="005E101F">
          <w:rPr>
            <w:rStyle w:val="SYSHYPERTEXT"/>
          </w:rPr>
          <w:t>ORS 343</w:t>
        </w:r>
      </w:hyperlink>
      <w:r w:rsidRPr="005E101F">
        <w:t>.533</w:t>
      </w:r>
    </w:p>
    <w:p w14:paraId="0E8C694F" w14:textId="77777777" w:rsidR="00E92A0E" w:rsidRPr="005E101F" w:rsidRDefault="00E92A0E" w:rsidP="005E101F">
      <w:pPr>
        <w:pStyle w:val="PolicyReferences"/>
      </w:pPr>
      <w:hyperlink r:id="rId21" w:history="1">
        <w:r w:rsidRPr="005E101F">
          <w:rPr>
            <w:rStyle w:val="SYSHYPERTEXT"/>
          </w:rPr>
          <w:t>ORS 811</w:t>
        </w:r>
      </w:hyperlink>
      <w:r w:rsidRPr="005E101F">
        <w:t>.210</w:t>
      </w:r>
    </w:p>
    <w:p w14:paraId="3BB0A536" w14:textId="77777777" w:rsidR="00E92A0E" w:rsidRPr="005E101F" w:rsidRDefault="00E92A0E" w:rsidP="005E101F">
      <w:pPr>
        <w:pStyle w:val="PolicyReferences"/>
      </w:pPr>
      <w:hyperlink r:id="rId22" w:history="1">
        <w:r w:rsidRPr="005E101F">
          <w:rPr>
            <w:rStyle w:val="SYSHYPERTEXT"/>
          </w:rPr>
          <w:t>ORS 811</w:t>
        </w:r>
      </w:hyperlink>
      <w:r w:rsidRPr="005E101F">
        <w:t>.215</w:t>
      </w:r>
    </w:p>
    <w:p w14:paraId="02BED439" w14:textId="77777777" w:rsidR="00E92A0E" w:rsidRPr="005E101F" w:rsidRDefault="00E92A0E" w:rsidP="005E101F">
      <w:pPr>
        <w:pStyle w:val="PolicyReferences"/>
      </w:pPr>
      <w:hyperlink r:id="rId23" w:history="1">
        <w:r w:rsidRPr="005E101F">
          <w:rPr>
            <w:rStyle w:val="SYSHYPERTEXT"/>
          </w:rPr>
          <w:t>ORS 815</w:t>
        </w:r>
      </w:hyperlink>
      <w:r w:rsidRPr="005E101F">
        <w:t>.055</w:t>
      </w:r>
    </w:p>
    <w:p w14:paraId="6DE04CBF" w14:textId="77777777" w:rsidR="00E92A0E" w:rsidRPr="005E101F" w:rsidRDefault="00E92A0E" w:rsidP="005E101F">
      <w:pPr>
        <w:pStyle w:val="PolicyReferences"/>
      </w:pPr>
      <w:hyperlink r:id="rId24" w:history="1">
        <w:r w:rsidRPr="005E101F">
          <w:rPr>
            <w:rStyle w:val="SYSHYPERTEXT"/>
          </w:rPr>
          <w:t>ORS 815</w:t>
        </w:r>
      </w:hyperlink>
      <w:r w:rsidRPr="005E101F">
        <w:t>.080</w:t>
      </w:r>
    </w:p>
    <w:p w14:paraId="50ED2483" w14:textId="77777777" w:rsidR="00E92A0E" w:rsidRPr="005E101F" w:rsidRDefault="00E92A0E" w:rsidP="005E101F">
      <w:pPr>
        <w:pStyle w:val="PolicyReferences"/>
      </w:pPr>
      <w:hyperlink r:id="rId25" w:history="1">
        <w:r w:rsidRPr="005E101F">
          <w:rPr>
            <w:rStyle w:val="SYSHYPERTEXT"/>
          </w:rPr>
          <w:t>ORS 820</w:t>
        </w:r>
      </w:hyperlink>
      <w:r w:rsidRPr="005E101F">
        <w:t>.100 to -820.190</w:t>
      </w:r>
    </w:p>
    <w:p w14:paraId="349EA05D" w14:textId="77777777" w:rsidR="00E92A0E" w:rsidRPr="005E101F" w:rsidRDefault="00E92A0E" w:rsidP="005E101F">
      <w:pPr>
        <w:pStyle w:val="PolicyReferences"/>
      </w:pPr>
    </w:p>
    <w:bookmarkStart w:id="3" w:name="OAR"/>
    <w:bookmarkEnd w:id="3"/>
    <w:p w14:paraId="447AE368" w14:textId="77777777" w:rsidR="00E92A0E" w:rsidRPr="005E101F" w:rsidRDefault="00E92A0E" w:rsidP="005E101F">
      <w:pPr>
        <w:pStyle w:val="PolicyReferences"/>
      </w:pPr>
      <w:r w:rsidRPr="005E101F">
        <w:fldChar w:fldCharType="begin"/>
      </w:r>
      <w:r w:rsidRPr="005E101F">
        <w:instrText xml:space="preserve">   HYPERLINK "http://policy.osba.org/orsredir.asp?ors=oar-581-021" </w:instrText>
      </w:r>
      <w:r w:rsidRPr="005E101F">
        <w:fldChar w:fldCharType="separate"/>
      </w:r>
      <w:r w:rsidRPr="005E101F">
        <w:rPr>
          <w:rStyle w:val="SYSHYPERTEXT"/>
        </w:rPr>
        <w:t>OAR 581-021</w:t>
      </w:r>
      <w:r w:rsidRPr="005E101F">
        <w:fldChar w:fldCharType="end"/>
      </w:r>
      <w:r w:rsidRPr="005E101F">
        <w:t>-0050 to -0075</w:t>
      </w:r>
    </w:p>
    <w:p w14:paraId="3972DB88" w14:textId="77777777" w:rsidR="00E92A0E" w:rsidRPr="005E101F" w:rsidRDefault="00E92A0E" w:rsidP="005E101F">
      <w:pPr>
        <w:pStyle w:val="PolicyReferences"/>
      </w:pPr>
      <w:hyperlink r:id="rId26" w:history="1">
        <w:r w:rsidRPr="005E101F">
          <w:rPr>
            <w:rStyle w:val="SYSHYPERTEXT"/>
          </w:rPr>
          <w:t>OAR 581-022</w:t>
        </w:r>
      </w:hyperlink>
      <w:r w:rsidRPr="005E101F">
        <w:t>-2345</w:t>
      </w:r>
    </w:p>
    <w:p w14:paraId="065CC694" w14:textId="77777777" w:rsidR="00E92A0E" w:rsidRPr="005E101F" w:rsidRDefault="00E92A0E" w:rsidP="005E101F">
      <w:pPr>
        <w:pStyle w:val="PolicyReferences"/>
      </w:pPr>
      <w:hyperlink r:id="rId27" w:history="1">
        <w:r w:rsidRPr="005E101F">
          <w:rPr>
            <w:rStyle w:val="SYSHYPERTEXT"/>
          </w:rPr>
          <w:t>OAR 581-023</w:t>
        </w:r>
      </w:hyperlink>
      <w:r w:rsidRPr="005E101F">
        <w:t>-0040</w:t>
      </w:r>
    </w:p>
    <w:p w14:paraId="303ACAE6" w14:textId="77777777" w:rsidR="00E92A0E" w:rsidRPr="005E101F" w:rsidRDefault="00E92A0E" w:rsidP="005E101F">
      <w:pPr>
        <w:pStyle w:val="PolicyReferences"/>
      </w:pPr>
      <w:hyperlink r:id="rId28" w:history="1">
        <w:r w:rsidRPr="005E101F">
          <w:rPr>
            <w:rStyle w:val="SYSHYPERTEXT"/>
          </w:rPr>
          <w:t>OAR 581-053</w:t>
        </w:r>
      </w:hyperlink>
      <w:r w:rsidRPr="005E101F">
        <w:t>-0002</w:t>
      </w:r>
    </w:p>
    <w:p w14:paraId="5A8696B2" w14:textId="77777777" w:rsidR="00E92A0E" w:rsidRPr="005E101F" w:rsidRDefault="00E92A0E" w:rsidP="005E101F">
      <w:pPr>
        <w:pStyle w:val="PolicyReferences"/>
      </w:pPr>
      <w:hyperlink r:id="rId29" w:history="1">
        <w:r w:rsidRPr="005E101F">
          <w:rPr>
            <w:rStyle w:val="SYSHYPERTEXT"/>
          </w:rPr>
          <w:t>OAR 581-053</w:t>
        </w:r>
      </w:hyperlink>
      <w:r w:rsidRPr="005E101F">
        <w:t>-0003</w:t>
      </w:r>
    </w:p>
    <w:p w14:paraId="78500CE4" w14:textId="77777777" w:rsidR="00E92A0E" w:rsidRPr="005E101F" w:rsidRDefault="00E92A0E" w:rsidP="005E101F">
      <w:pPr>
        <w:pStyle w:val="PolicyReferences"/>
      </w:pPr>
      <w:hyperlink r:id="rId30" w:history="1">
        <w:r w:rsidRPr="005E101F">
          <w:rPr>
            <w:rStyle w:val="SYSHYPERTEXT"/>
          </w:rPr>
          <w:t>OAR 581-053</w:t>
        </w:r>
      </w:hyperlink>
      <w:r w:rsidRPr="005E101F">
        <w:t>-0004</w:t>
      </w:r>
    </w:p>
    <w:p w14:paraId="320B8C0D" w14:textId="77777777" w:rsidR="00E92A0E" w:rsidRPr="005E101F" w:rsidRDefault="00E92A0E" w:rsidP="005E101F">
      <w:pPr>
        <w:pStyle w:val="PolicyReferences"/>
      </w:pPr>
      <w:hyperlink r:id="rId31" w:history="1">
        <w:r w:rsidRPr="005E101F">
          <w:rPr>
            <w:rStyle w:val="SYSHYPERTEXT"/>
          </w:rPr>
          <w:t>OAR 581-053</w:t>
        </w:r>
      </w:hyperlink>
      <w:r w:rsidRPr="005E101F">
        <w:t>-0010</w:t>
      </w:r>
    </w:p>
    <w:p w14:paraId="0008A711" w14:textId="77777777" w:rsidR="00E92A0E" w:rsidRPr="005E101F" w:rsidRDefault="00E92A0E" w:rsidP="005E101F">
      <w:pPr>
        <w:pStyle w:val="PolicyReferences"/>
      </w:pPr>
      <w:hyperlink r:id="rId32" w:history="1">
        <w:r w:rsidRPr="005E101F">
          <w:rPr>
            <w:rStyle w:val="SYSHYPERTEXT"/>
          </w:rPr>
          <w:t>OAR 581-053</w:t>
        </w:r>
      </w:hyperlink>
      <w:r w:rsidRPr="005E101F">
        <w:t>-0031</w:t>
      </w:r>
    </w:p>
    <w:p w14:paraId="66FDF092" w14:textId="77777777" w:rsidR="00E92A0E" w:rsidRPr="005E101F" w:rsidRDefault="00E92A0E" w:rsidP="005E101F">
      <w:pPr>
        <w:pStyle w:val="PolicyReferences"/>
      </w:pPr>
      <w:hyperlink r:id="rId33" w:history="1">
        <w:r w:rsidRPr="005E101F">
          <w:rPr>
            <w:rStyle w:val="SYSHYPERTEXT"/>
          </w:rPr>
          <w:t>OAR 581-053</w:t>
        </w:r>
      </w:hyperlink>
      <w:r w:rsidRPr="005E101F">
        <w:t>-0040</w:t>
      </w:r>
    </w:p>
    <w:p w14:paraId="3702F020" w14:textId="77777777" w:rsidR="00E92A0E" w:rsidRPr="005E101F" w:rsidRDefault="00E92A0E" w:rsidP="005E101F">
      <w:pPr>
        <w:pStyle w:val="PolicyReferences"/>
      </w:pPr>
      <w:hyperlink r:id="rId34" w:history="1">
        <w:r w:rsidRPr="005E101F">
          <w:rPr>
            <w:rStyle w:val="SYSHYPERTEXT"/>
          </w:rPr>
          <w:t>OAR 581-053</w:t>
        </w:r>
      </w:hyperlink>
      <w:r w:rsidRPr="005E101F">
        <w:t>-0060</w:t>
      </w:r>
    </w:p>
    <w:p w14:paraId="06C2D000" w14:textId="77777777" w:rsidR="00E92A0E" w:rsidRPr="005E101F" w:rsidRDefault="00E92A0E" w:rsidP="005E101F">
      <w:pPr>
        <w:pStyle w:val="PolicyReferences"/>
      </w:pPr>
      <w:hyperlink r:id="rId35" w:history="1">
        <w:r w:rsidRPr="005E101F">
          <w:rPr>
            <w:rStyle w:val="SYSHYPERTEXT"/>
          </w:rPr>
          <w:t>OAR 581-053</w:t>
        </w:r>
      </w:hyperlink>
      <w:r w:rsidRPr="005E101F">
        <w:t>-0070</w:t>
      </w:r>
    </w:p>
    <w:p w14:paraId="7AB23157" w14:textId="77777777" w:rsidR="00E92A0E" w:rsidRPr="005E101F" w:rsidRDefault="00E92A0E" w:rsidP="005E101F">
      <w:pPr>
        <w:pStyle w:val="PolicyReferences"/>
      </w:pPr>
      <w:hyperlink r:id="rId36" w:history="1">
        <w:r w:rsidRPr="005E101F">
          <w:rPr>
            <w:rStyle w:val="SYSHYPERTEXT"/>
          </w:rPr>
          <w:t>OAR 581-053</w:t>
        </w:r>
      </w:hyperlink>
      <w:r w:rsidRPr="005E101F">
        <w:t>-0210</w:t>
      </w:r>
    </w:p>
    <w:p w14:paraId="211BD04B" w14:textId="77777777" w:rsidR="00E92A0E" w:rsidRPr="005E101F" w:rsidRDefault="00E92A0E" w:rsidP="005E101F">
      <w:pPr>
        <w:pStyle w:val="PolicyReferences"/>
      </w:pPr>
      <w:hyperlink r:id="rId37" w:history="1">
        <w:r w:rsidRPr="005E101F">
          <w:rPr>
            <w:rStyle w:val="SYSHYPERTEXT"/>
          </w:rPr>
          <w:t>OAR 581-053</w:t>
        </w:r>
      </w:hyperlink>
      <w:r w:rsidRPr="005E101F">
        <w:t>-0220</w:t>
      </w:r>
    </w:p>
    <w:p w14:paraId="4312801F" w14:textId="77777777" w:rsidR="00E92A0E" w:rsidRPr="005E101F" w:rsidRDefault="00E92A0E" w:rsidP="005E101F">
      <w:pPr>
        <w:pStyle w:val="PolicyReferences"/>
      </w:pPr>
      <w:hyperlink r:id="rId38" w:history="1">
        <w:r w:rsidRPr="005E101F">
          <w:rPr>
            <w:rStyle w:val="SYSHYPERTEXT"/>
          </w:rPr>
          <w:t>OAR 581-053</w:t>
        </w:r>
      </w:hyperlink>
      <w:r w:rsidRPr="005E101F">
        <w:t>-0230</w:t>
      </w:r>
    </w:p>
    <w:p w14:paraId="37CA0BEA" w14:textId="77777777" w:rsidR="00E92A0E" w:rsidRPr="005E101F" w:rsidRDefault="00E92A0E" w:rsidP="005E101F">
      <w:pPr>
        <w:pStyle w:val="PolicyReferences"/>
      </w:pPr>
      <w:hyperlink r:id="rId39" w:history="1">
        <w:r w:rsidRPr="005E101F">
          <w:rPr>
            <w:rStyle w:val="SYSHYPERTEXT"/>
          </w:rPr>
          <w:t>OAR 581-053</w:t>
        </w:r>
      </w:hyperlink>
      <w:r w:rsidRPr="005E101F">
        <w:t>-0240</w:t>
      </w:r>
    </w:p>
    <w:p w14:paraId="5D37E400" w14:textId="77777777" w:rsidR="00E92A0E" w:rsidRPr="005E101F" w:rsidRDefault="00E92A0E" w:rsidP="005E101F">
      <w:pPr>
        <w:pStyle w:val="PolicyReferences"/>
        <w:sectPr w:rsidR="00E92A0E" w:rsidRPr="005E101F" w:rsidSect="00E92A0E">
          <w:footerReference w:type="default" r:id="rId40"/>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41" w:history="1">
        <w:r w:rsidRPr="005E101F">
          <w:rPr>
            <w:rStyle w:val="SYSHYPERTEXT"/>
          </w:rPr>
          <w:t>OAR 735-102</w:t>
        </w:r>
      </w:hyperlink>
      <w:r w:rsidRPr="005E101F">
        <w:t>-0010</w:t>
      </w:r>
    </w:p>
    <w:p w14:paraId="4432C597" w14:textId="77777777" w:rsidR="00E92A0E" w:rsidRPr="005E101F" w:rsidRDefault="00E92A0E" w:rsidP="005E101F">
      <w:pPr>
        <w:pStyle w:val="PolicyReferences"/>
      </w:pPr>
    </w:p>
    <w:p w14:paraId="6AD319C7" w14:textId="1D5D59A6" w:rsidR="00E92A0E" w:rsidRPr="005E101F" w:rsidRDefault="00E92A0E" w:rsidP="005E101F">
      <w:pPr>
        <w:pStyle w:val="PolicyReferences"/>
      </w:pPr>
      <w:r w:rsidRPr="005E101F">
        <w:t>Every Student Succeeds Act of 2015, 20 U.S.C. §§ 6315, 7912 (</w:t>
      </w:r>
      <w:r w:rsidR="00BD2B6B" w:rsidRPr="005E101F">
        <w:t>2012</w:t>
      </w:r>
      <w:r w:rsidRPr="005E101F">
        <w:t>).</w:t>
      </w:r>
    </w:p>
    <w:p w14:paraId="3F90E506" w14:textId="6C8EC7B9" w:rsidR="00E92A0E" w:rsidRPr="005E101F" w:rsidRDefault="00E92A0E" w:rsidP="005E101F">
      <w:pPr>
        <w:pStyle w:val="PolicyReferences"/>
      </w:pPr>
      <w:r w:rsidRPr="005E101F">
        <w:t>McKinney-Vento Homeless Assistance Act of 2001, 42 U.S.C. §§ 11431-11435 (</w:t>
      </w:r>
      <w:r w:rsidR="00BD2B6B" w:rsidRPr="005E101F">
        <w:t>2012</w:t>
      </w:r>
      <w:r w:rsidRPr="005E101F">
        <w:t>).</w:t>
      </w:r>
    </w:p>
    <w:p w14:paraId="3AD8E796" w14:textId="77777777" w:rsidR="00F127EA" w:rsidRPr="00F127EA" w:rsidRDefault="00F127EA" w:rsidP="00F127EA">
      <w:pPr>
        <w:pStyle w:val="PolicyReferences"/>
      </w:pPr>
      <w:bookmarkStart w:id="4" w:name="XREFS"/>
      <w:bookmarkEnd w:id="2"/>
      <w:bookmarkEnd w:id="4"/>
    </w:p>
    <w:sectPr w:rsidR="00F127EA" w:rsidRPr="00F127EA" w:rsidSect="00E92A0E">
      <w:footerReference w:type="default" r:id="rId4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B945D" w14:textId="77777777" w:rsidR="00E92A0E" w:rsidRDefault="00E92A0E" w:rsidP="00FC3907">
      <w:r>
        <w:separator/>
      </w:r>
    </w:p>
  </w:endnote>
  <w:endnote w:type="continuationSeparator" w:id="0">
    <w:p w14:paraId="79D1FD8D" w14:textId="77777777" w:rsidR="00E92A0E" w:rsidRDefault="00E92A0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C3A70" w14:textId="77777777" w:rsidR="00AD51D6" w:rsidRDefault="00AD51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2A0E" w:rsidRPr="005E101F" w14:paraId="17A18D6C" w14:textId="77777777" w:rsidTr="004616AD">
      <w:tc>
        <w:tcPr>
          <w:tcW w:w="2340" w:type="dxa"/>
        </w:tcPr>
        <w:p w14:paraId="6AC16EF3" w14:textId="6240D5D8" w:rsidR="00E92A0E" w:rsidRPr="005E101F" w:rsidRDefault="00E92A0E" w:rsidP="004616AD">
          <w:pPr>
            <w:pStyle w:val="Footer"/>
            <w:rPr>
              <w:noProof/>
              <w:sz w:val="20"/>
            </w:rPr>
          </w:pPr>
        </w:p>
      </w:tc>
      <w:tc>
        <w:tcPr>
          <w:tcW w:w="7956" w:type="dxa"/>
        </w:tcPr>
        <w:p w14:paraId="19CA4309" w14:textId="00D62BFB" w:rsidR="00E92A0E" w:rsidRPr="005E101F" w:rsidRDefault="00474924" w:rsidP="004616AD">
          <w:pPr>
            <w:pStyle w:val="Footer"/>
            <w:jc w:val="right"/>
          </w:pPr>
          <w:r w:rsidRPr="005E101F">
            <w:t>Student Transportation Services</w:t>
          </w:r>
          <w:r w:rsidR="00E92A0E" w:rsidRPr="005E101F">
            <w:t xml:space="preserve"> – EEA</w:t>
          </w:r>
        </w:p>
        <w:p w14:paraId="7F7A732D" w14:textId="77777777" w:rsidR="00E92A0E" w:rsidRPr="005E101F" w:rsidRDefault="00E92A0E" w:rsidP="004616AD">
          <w:pPr>
            <w:pStyle w:val="Footer"/>
            <w:jc w:val="right"/>
            <w:rPr>
              <w:sz w:val="20"/>
            </w:rPr>
          </w:pPr>
          <w:r w:rsidRPr="005E101F">
            <w:rPr>
              <w:bCs/>
              <w:noProof/>
            </w:rPr>
            <w:fldChar w:fldCharType="begin"/>
          </w:r>
          <w:r w:rsidRPr="005E101F">
            <w:rPr>
              <w:bCs/>
              <w:noProof/>
            </w:rPr>
            <w:instrText xml:space="preserve"> PAGE  \* Arabic  \* MERGEFORMAT </w:instrText>
          </w:r>
          <w:r w:rsidRPr="005E101F">
            <w:rPr>
              <w:bCs/>
              <w:noProof/>
            </w:rPr>
            <w:fldChar w:fldCharType="separate"/>
          </w:r>
          <w:r w:rsidRPr="005E101F">
            <w:rPr>
              <w:bCs/>
              <w:noProof/>
            </w:rPr>
            <w:t>1</w:t>
          </w:r>
          <w:r w:rsidRPr="005E101F">
            <w:rPr>
              <w:bCs/>
              <w:noProof/>
            </w:rPr>
            <w:fldChar w:fldCharType="end"/>
          </w:r>
          <w:r w:rsidRPr="005E101F">
            <w:rPr>
              <w:noProof/>
            </w:rPr>
            <w:t>-</w:t>
          </w:r>
          <w:r w:rsidRPr="005E101F">
            <w:rPr>
              <w:bCs/>
              <w:noProof/>
            </w:rPr>
            <w:fldChar w:fldCharType="begin"/>
          </w:r>
          <w:r w:rsidRPr="005E101F">
            <w:rPr>
              <w:bCs/>
              <w:noProof/>
            </w:rPr>
            <w:instrText xml:space="preserve"> NUMPAGES  \* Arabic  \* MERGEFORMAT </w:instrText>
          </w:r>
          <w:r w:rsidRPr="005E101F">
            <w:rPr>
              <w:bCs/>
              <w:noProof/>
            </w:rPr>
            <w:fldChar w:fldCharType="separate"/>
          </w:r>
          <w:r w:rsidRPr="005E101F">
            <w:rPr>
              <w:bCs/>
              <w:noProof/>
            </w:rPr>
            <w:t>1</w:t>
          </w:r>
          <w:r w:rsidRPr="005E101F">
            <w:rPr>
              <w:bCs/>
              <w:noProof/>
            </w:rPr>
            <w:fldChar w:fldCharType="end"/>
          </w:r>
        </w:p>
      </w:tc>
    </w:tr>
  </w:tbl>
  <w:p w14:paraId="2BBB1651" w14:textId="77777777" w:rsidR="00E92A0E" w:rsidRPr="005E101F" w:rsidRDefault="00E92A0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F9FA" w14:textId="77777777" w:rsidR="00AD51D6" w:rsidRDefault="00AD51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2A0E" w:rsidRPr="005E101F" w14:paraId="78B5D433" w14:textId="77777777" w:rsidTr="004616AD">
      <w:tc>
        <w:tcPr>
          <w:tcW w:w="2340" w:type="dxa"/>
        </w:tcPr>
        <w:p w14:paraId="475491E6" w14:textId="77777777" w:rsidR="00E92A0E" w:rsidRPr="005E101F" w:rsidRDefault="00E92A0E" w:rsidP="004616AD">
          <w:pPr>
            <w:pStyle w:val="Footer"/>
            <w:rPr>
              <w:noProof/>
              <w:sz w:val="20"/>
            </w:rPr>
          </w:pPr>
          <w:r w:rsidRPr="005E101F">
            <w:rPr>
              <w:noProof/>
              <w:sz w:val="20"/>
            </w:rPr>
            <w:t>CR6/27/17│PH</w:t>
          </w:r>
        </w:p>
      </w:tc>
      <w:tc>
        <w:tcPr>
          <w:tcW w:w="7956" w:type="dxa"/>
        </w:tcPr>
        <w:p w14:paraId="126DFAF3" w14:textId="77777777" w:rsidR="00E92A0E" w:rsidRPr="005E101F" w:rsidRDefault="00E92A0E" w:rsidP="004616AD">
          <w:pPr>
            <w:pStyle w:val="Footer"/>
            <w:jc w:val="right"/>
          </w:pPr>
          <w:r w:rsidRPr="005E101F">
            <w:t>Student Transportation Services *  – EEA</w:t>
          </w:r>
        </w:p>
        <w:p w14:paraId="20410051" w14:textId="77777777" w:rsidR="00E92A0E" w:rsidRPr="005E101F" w:rsidRDefault="00E92A0E" w:rsidP="004616AD">
          <w:pPr>
            <w:pStyle w:val="Footer"/>
            <w:jc w:val="right"/>
            <w:rPr>
              <w:sz w:val="20"/>
            </w:rPr>
          </w:pPr>
          <w:r w:rsidRPr="005E101F">
            <w:rPr>
              <w:bCs/>
              <w:noProof/>
            </w:rPr>
            <w:fldChar w:fldCharType="begin"/>
          </w:r>
          <w:r w:rsidRPr="005E101F">
            <w:rPr>
              <w:bCs/>
              <w:noProof/>
            </w:rPr>
            <w:instrText xml:space="preserve"> PAGE  \* Arabic  \* MERGEFORMAT </w:instrText>
          </w:r>
          <w:r w:rsidRPr="005E101F">
            <w:rPr>
              <w:bCs/>
              <w:noProof/>
            </w:rPr>
            <w:fldChar w:fldCharType="separate"/>
          </w:r>
          <w:r w:rsidRPr="005E101F">
            <w:rPr>
              <w:bCs/>
              <w:noProof/>
            </w:rPr>
            <w:t>1</w:t>
          </w:r>
          <w:r w:rsidRPr="005E101F">
            <w:rPr>
              <w:bCs/>
              <w:noProof/>
            </w:rPr>
            <w:fldChar w:fldCharType="end"/>
          </w:r>
          <w:r w:rsidRPr="005E101F">
            <w:rPr>
              <w:noProof/>
            </w:rPr>
            <w:t>-</w:t>
          </w:r>
          <w:r w:rsidRPr="005E101F">
            <w:rPr>
              <w:bCs/>
              <w:noProof/>
            </w:rPr>
            <w:fldChar w:fldCharType="begin"/>
          </w:r>
          <w:r w:rsidRPr="005E101F">
            <w:rPr>
              <w:bCs/>
              <w:noProof/>
            </w:rPr>
            <w:instrText xml:space="preserve"> NUMPAGES  \* Arabic  \* MERGEFORMAT </w:instrText>
          </w:r>
          <w:r w:rsidRPr="005E101F">
            <w:rPr>
              <w:bCs/>
              <w:noProof/>
            </w:rPr>
            <w:fldChar w:fldCharType="separate"/>
          </w:r>
          <w:r w:rsidRPr="005E101F">
            <w:rPr>
              <w:bCs/>
              <w:noProof/>
            </w:rPr>
            <w:t>1</w:t>
          </w:r>
          <w:r w:rsidRPr="005E101F">
            <w:rPr>
              <w:bCs/>
              <w:noProof/>
            </w:rPr>
            <w:fldChar w:fldCharType="end"/>
          </w:r>
        </w:p>
      </w:tc>
    </w:tr>
  </w:tbl>
  <w:p w14:paraId="729AB23E" w14:textId="77777777" w:rsidR="00E92A0E" w:rsidRPr="005E101F" w:rsidRDefault="00E92A0E"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2A0E" w:rsidRPr="005E101F" w14:paraId="2FD6AE30" w14:textId="77777777" w:rsidTr="004616AD">
      <w:tc>
        <w:tcPr>
          <w:tcW w:w="2340" w:type="dxa"/>
        </w:tcPr>
        <w:p w14:paraId="3F4E5EA1" w14:textId="77777777" w:rsidR="00E92A0E" w:rsidRPr="005E101F" w:rsidRDefault="00E92A0E" w:rsidP="004616AD">
          <w:pPr>
            <w:pStyle w:val="Footer"/>
            <w:rPr>
              <w:noProof/>
              <w:sz w:val="20"/>
            </w:rPr>
          </w:pPr>
          <w:r w:rsidRPr="005E101F">
            <w:rPr>
              <w:noProof/>
              <w:sz w:val="20"/>
            </w:rPr>
            <w:t>CR6/27/17│PH</w:t>
          </w:r>
        </w:p>
      </w:tc>
      <w:tc>
        <w:tcPr>
          <w:tcW w:w="7956" w:type="dxa"/>
        </w:tcPr>
        <w:p w14:paraId="3C911CA8" w14:textId="77777777" w:rsidR="00E92A0E" w:rsidRPr="005E101F" w:rsidRDefault="00E92A0E" w:rsidP="004616AD">
          <w:pPr>
            <w:pStyle w:val="Footer"/>
            <w:jc w:val="right"/>
          </w:pPr>
          <w:r w:rsidRPr="005E101F">
            <w:t>Student Transportation Services *  – EEA</w:t>
          </w:r>
        </w:p>
        <w:p w14:paraId="26052E87" w14:textId="77777777" w:rsidR="00E92A0E" w:rsidRPr="005E101F" w:rsidRDefault="00E92A0E" w:rsidP="004616AD">
          <w:pPr>
            <w:pStyle w:val="Footer"/>
            <w:jc w:val="right"/>
            <w:rPr>
              <w:sz w:val="20"/>
            </w:rPr>
          </w:pPr>
          <w:r w:rsidRPr="005E101F">
            <w:rPr>
              <w:bCs/>
              <w:noProof/>
            </w:rPr>
            <w:fldChar w:fldCharType="begin"/>
          </w:r>
          <w:r w:rsidRPr="005E101F">
            <w:rPr>
              <w:bCs/>
              <w:noProof/>
            </w:rPr>
            <w:instrText xml:space="preserve"> PAGE  \* Arabic  \* MERGEFORMAT </w:instrText>
          </w:r>
          <w:r w:rsidRPr="005E101F">
            <w:rPr>
              <w:bCs/>
              <w:noProof/>
            </w:rPr>
            <w:fldChar w:fldCharType="separate"/>
          </w:r>
          <w:r w:rsidRPr="005E101F">
            <w:rPr>
              <w:bCs/>
              <w:noProof/>
            </w:rPr>
            <w:t>1</w:t>
          </w:r>
          <w:r w:rsidRPr="005E101F">
            <w:rPr>
              <w:bCs/>
              <w:noProof/>
            </w:rPr>
            <w:fldChar w:fldCharType="end"/>
          </w:r>
          <w:r w:rsidRPr="005E101F">
            <w:rPr>
              <w:noProof/>
            </w:rPr>
            <w:t>-</w:t>
          </w:r>
          <w:r w:rsidRPr="005E101F">
            <w:rPr>
              <w:bCs/>
              <w:noProof/>
            </w:rPr>
            <w:fldChar w:fldCharType="begin"/>
          </w:r>
          <w:r w:rsidRPr="005E101F">
            <w:rPr>
              <w:bCs/>
              <w:noProof/>
            </w:rPr>
            <w:instrText xml:space="preserve"> NUMPAGES  \* Arabic  \* MERGEFORMAT </w:instrText>
          </w:r>
          <w:r w:rsidRPr="005E101F">
            <w:rPr>
              <w:bCs/>
              <w:noProof/>
            </w:rPr>
            <w:fldChar w:fldCharType="separate"/>
          </w:r>
          <w:r w:rsidRPr="005E101F">
            <w:rPr>
              <w:bCs/>
              <w:noProof/>
            </w:rPr>
            <w:t>1</w:t>
          </w:r>
          <w:r w:rsidRPr="005E101F">
            <w:rPr>
              <w:bCs/>
              <w:noProof/>
            </w:rPr>
            <w:fldChar w:fldCharType="end"/>
          </w:r>
        </w:p>
      </w:tc>
    </w:tr>
  </w:tbl>
  <w:p w14:paraId="59E5234E" w14:textId="77777777" w:rsidR="00E92A0E" w:rsidRPr="005E101F" w:rsidRDefault="00E92A0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62BF0" w14:textId="77777777" w:rsidR="00E92A0E" w:rsidRDefault="00E92A0E" w:rsidP="00FC3907">
      <w:r>
        <w:separator/>
      </w:r>
    </w:p>
  </w:footnote>
  <w:footnote w:type="continuationSeparator" w:id="0">
    <w:p w14:paraId="1602439D" w14:textId="77777777" w:rsidR="00E92A0E" w:rsidRDefault="00E92A0E" w:rsidP="00FC3907">
      <w:r>
        <w:continuationSeparator/>
      </w:r>
    </w:p>
  </w:footnote>
  <w:footnote w:id="1">
    <w:p w14:paraId="5AD1A710" w14:textId="2A836734" w:rsidR="004D19E1" w:rsidRDefault="00E92A0E" w:rsidP="005E101F">
      <w:pPr>
        <w:pStyle w:val="FootnoteText"/>
      </w:pPr>
      <w:r>
        <w:rPr>
          <w:rStyle w:val="FootnoteReference"/>
        </w:rPr>
        <w:footnoteRef/>
      </w:r>
      <w:r>
        <w:t xml:space="preserve"> </w:t>
      </w:r>
      <w:r w:rsidR="00927C25">
        <w:t>“</w:t>
      </w:r>
      <w:r w:rsidRPr="005E101F">
        <w:t>School of origin</w:t>
      </w:r>
      <w:r w:rsidR="00927C25">
        <w:t>”</w:t>
      </w:r>
      <w:r w:rsidRPr="005E101F">
        <w:t xml:space="preserve"> means the school that a student attended when permanently housed or the school in which the student was last enrolled.</w:t>
      </w:r>
      <w:r w:rsidR="005E101F">
        <w:t xml:space="preserve"> </w:t>
      </w:r>
      <w:r w:rsidR="004D19E1" w:rsidRPr="005E101F">
        <w:t xml:space="preserve">When the student has completed the final grade served by the school of origin, the term </w:t>
      </w:r>
      <w:r w:rsidR="00927C25">
        <w:t>“</w:t>
      </w:r>
      <w:r w:rsidR="004D19E1" w:rsidRPr="005E101F">
        <w:t>school of origin</w:t>
      </w:r>
      <w:r w:rsidR="00927C25">
        <w:t>”</w:t>
      </w:r>
      <w:r w:rsidR="004D19E1" w:rsidRPr="005E101F">
        <w:t xml:space="preserve"> shall include the designated receiving school at the next grade level for all feeder schools.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9F03" w14:textId="77777777" w:rsidR="00AD51D6" w:rsidRPr="00927C25" w:rsidRDefault="00AD51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86FA7" w14:textId="77777777" w:rsidR="00AD51D6" w:rsidRDefault="00AD51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C70B7" w14:textId="77777777" w:rsidR="00AD51D6" w:rsidRDefault="00AD51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08175550">
    <w:abstractNumId w:val="7"/>
  </w:num>
  <w:num w:numId="2" w16cid:durableId="412319217">
    <w:abstractNumId w:val="4"/>
  </w:num>
  <w:num w:numId="3" w16cid:durableId="2119837011">
    <w:abstractNumId w:val="4"/>
  </w:num>
  <w:num w:numId="4" w16cid:durableId="187379524">
    <w:abstractNumId w:val="3"/>
  </w:num>
  <w:num w:numId="5" w16cid:durableId="1993438408">
    <w:abstractNumId w:val="3"/>
  </w:num>
  <w:num w:numId="6" w16cid:durableId="1132405902">
    <w:abstractNumId w:val="2"/>
  </w:num>
  <w:num w:numId="7" w16cid:durableId="1850560543">
    <w:abstractNumId w:val="2"/>
  </w:num>
  <w:num w:numId="8" w16cid:durableId="2133938164">
    <w:abstractNumId w:val="1"/>
  </w:num>
  <w:num w:numId="9" w16cid:durableId="622928461">
    <w:abstractNumId w:val="1"/>
  </w:num>
  <w:num w:numId="10" w16cid:durableId="1482967763">
    <w:abstractNumId w:val="0"/>
  </w:num>
  <w:num w:numId="11" w16cid:durableId="1562716774">
    <w:abstractNumId w:val="0"/>
  </w:num>
  <w:num w:numId="12" w16cid:durableId="866797957">
    <w:abstractNumId w:val="6"/>
  </w:num>
  <w:num w:numId="13" w16cid:durableId="1664579915">
    <w:abstractNumId w:val="9"/>
  </w:num>
  <w:num w:numId="14" w16cid:durableId="1669402207">
    <w:abstractNumId w:val="8"/>
  </w:num>
  <w:num w:numId="15" w16cid:durableId="12670375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3A88"/>
    <w:rsid w:val="000D522B"/>
    <w:rsid w:val="000F261A"/>
    <w:rsid w:val="000F30CA"/>
    <w:rsid w:val="000F710F"/>
    <w:rsid w:val="000F7910"/>
    <w:rsid w:val="00123136"/>
    <w:rsid w:val="00125E1F"/>
    <w:rsid w:val="00137065"/>
    <w:rsid w:val="001479B1"/>
    <w:rsid w:val="00151EC6"/>
    <w:rsid w:val="00156EA7"/>
    <w:rsid w:val="00176981"/>
    <w:rsid w:val="0018025F"/>
    <w:rsid w:val="00190A27"/>
    <w:rsid w:val="001C1D43"/>
    <w:rsid w:val="001C3978"/>
    <w:rsid w:val="001C5C15"/>
    <w:rsid w:val="001D1B6C"/>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612AB"/>
    <w:rsid w:val="00472B26"/>
    <w:rsid w:val="00474924"/>
    <w:rsid w:val="00484B66"/>
    <w:rsid w:val="00490A75"/>
    <w:rsid w:val="0049277F"/>
    <w:rsid w:val="00494174"/>
    <w:rsid w:val="004C1EE4"/>
    <w:rsid w:val="004C2F7D"/>
    <w:rsid w:val="004D19E1"/>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101F"/>
    <w:rsid w:val="005E3F0A"/>
    <w:rsid w:val="005F3316"/>
    <w:rsid w:val="0060463A"/>
    <w:rsid w:val="00610D98"/>
    <w:rsid w:val="0061672C"/>
    <w:rsid w:val="00620A00"/>
    <w:rsid w:val="00621D2B"/>
    <w:rsid w:val="0062603D"/>
    <w:rsid w:val="00634B0E"/>
    <w:rsid w:val="00645006"/>
    <w:rsid w:val="00660AC5"/>
    <w:rsid w:val="00662E7C"/>
    <w:rsid w:val="00667076"/>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01FC"/>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9DC"/>
    <w:rsid w:val="008A3BAF"/>
    <w:rsid w:val="008B0925"/>
    <w:rsid w:val="008B6FAC"/>
    <w:rsid w:val="008B730B"/>
    <w:rsid w:val="008D663E"/>
    <w:rsid w:val="008E1CAE"/>
    <w:rsid w:val="008F4D57"/>
    <w:rsid w:val="00907FA5"/>
    <w:rsid w:val="00912BAC"/>
    <w:rsid w:val="00923DFB"/>
    <w:rsid w:val="00927C25"/>
    <w:rsid w:val="009317A1"/>
    <w:rsid w:val="00940E79"/>
    <w:rsid w:val="009510E8"/>
    <w:rsid w:val="009510FB"/>
    <w:rsid w:val="00963266"/>
    <w:rsid w:val="009643FE"/>
    <w:rsid w:val="00967584"/>
    <w:rsid w:val="00972985"/>
    <w:rsid w:val="00976D56"/>
    <w:rsid w:val="00976F42"/>
    <w:rsid w:val="00977D62"/>
    <w:rsid w:val="009816CA"/>
    <w:rsid w:val="00982B4E"/>
    <w:rsid w:val="009854C4"/>
    <w:rsid w:val="009A42F6"/>
    <w:rsid w:val="009B1678"/>
    <w:rsid w:val="009C4D2A"/>
    <w:rsid w:val="009D427B"/>
    <w:rsid w:val="009D42F1"/>
    <w:rsid w:val="009D6C26"/>
    <w:rsid w:val="009F2011"/>
    <w:rsid w:val="009F24C0"/>
    <w:rsid w:val="009F4F41"/>
    <w:rsid w:val="009F694C"/>
    <w:rsid w:val="009F7274"/>
    <w:rsid w:val="00A15392"/>
    <w:rsid w:val="00A20986"/>
    <w:rsid w:val="00A2340E"/>
    <w:rsid w:val="00A268EF"/>
    <w:rsid w:val="00A312B5"/>
    <w:rsid w:val="00A61DAA"/>
    <w:rsid w:val="00A7204A"/>
    <w:rsid w:val="00A84371"/>
    <w:rsid w:val="00A914FE"/>
    <w:rsid w:val="00A967F8"/>
    <w:rsid w:val="00AC3EDD"/>
    <w:rsid w:val="00AC5141"/>
    <w:rsid w:val="00AC6972"/>
    <w:rsid w:val="00AD51D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07C7"/>
    <w:rsid w:val="00BD2B6B"/>
    <w:rsid w:val="00BD3DE3"/>
    <w:rsid w:val="00BD65DF"/>
    <w:rsid w:val="00BE44C8"/>
    <w:rsid w:val="00BE450C"/>
    <w:rsid w:val="00BE5ECB"/>
    <w:rsid w:val="00BF1386"/>
    <w:rsid w:val="00C04F63"/>
    <w:rsid w:val="00C21664"/>
    <w:rsid w:val="00C25368"/>
    <w:rsid w:val="00C3083C"/>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3A88"/>
    <w:rsid w:val="00DF464B"/>
    <w:rsid w:val="00E009DD"/>
    <w:rsid w:val="00E07338"/>
    <w:rsid w:val="00E34F37"/>
    <w:rsid w:val="00E56759"/>
    <w:rsid w:val="00E60543"/>
    <w:rsid w:val="00E67AB7"/>
    <w:rsid w:val="00E70BB8"/>
    <w:rsid w:val="00E71A63"/>
    <w:rsid w:val="00E727A4"/>
    <w:rsid w:val="00E72F16"/>
    <w:rsid w:val="00E74757"/>
    <w:rsid w:val="00E77B84"/>
    <w:rsid w:val="00E81F69"/>
    <w:rsid w:val="00E908E7"/>
    <w:rsid w:val="00E9130E"/>
    <w:rsid w:val="00E92A0E"/>
    <w:rsid w:val="00EA05AE"/>
    <w:rsid w:val="00EA0B17"/>
    <w:rsid w:val="00EA3062"/>
    <w:rsid w:val="00EC519B"/>
    <w:rsid w:val="00EE49D0"/>
    <w:rsid w:val="00EF573E"/>
    <w:rsid w:val="00F127EA"/>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FD4AAF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92A0E"/>
    <w:rPr>
      <w:color w:val="0000FF"/>
      <w:u w:val="single"/>
    </w:rPr>
  </w:style>
  <w:style w:type="paragraph" w:styleId="Revision">
    <w:name w:val="Revision"/>
    <w:hidden/>
    <w:uiPriority w:val="99"/>
    <w:semiHidden/>
    <w:rsid w:val="00EA0B17"/>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EA0B17"/>
    <w:rPr>
      <w:sz w:val="16"/>
      <w:szCs w:val="16"/>
    </w:rPr>
  </w:style>
  <w:style w:type="paragraph" w:styleId="CommentText">
    <w:name w:val="annotation text"/>
    <w:basedOn w:val="Normal"/>
    <w:link w:val="CommentTextChar"/>
    <w:uiPriority w:val="99"/>
    <w:unhideWhenUsed/>
    <w:rsid w:val="00EA0B17"/>
    <w:rPr>
      <w:sz w:val="20"/>
      <w:szCs w:val="20"/>
    </w:rPr>
  </w:style>
  <w:style w:type="character" w:customStyle="1" w:styleId="CommentTextChar">
    <w:name w:val="Comment Text Char"/>
    <w:basedOn w:val="DefaultParagraphFont"/>
    <w:link w:val="CommentText"/>
    <w:uiPriority w:val="99"/>
    <w:rsid w:val="00EA0B1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0B17"/>
    <w:rPr>
      <w:b/>
      <w:bCs/>
    </w:rPr>
  </w:style>
  <w:style w:type="character" w:customStyle="1" w:styleId="CommentSubjectChar">
    <w:name w:val="Comment Subject Char"/>
    <w:basedOn w:val="CommentTextChar"/>
    <w:link w:val="CommentSubject"/>
    <w:uiPriority w:val="99"/>
    <w:semiHidden/>
    <w:rsid w:val="00EA0B17"/>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8" TargetMode="External"/><Relationship Id="rId26" Type="http://schemas.openxmlformats.org/officeDocument/2006/relationships/hyperlink" Target="http://policy.osba.org/orsredir.asp?ors=oar-581-022" TargetMode="External"/><Relationship Id="rId39" Type="http://schemas.openxmlformats.org/officeDocument/2006/relationships/hyperlink" Target="http://policy.osba.org/orsredir.asp?ors=oar-581-053" TargetMode="External"/><Relationship Id="rId21" Type="http://schemas.openxmlformats.org/officeDocument/2006/relationships/hyperlink" Target="http://policy.osba.org/orsredir.asp?ors=ors-811" TargetMode="External"/><Relationship Id="rId34" Type="http://schemas.openxmlformats.org/officeDocument/2006/relationships/hyperlink" Target="http://policy.osba.org/orsredir.asp?ors=oar-581-053" TargetMode="External"/><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0" Type="http://schemas.openxmlformats.org/officeDocument/2006/relationships/hyperlink" Target="http://policy.osba.org/orsredir.asp?ors=ors-343" TargetMode="External"/><Relationship Id="rId29" Type="http://schemas.openxmlformats.org/officeDocument/2006/relationships/hyperlink" Target="http://policy.osba.org/orsredir.asp?ors=oar-581-053" TargetMode="External"/><Relationship Id="rId41" Type="http://schemas.openxmlformats.org/officeDocument/2006/relationships/hyperlink" Target="http://policy.osba.org/orsredir.asp?ors=oar-735-1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815" TargetMode="External"/><Relationship Id="rId32" Type="http://schemas.openxmlformats.org/officeDocument/2006/relationships/hyperlink" Target="http://policy.osba.org/orsredir.asp?ors=oar-581-053" TargetMode="External"/><Relationship Id="rId37" Type="http://schemas.openxmlformats.org/officeDocument/2006/relationships/hyperlink" Target="http://policy.osba.org/orsredir.asp?ors=oar-581-053"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327" TargetMode="External"/><Relationship Id="rId23" Type="http://schemas.openxmlformats.org/officeDocument/2006/relationships/hyperlink" Target="http://policy.osba.org/orsredir.asp?ors=ors-815" TargetMode="External"/><Relationship Id="rId28" Type="http://schemas.openxmlformats.org/officeDocument/2006/relationships/hyperlink" Target="http://policy.osba.org/orsredir.asp?ors=oar-581-053" TargetMode="External"/><Relationship Id="rId36" Type="http://schemas.openxmlformats.org/officeDocument/2006/relationships/hyperlink" Target="http://policy.osba.org/orsredir.asp?ors=oar-581-053" TargetMode="External"/><Relationship Id="rId10" Type="http://schemas.openxmlformats.org/officeDocument/2006/relationships/footer" Target="footer1.xml"/><Relationship Id="rId19" Type="http://schemas.openxmlformats.org/officeDocument/2006/relationships/hyperlink" Target="http://policy.osba.org/orsredir.asp?ors=ors-343" TargetMode="External"/><Relationship Id="rId31" Type="http://schemas.openxmlformats.org/officeDocument/2006/relationships/hyperlink" Target="http://policy.osba.org/orsredir.asp?ors=oar-581-05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7" TargetMode="External"/><Relationship Id="rId22" Type="http://schemas.openxmlformats.org/officeDocument/2006/relationships/hyperlink" Target="http://policy.osba.org/orsredir.asp?ors=ors-811" TargetMode="External"/><Relationship Id="rId27" Type="http://schemas.openxmlformats.org/officeDocument/2006/relationships/hyperlink" Target="http://policy.osba.org/orsredir.asp?ors=oar-581-023" TargetMode="External"/><Relationship Id="rId30" Type="http://schemas.openxmlformats.org/officeDocument/2006/relationships/hyperlink" Target="http://policy.osba.org/orsredir.asp?ors=oar-581-053" TargetMode="External"/><Relationship Id="rId35" Type="http://schemas.openxmlformats.org/officeDocument/2006/relationships/hyperlink" Target="http://policy.osba.org/orsredir.asp?ors=oar-581-053"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5" Type="http://schemas.openxmlformats.org/officeDocument/2006/relationships/hyperlink" Target="http://policy.osba.org/orsredir.asp?ors=ors-820" TargetMode="External"/><Relationship Id="rId33" Type="http://schemas.openxmlformats.org/officeDocument/2006/relationships/hyperlink" Target="http://policy.osba.org/orsredir.asp?ors=oar-581-053" TargetMode="External"/><Relationship Id="rId38" Type="http://schemas.openxmlformats.org/officeDocument/2006/relationships/hyperlink" Target="http://policy.osba.org/orsredir.asp?ors=oar-581-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71FA-87ED-40C3-9BBD-9A3BF156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Policy - Student Transportation Services * </vt:lpstr>
    </vt:vector>
  </TitlesOfParts>
  <Company>OSBA</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EEA - Student Transportation Services</dc:title>
  <dc:subject>Lourdes Board Policy</dc:subject>
  <dc:creator>Oregon School Boards Association</dc:creator>
  <cp:keywords/>
  <dc:description/>
  <cp:lastModifiedBy>Colleen Allen</cp:lastModifiedBy>
  <cp:revision>21</cp:revision>
  <dcterms:created xsi:type="dcterms:W3CDTF">2018-03-09T22:59:00Z</dcterms:created>
  <dcterms:modified xsi:type="dcterms:W3CDTF">2025-05-22T14:57:00Z</dcterms:modified>
</cp:coreProperties>
</file>