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CE039" w14:textId="77777777" w:rsidR="005B41EB" w:rsidRPr="00976D56" w:rsidRDefault="005B41EB" w:rsidP="001E1260">
      <w:pPr>
        <w:pStyle w:val="PolicyTitleBox"/>
      </w:pPr>
      <w:r>
        <w:t>Lourdes Public Charter School</w:t>
      </w:r>
    </w:p>
    <w:p w14:paraId="03B0A1C1" w14:textId="77777777" w:rsidR="00CC7D46" w:rsidRDefault="00CC7D46" w:rsidP="00CC7D46"/>
    <w:p w14:paraId="2A3A1A1E" w14:textId="77777777" w:rsidR="001E1260" w:rsidRDefault="001E1260" w:rsidP="001E1260">
      <w:pPr>
        <w:pStyle w:val="PolicyCode"/>
      </w:pPr>
      <w:r>
        <w:t>Code:</w:t>
      </w:r>
      <w:r>
        <w:tab/>
      </w:r>
      <w:r w:rsidR="00A57688">
        <w:t>GBCA</w:t>
      </w:r>
    </w:p>
    <w:p w14:paraId="1208C2CC" w14:textId="7CDA85ED" w:rsidR="001E1260" w:rsidRDefault="001E1260" w:rsidP="001E1260">
      <w:pPr>
        <w:pStyle w:val="PolicyCode"/>
      </w:pPr>
      <w:r>
        <w:t>Adopted:</w:t>
      </w:r>
      <w:r>
        <w:tab/>
      </w:r>
      <w:r w:rsidR="00F2535C">
        <w:t>4/28/25</w:t>
      </w:r>
    </w:p>
    <w:p w14:paraId="47446BDC" w14:textId="77777777" w:rsidR="001E1260" w:rsidRPr="001E1260" w:rsidRDefault="001E1260" w:rsidP="00CC7D46"/>
    <w:p w14:paraId="26EAA3E0" w14:textId="77777777" w:rsidR="00EF573E" w:rsidRDefault="00A57688" w:rsidP="00EF573E">
      <w:pPr>
        <w:pStyle w:val="PolicyTitle"/>
      </w:pPr>
      <w:r>
        <w:t>Staff Dress and Grooming</w:t>
      </w:r>
    </w:p>
    <w:p w14:paraId="104E2489" w14:textId="3E01BB85" w:rsidR="00EF573E" w:rsidRDefault="00EF573E" w:rsidP="00EF573E"/>
    <w:p w14:paraId="20DC5F6F" w14:textId="33D43510" w:rsidR="00A57688" w:rsidRDefault="00A57688" w:rsidP="00A57688">
      <w:pPr>
        <w:pStyle w:val="PolicyBodyText"/>
      </w:pPr>
      <w:r>
        <w:t xml:space="preserve">The Board believes that staff members set an example in dress and grooming for students and standards of professionalism for the public charter school. A staff member who understands this precept and adheres to it enlarges the importance of </w:t>
      </w:r>
      <w:r w:rsidR="00E674E9">
        <w:t>their</w:t>
      </w:r>
      <w:r>
        <w:t xml:space="preserve"> task, presents an image of professionalism and encourages respect for authority. These factors act in a positive manner towards the maintenance of discipline.</w:t>
      </w:r>
    </w:p>
    <w:p w14:paraId="4145D9A0" w14:textId="77777777" w:rsidR="00A57688" w:rsidRDefault="00A57688" w:rsidP="00A57688">
      <w:pPr>
        <w:pStyle w:val="PolicyBodyText"/>
      </w:pPr>
    </w:p>
    <w:p w14:paraId="2FBAA0B9" w14:textId="77777777" w:rsidR="00A57688" w:rsidRDefault="00A57688" w:rsidP="00A57688">
      <w:pPr>
        <w:pStyle w:val="PolicyBodyText"/>
      </w:pPr>
      <w:r>
        <w:t>The public charter school retains the authority to specify the following dress and grooming guidelines for staff that will prevent such matters from having an adverse impact on the educational process.</w:t>
      </w:r>
    </w:p>
    <w:p w14:paraId="25B4ABA1" w14:textId="77777777" w:rsidR="00A57688" w:rsidRDefault="00A57688" w:rsidP="00A57688">
      <w:pPr>
        <w:pStyle w:val="PolicyBodyText"/>
      </w:pPr>
    </w:p>
    <w:p w14:paraId="1F2911D6" w14:textId="77777777" w:rsidR="00A57688" w:rsidRDefault="00A57688" w:rsidP="00A57688">
      <w:pPr>
        <w:pStyle w:val="PolicyBodyText"/>
      </w:pPr>
      <w:r>
        <w:t>All staff, when on duty, shall:</w:t>
      </w:r>
    </w:p>
    <w:p w14:paraId="059E0A20" w14:textId="77777777" w:rsidR="00A57688" w:rsidRDefault="00A57688" w:rsidP="00A57688">
      <w:pPr>
        <w:pStyle w:val="PolicyBodyText"/>
      </w:pPr>
    </w:p>
    <w:p w14:paraId="1AF716C3" w14:textId="77777777" w:rsidR="00A57688" w:rsidRDefault="00A57688" w:rsidP="00A57688">
      <w:pPr>
        <w:pStyle w:val="Level1"/>
      </w:pPr>
      <w:r>
        <w:t>Be physically clean, neat and well groomed;</w:t>
      </w:r>
    </w:p>
    <w:p w14:paraId="143105F8" w14:textId="77777777" w:rsidR="00A57688" w:rsidRDefault="00A57688" w:rsidP="00A57688">
      <w:pPr>
        <w:pStyle w:val="Level1"/>
      </w:pPr>
      <w:r>
        <w:t>Dress in a manner consistent with their assigned duties;</w:t>
      </w:r>
    </w:p>
    <w:p w14:paraId="37BEA761" w14:textId="77777777" w:rsidR="00A57688" w:rsidRDefault="00A57688" w:rsidP="00A57688">
      <w:pPr>
        <w:pStyle w:val="Level1"/>
      </w:pPr>
      <w:r>
        <w:t>Dress in a manner that communicates to students a pride in personal appearance;</w:t>
      </w:r>
    </w:p>
    <w:p w14:paraId="2827F521" w14:textId="77777777" w:rsidR="00A57688" w:rsidRDefault="00A57688" w:rsidP="00A57688">
      <w:pPr>
        <w:pStyle w:val="Level1"/>
      </w:pPr>
      <w:r>
        <w:t>Be groomed in such a way that does not disrupt the educational process nor cause a health or safety hazard;</w:t>
      </w:r>
    </w:p>
    <w:p w14:paraId="1FF3B201" w14:textId="30E41B77" w:rsidR="00A57688" w:rsidRDefault="00A57688" w:rsidP="00A57688">
      <w:pPr>
        <w:pStyle w:val="Level1"/>
      </w:pPr>
      <w:r>
        <w:t>Be allowed to wear religious attire in accordance with the employee</w:t>
      </w:r>
      <w:r w:rsidR="009F49BF">
        <w:t>’</w:t>
      </w:r>
      <w:r>
        <w:t>s sincerely-held beliefs, while maintaining religious neutrality and refraining from endorsing religion in the educational environment.</w:t>
      </w:r>
    </w:p>
    <w:p w14:paraId="6300A0FC" w14:textId="77777777" w:rsidR="00A57688" w:rsidRDefault="00A57688" w:rsidP="00A57688">
      <w:pPr>
        <w:pStyle w:val="PolicyBodyText"/>
      </w:pPr>
      <w:r>
        <w:t>Staff are subject to disciplinary action up to and including dismissal for violating the terms of this policy.</w:t>
      </w:r>
    </w:p>
    <w:p w14:paraId="2A2CCE79" w14:textId="77777777" w:rsidR="00A57688" w:rsidRDefault="00A57688" w:rsidP="00A57688">
      <w:pPr>
        <w:pStyle w:val="PolicyBodyText"/>
      </w:pPr>
    </w:p>
    <w:p w14:paraId="4992B4C4" w14:textId="77777777" w:rsidR="00A57688" w:rsidRDefault="00A57688" w:rsidP="00A57688">
      <w:pPr>
        <w:pStyle w:val="PolicyBodyText"/>
      </w:pPr>
      <w:r>
        <w:t>END OF POLICY</w:t>
      </w:r>
    </w:p>
    <w:p w14:paraId="1C2D91A8" w14:textId="77777777" w:rsidR="00A57688" w:rsidRDefault="00A57688" w:rsidP="00A57688">
      <w:pPr>
        <w:pStyle w:val="PolicyLine"/>
      </w:pPr>
    </w:p>
    <w:p w14:paraId="1B399454" w14:textId="77777777" w:rsidR="00A57688" w:rsidRPr="00FA2C3A" w:rsidRDefault="00A57688" w:rsidP="00D36CAF">
      <w:pPr>
        <w:pStyle w:val="PolicyReferencesHeading"/>
      </w:pPr>
      <w:r w:rsidRPr="00A57688">
        <w:t>Legal Reference(s):</w:t>
      </w:r>
    </w:p>
    <w:p w14:paraId="0AFC1A22" w14:textId="77777777" w:rsidR="00A57688" w:rsidRDefault="00A57688" w:rsidP="00A57688">
      <w:pPr>
        <w:pStyle w:val="PolicyReferences"/>
      </w:pPr>
    </w:p>
    <w:p w14:paraId="04834600" w14:textId="77777777" w:rsidR="00A57688" w:rsidRDefault="00A57688" w:rsidP="00A57688">
      <w:pPr>
        <w:pStyle w:val="PolicyReferences"/>
        <w:sectPr w:rsidR="00A57688" w:rsidSect="00A57688">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docGrid w:linePitch="326"/>
        </w:sectPr>
      </w:pPr>
    </w:p>
    <w:bookmarkStart w:id="0" w:name="Laws"/>
    <w:bookmarkStart w:id="1" w:name="ORS"/>
    <w:bookmarkEnd w:id="0"/>
    <w:bookmarkEnd w:id="1"/>
    <w:p w14:paraId="3B211197" w14:textId="77777777" w:rsidR="00A57688" w:rsidRDefault="00A57688" w:rsidP="00A57688">
      <w:pPr>
        <w:pStyle w:val="PolicyReferences"/>
      </w:pPr>
      <w:r>
        <w:fldChar w:fldCharType="begin"/>
      </w:r>
      <w:r>
        <w:instrText xml:space="preserve">   HYPERLINK "http://policy.osba.org/orsredir.asp?ors=ors-243" </w:instrText>
      </w:r>
      <w:r>
        <w:fldChar w:fldCharType="separate"/>
      </w:r>
      <w:r>
        <w:rPr>
          <w:rStyle w:val="SYSHYPERTEXT"/>
        </w:rPr>
        <w:t>ORS 243</w:t>
      </w:r>
      <w:r>
        <w:fldChar w:fldCharType="end"/>
      </w:r>
      <w:r>
        <w:t>.650(7)</w:t>
      </w:r>
    </w:p>
    <w:p w14:paraId="7EACB268" w14:textId="77777777" w:rsidR="00A57688" w:rsidRDefault="00A57688" w:rsidP="00A57688">
      <w:pPr>
        <w:pStyle w:val="PolicyReferences"/>
      </w:pPr>
      <w:hyperlink r:id="rId14" w:history="1">
        <w:r>
          <w:rPr>
            <w:rStyle w:val="SYSHYPERTEXT"/>
          </w:rPr>
          <w:t>ORS 327</w:t>
        </w:r>
      </w:hyperlink>
      <w:r>
        <w:t>.109</w:t>
      </w:r>
    </w:p>
    <w:p w14:paraId="424536D8" w14:textId="77777777" w:rsidR="00A57688" w:rsidRDefault="00A57688" w:rsidP="00A57688">
      <w:pPr>
        <w:pStyle w:val="PolicyReferences"/>
      </w:pPr>
      <w:hyperlink r:id="rId15" w:history="1">
        <w:r>
          <w:rPr>
            <w:rStyle w:val="SYSHYPERTEXT"/>
          </w:rPr>
          <w:t>ORS 338</w:t>
        </w:r>
      </w:hyperlink>
      <w:r>
        <w:t>.115(2)</w:t>
      </w:r>
    </w:p>
    <w:p w14:paraId="7455C812" w14:textId="77777777" w:rsidR="00A57688" w:rsidRDefault="00A57688" w:rsidP="00A57688">
      <w:pPr>
        <w:pStyle w:val="PolicyReferences"/>
      </w:pPr>
      <w:hyperlink r:id="rId16" w:history="1">
        <w:r>
          <w:rPr>
            <w:rStyle w:val="SYSHYPERTEXT"/>
          </w:rPr>
          <w:t>ORS 339</w:t>
        </w:r>
      </w:hyperlink>
      <w:r>
        <w:t>.351</w:t>
      </w:r>
    </w:p>
    <w:p w14:paraId="19E93EF2" w14:textId="77777777" w:rsidR="00A57688" w:rsidRDefault="00A57688" w:rsidP="00A57688">
      <w:pPr>
        <w:pStyle w:val="PolicyReferences"/>
      </w:pPr>
      <w:hyperlink r:id="rId17" w:history="1">
        <w:r>
          <w:rPr>
            <w:rStyle w:val="SYSHYPERTEXT"/>
          </w:rPr>
          <w:t>ORS 659</w:t>
        </w:r>
      </w:hyperlink>
      <w:r>
        <w:t>.850</w:t>
      </w:r>
    </w:p>
    <w:p w14:paraId="24208CAD" w14:textId="77777777" w:rsidR="00A57688" w:rsidRDefault="00A57688" w:rsidP="00A57688">
      <w:pPr>
        <w:pStyle w:val="PolicyReferences"/>
        <w:sectPr w:rsidR="00A57688" w:rsidSect="00A57688">
          <w:footerReference w:type="default" r:id="rId18"/>
          <w:type w:val="continuous"/>
          <w:pgSz w:w="12240" w:h="15840"/>
          <w:pgMar w:top="936" w:right="720" w:bottom="720" w:left="1224" w:header="432" w:footer="720" w:gutter="0"/>
          <w:cols w:num="3" w:space="360" w:equalWidth="0">
            <w:col w:w="3192" w:space="360"/>
            <w:col w:w="3192" w:space="360"/>
            <w:col w:w="3192"/>
          </w:cols>
          <w:docGrid w:linePitch="326"/>
        </w:sectPr>
      </w:pPr>
      <w:hyperlink r:id="rId19" w:history="1">
        <w:r>
          <w:rPr>
            <w:rStyle w:val="SYSHYPERTEXT"/>
          </w:rPr>
          <w:t>ORS 659A</w:t>
        </w:r>
      </w:hyperlink>
      <w:r>
        <w:t>.030</w:t>
      </w:r>
    </w:p>
    <w:p w14:paraId="0FC19C9F" w14:textId="77777777" w:rsidR="00A57688" w:rsidRDefault="00A57688" w:rsidP="00A57688">
      <w:pPr>
        <w:pStyle w:val="PolicyReferences"/>
      </w:pPr>
    </w:p>
    <w:p w14:paraId="11A23616" w14:textId="77777777" w:rsidR="00A57688" w:rsidRPr="00FA2C3A" w:rsidRDefault="00A57688" w:rsidP="00A57688">
      <w:pPr>
        <w:pStyle w:val="PolicyReferences"/>
      </w:pPr>
      <w:r w:rsidRPr="00A57688">
        <w:rPr>
          <w:smallCaps/>
        </w:rPr>
        <w:t>Or. Const.</w:t>
      </w:r>
      <w:r>
        <w:t xml:space="preserve">, art. </w:t>
      </w:r>
      <w:r w:rsidRPr="00A57688">
        <w:rPr>
          <w:smallCaps/>
        </w:rPr>
        <w:t>I, § 5.</w:t>
      </w:r>
    </w:p>
    <w:p w14:paraId="560274A2" w14:textId="77777777" w:rsidR="005B41EB" w:rsidRDefault="00A57688" w:rsidP="00A57688">
      <w:pPr>
        <w:pStyle w:val="PolicyReferences"/>
      </w:pPr>
      <w:r w:rsidRPr="00A57688">
        <w:rPr>
          <w:smallCaps/>
        </w:rPr>
        <w:t>U.S. Const.</w:t>
      </w:r>
      <w:r>
        <w:t xml:space="preserve"> amend. I.</w:t>
      </w:r>
    </w:p>
    <w:p w14:paraId="2D2A6357" w14:textId="77777777" w:rsidR="00EF1C41" w:rsidRPr="00EF1C41" w:rsidRDefault="00EF1C41" w:rsidP="00EF1C41">
      <w:pPr>
        <w:pStyle w:val="PolicyReferences"/>
      </w:pPr>
      <w:bookmarkStart w:id="2" w:name="XREFS"/>
      <w:bookmarkEnd w:id="2"/>
    </w:p>
    <w:sectPr w:rsidR="00EF1C41" w:rsidRPr="00EF1C41" w:rsidSect="00A57688">
      <w:footerReference w:type="default" r:id="rId20"/>
      <w:type w:val="continuous"/>
      <w:pgSz w:w="12240" w:h="15840"/>
      <w:pgMar w:top="936" w:right="720" w:bottom="720" w:left="1224" w:header="432"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3FEF2" w14:textId="77777777" w:rsidR="00A57688" w:rsidRDefault="00A57688" w:rsidP="00FC3907">
      <w:r>
        <w:separator/>
      </w:r>
    </w:p>
  </w:endnote>
  <w:endnote w:type="continuationSeparator" w:id="0">
    <w:p w14:paraId="38065A9B" w14:textId="77777777" w:rsidR="00A57688" w:rsidRDefault="00A5768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2D34E" w14:textId="77777777" w:rsidR="00F2535C" w:rsidRDefault="00F253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57688" w14:paraId="35709F45" w14:textId="77777777" w:rsidTr="004616AD">
      <w:tc>
        <w:tcPr>
          <w:tcW w:w="2340" w:type="dxa"/>
        </w:tcPr>
        <w:p w14:paraId="1279B0AC" w14:textId="71E26513" w:rsidR="00A57688" w:rsidRDefault="00A57688" w:rsidP="004616AD">
          <w:pPr>
            <w:pStyle w:val="Footer"/>
            <w:rPr>
              <w:noProof/>
              <w:sz w:val="20"/>
            </w:rPr>
          </w:pPr>
        </w:p>
      </w:tc>
      <w:tc>
        <w:tcPr>
          <w:tcW w:w="7956" w:type="dxa"/>
        </w:tcPr>
        <w:p w14:paraId="617B8276" w14:textId="77777777" w:rsidR="00A57688" w:rsidRDefault="00A57688" w:rsidP="004616AD">
          <w:pPr>
            <w:pStyle w:val="Footer"/>
            <w:jc w:val="right"/>
          </w:pPr>
          <w:r>
            <w:t>Staff Dress and Grooming – GBCA</w:t>
          </w:r>
        </w:p>
        <w:p w14:paraId="5A48C9C0" w14:textId="77777777" w:rsidR="00A57688" w:rsidRDefault="00A5768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3C9AEFB6" w14:textId="77777777" w:rsidR="00A57688" w:rsidRPr="00782930" w:rsidRDefault="00A5768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22642" w14:textId="77777777" w:rsidR="00F2535C" w:rsidRDefault="00F2535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57688" w14:paraId="7F7C7255" w14:textId="77777777" w:rsidTr="004616AD">
      <w:tc>
        <w:tcPr>
          <w:tcW w:w="2340" w:type="dxa"/>
        </w:tcPr>
        <w:p w14:paraId="281F5141" w14:textId="77777777" w:rsidR="00A57688" w:rsidRDefault="00A57688" w:rsidP="004616AD">
          <w:pPr>
            <w:pStyle w:val="Footer"/>
            <w:rPr>
              <w:noProof/>
              <w:sz w:val="20"/>
            </w:rPr>
          </w:pPr>
          <w:r>
            <w:rPr>
              <w:noProof/>
              <w:sz w:val="20"/>
            </w:rPr>
            <w:t>5/26/11│PH</w:t>
          </w:r>
        </w:p>
      </w:tc>
      <w:tc>
        <w:tcPr>
          <w:tcW w:w="7956" w:type="dxa"/>
        </w:tcPr>
        <w:p w14:paraId="547CF3BE" w14:textId="77777777" w:rsidR="00A57688" w:rsidRDefault="00A57688" w:rsidP="004616AD">
          <w:pPr>
            <w:pStyle w:val="Footer"/>
            <w:jc w:val="right"/>
          </w:pPr>
          <w:r>
            <w:t>Staff Dress and Grooming – GBCA</w:t>
          </w:r>
        </w:p>
        <w:p w14:paraId="589FA4A7" w14:textId="77777777" w:rsidR="00A57688" w:rsidRDefault="00A5768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643B14A6" w14:textId="77777777" w:rsidR="00A57688" w:rsidRPr="00782930" w:rsidRDefault="00A57688"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A57688" w14:paraId="72751BFA" w14:textId="77777777" w:rsidTr="004616AD">
      <w:tc>
        <w:tcPr>
          <w:tcW w:w="2340" w:type="dxa"/>
        </w:tcPr>
        <w:p w14:paraId="4E24DC21" w14:textId="77777777" w:rsidR="00A57688" w:rsidRDefault="00A57688" w:rsidP="004616AD">
          <w:pPr>
            <w:pStyle w:val="Footer"/>
            <w:rPr>
              <w:noProof/>
              <w:sz w:val="20"/>
            </w:rPr>
          </w:pPr>
          <w:r>
            <w:rPr>
              <w:noProof/>
              <w:sz w:val="20"/>
            </w:rPr>
            <w:t>5/26/11│PH</w:t>
          </w:r>
        </w:p>
      </w:tc>
      <w:tc>
        <w:tcPr>
          <w:tcW w:w="7956" w:type="dxa"/>
        </w:tcPr>
        <w:p w14:paraId="771DBF04" w14:textId="77777777" w:rsidR="00A57688" w:rsidRDefault="00A57688" w:rsidP="004616AD">
          <w:pPr>
            <w:pStyle w:val="Footer"/>
            <w:jc w:val="right"/>
          </w:pPr>
          <w:r>
            <w:t>Staff Dress and Grooming – GBCA</w:t>
          </w:r>
        </w:p>
        <w:p w14:paraId="4B360546" w14:textId="77777777" w:rsidR="00A57688" w:rsidRDefault="00A57688" w:rsidP="004616AD">
          <w:pPr>
            <w:pStyle w:val="Footer"/>
            <w:jc w:val="right"/>
            <w:rPr>
              <w:sz w:val="20"/>
            </w:rPr>
          </w:pPr>
          <w:r w:rsidRPr="000617BB">
            <w:rPr>
              <w:bCs/>
              <w:noProof/>
            </w:rPr>
            <w:fldChar w:fldCharType="begin"/>
          </w:r>
          <w:r w:rsidRPr="000617BB">
            <w:rPr>
              <w:bCs/>
              <w:noProof/>
            </w:rPr>
            <w:instrText xml:space="preserve"> PAGE  \* Arabic  \* MERGEFORMAT </w:instrText>
          </w:r>
          <w:r w:rsidRPr="000617BB">
            <w:rPr>
              <w:bCs/>
              <w:noProof/>
            </w:rPr>
            <w:fldChar w:fldCharType="separate"/>
          </w:r>
          <w:r>
            <w:rPr>
              <w:bCs/>
              <w:noProof/>
            </w:rPr>
            <w:t>1</w:t>
          </w:r>
          <w:r w:rsidRPr="000617BB">
            <w:rPr>
              <w:bCs/>
              <w:noProof/>
            </w:rPr>
            <w:fldChar w:fldCharType="end"/>
          </w:r>
          <w:r w:rsidRPr="000617BB">
            <w:rPr>
              <w:noProof/>
            </w:rPr>
            <w:t>-</w:t>
          </w:r>
          <w:r w:rsidRPr="000617BB">
            <w:rPr>
              <w:bCs/>
              <w:noProof/>
            </w:rPr>
            <w:fldChar w:fldCharType="begin"/>
          </w:r>
          <w:r w:rsidRPr="000617BB">
            <w:rPr>
              <w:bCs/>
              <w:noProof/>
            </w:rPr>
            <w:instrText xml:space="preserve"> NUMPAGES  \* Arabic  \* MERGEFORMAT </w:instrText>
          </w:r>
          <w:r w:rsidRPr="000617BB">
            <w:rPr>
              <w:bCs/>
              <w:noProof/>
            </w:rPr>
            <w:fldChar w:fldCharType="separate"/>
          </w:r>
          <w:r>
            <w:rPr>
              <w:bCs/>
              <w:noProof/>
            </w:rPr>
            <w:t>1</w:t>
          </w:r>
          <w:r w:rsidRPr="000617BB">
            <w:rPr>
              <w:bCs/>
              <w:noProof/>
            </w:rPr>
            <w:fldChar w:fldCharType="end"/>
          </w:r>
        </w:p>
      </w:tc>
    </w:tr>
  </w:tbl>
  <w:p w14:paraId="11BF45F3" w14:textId="77777777" w:rsidR="00A57688" w:rsidRPr="00782930" w:rsidRDefault="00A57688"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F9889D" w14:textId="77777777" w:rsidR="00A57688" w:rsidRDefault="00A57688" w:rsidP="00FC3907">
      <w:r>
        <w:separator/>
      </w:r>
    </w:p>
  </w:footnote>
  <w:footnote w:type="continuationSeparator" w:id="0">
    <w:p w14:paraId="025DA686" w14:textId="77777777" w:rsidR="00A57688" w:rsidRDefault="00A5768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2C771B" w14:textId="77777777" w:rsidR="00F2535C" w:rsidRPr="009F49BF" w:rsidRDefault="00F253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7A09C" w14:textId="77777777" w:rsidR="00F2535C" w:rsidRDefault="00F253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DEC41" w14:textId="77777777" w:rsidR="00F2535C" w:rsidRDefault="00F253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958028204">
    <w:abstractNumId w:val="7"/>
  </w:num>
  <w:num w:numId="2" w16cid:durableId="574358782">
    <w:abstractNumId w:val="4"/>
  </w:num>
  <w:num w:numId="3" w16cid:durableId="1556309716">
    <w:abstractNumId w:val="4"/>
  </w:num>
  <w:num w:numId="4" w16cid:durableId="943421087">
    <w:abstractNumId w:val="3"/>
  </w:num>
  <w:num w:numId="5" w16cid:durableId="1574655829">
    <w:abstractNumId w:val="3"/>
  </w:num>
  <w:num w:numId="6" w16cid:durableId="1160384719">
    <w:abstractNumId w:val="2"/>
  </w:num>
  <w:num w:numId="7" w16cid:durableId="1467967764">
    <w:abstractNumId w:val="2"/>
  </w:num>
  <w:num w:numId="8" w16cid:durableId="243535661">
    <w:abstractNumId w:val="1"/>
  </w:num>
  <w:num w:numId="9" w16cid:durableId="298145055">
    <w:abstractNumId w:val="1"/>
  </w:num>
  <w:num w:numId="10" w16cid:durableId="609822817">
    <w:abstractNumId w:val="0"/>
  </w:num>
  <w:num w:numId="11" w16cid:durableId="821847061">
    <w:abstractNumId w:val="0"/>
  </w:num>
  <w:num w:numId="12" w16cid:durableId="878323077">
    <w:abstractNumId w:val="6"/>
  </w:num>
  <w:num w:numId="13" w16cid:durableId="1603143896">
    <w:abstractNumId w:val="9"/>
  </w:num>
  <w:num w:numId="14" w16cid:durableId="12805038">
    <w:abstractNumId w:val="8"/>
  </w:num>
  <w:num w:numId="15" w16cid:durableId="7458806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17ACB"/>
    <w:rsid w:val="00026726"/>
    <w:rsid w:val="000376CE"/>
    <w:rsid w:val="000511CD"/>
    <w:rsid w:val="00052BE8"/>
    <w:rsid w:val="000577C7"/>
    <w:rsid w:val="000617BB"/>
    <w:rsid w:val="0007087A"/>
    <w:rsid w:val="00074380"/>
    <w:rsid w:val="00083481"/>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8025F"/>
    <w:rsid w:val="001C1D43"/>
    <w:rsid w:val="001C3978"/>
    <w:rsid w:val="001C5C15"/>
    <w:rsid w:val="001E1260"/>
    <w:rsid w:val="001E7AE7"/>
    <w:rsid w:val="001F4D2D"/>
    <w:rsid w:val="00207877"/>
    <w:rsid w:val="0021369D"/>
    <w:rsid w:val="00217190"/>
    <w:rsid w:val="00224022"/>
    <w:rsid w:val="002345DA"/>
    <w:rsid w:val="00246025"/>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D674F"/>
    <w:rsid w:val="003E6E0C"/>
    <w:rsid w:val="003F7B66"/>
    <w:rsid w:val="00415660"/>
    <w:rsid w:val="00415A69"/>
    <w:rsid w:val="004347FA"/>
    <w:rsid w:val="00440997"/>
    <w:rsid w:val="00443C38"/>
    <w:rsid w:val="00453EF5"/>
    <w:rsid w:val="00455739"/>
    <w:rsid w:val="00456577"/>
    <w:rsid w:val="00472B26"/>
    <w:rsid w:val="00484B66"/>
    <w:rsid w:val="00490A75"/>
    <w:rsid w:val="0049277F"/>
    <w:rsid w:val="00494174"/>
    <w:rsid w:val="004C1EE4"/>
    <w:rsid w:val="004C2F7D"/>
    <w:rsid w:val="004E3582"/>
    <w:rsid w:val="004F53EB"/>
    <w:rsid w:val="005130E3"/>
    <w:rsid w:val="0051750D"/>
    <w:rsid w:val="00524F11"/>
    <w:rsid w:val="005342BD"/>
    <w:rsid w:val="00536354"/>
    <w:rsid w:val="00543474"/>
    <w:rsid w:val="00557E6B"/>
    <w:rsid w:val="00573A5C"/>
    <w:rsid w:val="005A0A48"/>
    <w:rsid w:val="005A4EEB"/>
    <w:rsid w:val="005A6BFA"/>
    <w:rsid w:val="005B41EB"/>
    <w:rsid w:val="005B5E10"/>
    <w:rsid w:val="005C1564"/>
    <w:rsid w:val="005E06B3"/>
    <w:rsid w:val="005E3F0A"/>
    <w:rsid w:val="005F3316"/>
    <w:rsid w:val="0060463A"/>
    <w:rsid w:val="0061672C"/>
    <w:rsid w:val="00620A00"/>
    <w:rsid w:val="00621D2B"/>
    <w:rsid w:val="0062603D"/>
    <w:rsid w:val="00634B0E"/>
    <w:rsid w:val="00645006"/>
    <w:rsid w:val="00660AC5"/>
    <w:rsid w:val="00662E7C"/>
    <w:rsid w:val="006705C2"/>
    <w:rsid w:val="006728D3"/>
    <w:rsid w:val="00684386"/>
    <w:rsid w:val="00685AAF"/>
    <w:rsid w:val="00695030"/>
    <w:rsid w:val="00695431"/>
    <w:rsid w:val="00696272"/>
    <w:rsid w:val="0069687A"/>
    <w:rsid w:val="006A0245"/>
    <w:rsid w:val="006B088B"/>
    <w:rsid w:val="006E544D"/>
    <w:rsid w:val="006E5941"/>
    <w:rsid w:val="006E71CD"/>
    <w:rsid w:val="00700E92"/>
    <w:rsid w:val="0073390E"/>
    <w:rsid w:val="00734CF6"/>
    <w:rsid w:val="00737933"/>
    <w:rsid w:val="007405D2"/>
    <w:rsid w:val="007443E2"/>
    <w:rsid w:val="007519A6"/>
    <w:rsid w:val="00752B2D"/>
    <w:rsid w:val="00754B98"/>
    <w:rsid w:val="00763A99"/>
    <w:rsid w:val="00782930"/>
    <w:rsid w:val="00784DE2"/>
    <w:rsid w:val="007A0E9B"/>
    <w:rsid w:val="007A3694"/>
    <w:rsid w:val="007A7F92"/>
    <w:rsid w:val="007B228A"/>
    <w:rsid w:val="007B384B"/>
    <w:rsid w:val="007D02D3"/>
    <w:rsid w:val="007E3300"/>
    <w:rsid w:val="007E4701"/>
    <w:rsid w:val="007F0455"/>
    <w:rsid w:val="008073B2"/>
    <w:rsid w:val="008152CF"/>
    <w:rsid w:val="00824B84"/>
    <w:rsid w:val="00830ED8"/>
    <w:rsid w:val="00835AD6"/>
    <w:rsid w:val="00836C98"/>
    <w:rsid w:val="00844CD8"/>
    <w:rsid w:val="00850A44"/>
    <w:rsid w:val="008569DA"/>
    <w:rsid w:val="00870BED"/>
    <w:rsid w:val="00882C0D"/>
    <w:rsid w:val="00890313"/>
    <w:rsid w:val="008A156E"/>
    <w:rsid w:val="008A2D8F"/>
    <w:rsid w:val="008A3BAF"/>
    <w:rsid w:val="008B0925"/>
    <w:rsid w:val="008B6FAC"/>
    <w:rsid w:val="008B730B"/>
    <w:rsid w:val="008D663E"/>
    <w:rsid w:val="008D6DCB"/>
    <w:rsid w:val="008E1CAE"/>
    <w:rsid w:val="008F4D57"/>
    <w:rsid w:val="00907FA5"/>
    <w:rsid w:val="00912BAC"/>
    <w:rsid w:val="00923DFB"/>
    <w:rsid w:val="009317A1"/>
    <w:rsid w:val="00940E79"/>
    <w:rsid w:val="009510E8"/>
    <w:rsid w:val="009510FB"/>
    <w:rsid w:val="00963266"/>
    <w:rsid w:val="00972985"/>
    <w:rsid w:val="00976D56"/>
    <w:rsid w:val="00976F42"/>
    <w:rsid w:val="00977D62"/>
    <w:rsid w:val="009816CA"/>
    <w:rsid w:val="00982B4E"/>
    <w:rsid w:val="009854C4"/>
    <w:rsid w:val="009A42F6"/>
    <w:rsid w:val="009B1678"/>
    <w:rsid w:val="009C4D2A"/>
    <w:rsid w:val="009D427B"/>
    <w:rsid w:val="009D6C26"/>
    <w:rsid w:val="009F2011"/>
    <w:rsid w:val="009F24C0"/>
    <w:rsid w:val="009F49BF"/>
    <w:rsid w:val="009F4F41"/>
    <w:rsid w:val="009F694C"/>
    <w:rsid w:val="009F7274"/>
    <w:rsid w:val="00A15392"/>
    <w:rsid w:val="00A20986"/>
    <w:rsid w:val="00A24553"/>
    <w:rsid w:val="00A268EF"/>
    <w:rsid w:val="00A312B5"/>
    <w:rsid w:val="00A57688"/>
    <w:rsid w:val="00A61DAA"/>
    <w:rsid w:val="00A63C4C"/>
    <w:rsid w:val="00A7204A"/>
    <w:rsid w:val="00A8587B"/>
    <w:rsid w:val="00A967F8"/>
    <w:rsid w:val="00AC3EDD"/>
    <w:rsid w:val="00AC5141"/>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2DB0"/>
    <w:rsid w:val="00CF6EF5"/>
    <w:rsid w:val="00D01C38"/>
    <w:rsid w:val="00D07014"/>
    <w:rsid w:val="00D33F63"/>
    <w:rsid w:val="00D36CAF"/>
    <w:rsid w:val="00D37878"/>
    <w:rsid w:val="00D4493C"/>
    <w:rsid w:val="00D55ABF"/>
    <w:rsid w:val="00D65180"/>
    <w:rsid w:val="00D65293"/>
    <w:rsid w:val="00D7233F"/>
    <w:rsid w:val="00D7490B"/>
    <w:rsid w:val="00D82C4F"/>
    <w:rsid w:val="00D85D37"/>
    <w:rsid w:val="00D87B51"/>
    <w:rsid w:val="00D96F8A"/>
    <w:rsid w:val="00DE0C18"/>
    <w:rsid w:val="00DF0AE6"/>
    <w:rsid w:val="00DF464B"/>
    <w:rsid w:val="00E009DD"/>
    <w:rsid w:val="00E07338"/>
    <w:rsid w:val="00E34F37"/>
    <w:rsid w:val="00E56759"/>
    <w:rsid w:val="00E60543"/>
    <w:rsid w:val="00E674E9"/>
    <w:rsid w:val="00E67AB7"/>
    <w:rsid w:val="00E70BB8"/>
    <w:rsid w:val="00E71A63"/>
    <w:rsid w:val="00E727A4"/>
    <w:rsid w:val="00E81F69"/>
    <w:rsid w:val="00E908E7"/>
    <w:rsid w:val="00E9130E"/>
    <w:rsid w:val="00EA05AE"/>
    <w:rsid w:val="00EA3062"/>
    <w:rsid w:val="00EC519B"/>
    <w:rsid w:val="00EE49D0"/>
    <w:rsid w:val="00EF1C41"/>
    <w:rsid w:val="00EF573E"/>
    <w:rsid w:val="00F166D4"/>
    <w:rsid w:val="00F16CA1"/>
    <w:rsid w:val="00F2535C"/>
    <w:rsid w:val="00F45027"/>
    <w:rsid w:val="00F45D0D"/>
    <w:rsid w:val="00F669FE"/>
    <w:rsid w:val="00F704CA"/>
    <w:rsid w:val="00F774CC"/>
    <w:rsid w:val="00F80E45"/>
    <w:rsid w:val="00F91523"/>
    <w:rsid w:val="00F94BBC"/>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6666C5F"/>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A57688"/>
    <w:rPr>
      <w:color w:val="0000FF"/>
      <w:u w:val="single"/>
    </w:rPr>
  </w:style>
  <w:style w:type="paragraph" w:styleId="Revision">
    <w:name w:val="Revision"/>
    <w:hidden/>
    <w:uiPriority w:val="99"/>
    <w:semiHidden/>
    <w:rsid w:val="00A24553"/>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rs-659" TargetMode="External"/><Relationship Id="rId2" Type="http://schemas.openxmlformats.org/officeDocument/2006/relationships/numbering" Target="numbering.xml"/><Relationship Id="rId16" Type="http://schemas.openxmlformats.org/officeDocument/2006/relationships/hyperlink" Target="http://policy.osba.org/orsredir.asp?ors=ors-339"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338" TargetMode="External"/><Relationship Id="rId10" Type="http://schemas.openxmlformats.org/officeDocument/2006/relationships/footer" Target="footer1.xml"/><Relationship Id="rId19" Type="http://schemas.openxmlformats.org/officeDocument/2006/relationships/hyperlink" Target="http://policy.osba.org/orsredir.asp?ors=ors-659A"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2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A493E-831C-4959-8E18-937719AC0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Policy - Staff Dress and Grooming</vt:lpstr>
    </vt:vector>
  </TitlesOfParts>
  <Company>OSBA</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GBCA - Staff Dress and Grooming</dc:title>
  <dc:subject>Lourdes Board Policy</dc:subject>
  <dc:creator>Oregon School Boards Association</dc:creator>
  <cp:keywords/>
  <dc:description/>
  <cp:lastModifiedBy>Colleen Allen</cp:lastModifiedBy>
  <cp:revision>14</cp:revision>
  <dcterms:created xsi:type="dcterms:W3CDTF">2018-03-09T22:16:00Z</dcterms:created>
  <dcterms:modified xsi:type="dcterms:W3CDTF">2025-05-22T15:19:00Z</dcterms:modified>
</cp:coreProperties>
</file>