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87115D" w14:textId="77777777" w:rsidR="00B67383" w:rsidRPr="00976D56" w:rsidRDefault="00B67383" w:rsidP="001E1260">
      <w:pPr>
        <w:pStyle w:val="PolicyTitleBox"/>
      </w:pPr>
      <w:r>
        <w:t>Lourdes Public Charter School</w:t>
      </w:r>
    </w:p>
    <w:p w14:paraId="0815AEF2" w14:textId="77777777" w:rsidR="00CC7D46" w:rsidRPr="002D70B5" w:rsidRDefault="00CC7D46" w:rsidP="002D70B5">
      <w:pPr>
        <w:shd w:val="clear" w:color="000000" w:fill="auto"/>
      </w:pPr>
    </w:p>
    <w:p w14:paraId="42E52EE3" w14:textId="77777777" w:rsidR="001E1260" w:rsidRPr="002D70B5" w:rsidRDefault="001E1260" w:rsidP="002D70B5">
      <w:pPr>
        <w:pStyle w:val="PolicyCode"/>
        <w:shd w:val="clear" w:color="000000" w:fill="auto"/>
      </w:pPr>
      <w:r w:rsidRPr="002D70B5">
        <w:t>Code:</w:t>
      </w:r>
      <w:r w:rsidRPr="002D70B5">
        <w:tab/>
      </w:r>
      <w:r w:rsidR="002141B5" w:rsidRPr="002D70B5">
        <w:t>GCBDC/GDBDC</w:t>
      </w:r>
    </w:p>
    <w:p w14:paraId="6D44A469" w14:textId="3BAE0496" w:rsidR="001E1260" w:rsidRPr="002D70B5" w:rsidRDefault="001E1260" w:rsidP="002D70B5">
      <w:pPr>
        <w:pStyle w:val="PolicyCode"/>
        <w:shd w:val="clear" w:color="000000" w:fill="auto"/>
      </w:pPr>
      <w:r w:rsidRPr="002D70B5">
        <w:t>Adopted:</w:t>
      </w:r>
      <w:r w:rsidRPr="002D70B5">
        <w:tab/>
      </w:r>
      <w:r w:rsidR="000B5A32">
        <w:t>4/28/25</w:t>
      </w:r>
    </w:p>
    <w:p w14:paraId="7D644A33" w14:textId="77777777" w:rsidR="001E1260" w:rsidRPr="002D70B5" w:rsidRDefault="001E1260" w:rsidP="002D70B5">
      <w:pPr>
        <w:shd w:val="clear" w:color="000000" w:fill="auto"/>
      </w:pPr>
    </w:p>
    <w:p w14:paraId="0B7F82B0" w14:textId="4880E475" w:rsidR="00EF573E" w:rsidRPr="002D70B5" w:rsidRDefault="002141B5" w:rsidP="002D70B5">
      <w:pPr>
        <w:pStyle w:val="PolicyTitle"/>
        <w:shd w:val="clear" w:color="000000" w:fill="auto"/>
        <w:rPr>
          <w:rFonts w:ascii="Times New Roman Bold" w:hAnsi="Times New Roman Bold"/>
          <w:spacing w:val="-6"/>
        </w:rPr>
      </w:pPr>
      <w:r w:rsidRPr="002D70B5">
        <w:rPr>
          <w:rFonts w:ascii="Times New Roman Bold" w:hAnsi="Times New Roman Bold"/>
          <w:spacing w:val="-6"/>
        </w:rPr>
        <w:t>Domestic Violence, Harassment, Sexual Assault</w:t>
      </w:r>
      <w:r w:rsidR="0068522E" w:rsidRPr="002D70B5">
        <w:rPr>
          <w:rFonts w:ascii="Times New Roman Bold" w:hAnsi="Times New Roman Bold"/>
          <w:spacing w:val="-6"/>
        </w:rPr>
        <w:t>,</w:t>
      </w:r>
      <w:r w:rsidRPr="002D70B5">
        <w:rPr>
          <w:rFonts w:ascii="Times New Roman Bold" w:hAnsi="Times New Roman Bold"/>
          <w:spacing w:val="-6"/>
        </w:rPr>
        <w:t xml:space="preserve"> </w:t>
      </w:r>
      <w:r w:rsidR="004F33C3" w:rsidRPr="002D70B5">
        <w:rPr>
          <w:rFonts w:ascii="Times New Roman Bold" w:hAnsi="Times New Roman Bold"/>
          <w:spacing w:val="-6"/>
        </w:rPr>
        <w:t xml:space="preserve">Bias, </w:t>
      </w:r>
      <w:r w:rsidRPr="002D70B5">
        <w:rPr>
          <w:rFonts w:ascii="Times New Roman Bold" w:hAnsi="Times New Roman Bold"/>
          <w:spacing w:val="-6"/>
        </w:rPr>
        <w:t>or Stalking Leave</w:t>
      </w:r>
      <w:r w:rsidR="004F33C3" w:rsidRPr="002D70B5">
        <w:rPr>
          <w:rFonts w:ascii="Times New Roman Bold" w:hAnsi="Times New Roman Bold"/>
          <w:spacing w:val="-6"/>
        </w:rPr>
        <w:t xml:space="preserve"> (Safe Leave)</w:t>
      </w:r>
    </w:p>
    <w:p w14:paraId="43592166" w14:textId="0C2A856A" w:rsidR="004F33C3" w:rsidRPr="002D70B5" w:rsidRDefault="00CD69EC" w:rsidP="002D70B5">
      <w:pPr>
        <w:shd w:val="clear" w:color="000000" w:fill="auto"/>
        <w:jc w:val="center"/>
        <w:rPr>
          <w:sz w:val="20"/>
        </w:rPr>
      </w:pPr>
      <w:r>
        <w:rPr>
          <w:sz w:val="20"/>
        </w:rPr>
        <w:t>(</w:t>
      </w:r>
      <w:r w:rsidR="004F33C3" w:rsidRPr="002D70B5">
        <w:rPr>
          <w:sz w:val="20"/>
        </w:rPr>
        <w:t xml:space="preserve">Applies to employers who employ six or more employees in Oregon and meet the definition of </w:t>
      </w:r>
      <w:r w:rsidR="00940BB2">
        <w:rPr>
          <w:sz w:val="20"/>
        </w:rPr>
        <w:t>“</w:t>
      </w:r>
      <w:r w:rsidR="004F33C3" w:rsidRPr="002D70B5">
        <w:rPr>
          <w:sz w:val="20"/>
        </w:rPr>
        <w:t>covered employer.</w:t>
      </w:r>
      <w:r w:rsidR="00940BB2">
        <w:rPr>
          <w:sz w:val="20"/>
        </w:rPr>
        <w:t>”</w:t>
      </w:r>
      <w:r>
        <w:rPr>
          <w:sz w:val="20"/>
        </w:rPr>
        <w:t>)</w:t>
      </w:r>
    </w:p>
    <w:p w14:paraId="6D1AEE78" w14:textId="77777777" w:rsidR="00EF573E" w:rsidRPr="002D70B5" w:rsidRDefault="00EF573E" w:rsidP="002D70B5">
      <w:pPr>
        <w:shd w:val="clear" w:color="000000" w:fill="auto"/>
      </w:pPr>
    </w:p>
    <w:p w14:paraId="52EE4727" w14:textId="2B29EC26" w:rsidR="004F33C3" w:rsidRPr="002D70B5" w:rsidRDefault="004F33C3" w:rsidP="002D70B5">
      <w:pPr>
        <w:pStyle w:val="Level1"/>
        <w:numPr>
          <w:ilvl w:val="0"/>
          <w:numId w:val="0"/>
        </w:numPr>
        <w:shd w:val="clear" w:color="000000" w:fill="auto"/>
      </w:pPr>
      <w:r w:rsidRPr="002D70B5">
        <w:t>When applicable, the public charter school will comply with the provisions of protected leave identified in ORS 659A.272 to address domestic violence, harassment, sexual assault, bias, or stalking.</w:t>
      </w:r>
    </w:p>
    <w:p w14:paraId="2BFF1E7A" w14:textId="643A9EF2" w:rsidR="002141B5" w:rsidRPr="002D70B5" w:rsidRDefault="004F33C3" w:rsidP="002D70B5">
      <w:pPr>
        <w:pStyle w:val="PolicyBodyText"/>
        <w:shd w:val="clear" w:color="000000" w:fill="auto"/>
      </w:pPr>
      <w:r w:rsidRPr="002D70B5">
        <w:t xml:space="preserve">The </w:t>
      </w:r>
      <w:r w:rsidR="002141B5" w:rsidRPr="002D70B5">
        <w:t>public charter school (covered employer</w:t>
      </w:r>
      <w:r w:rsidRPr="002D70B5">
        <w:rPr>
          <w:vertAlign w:val="superscript"/>
        </w:rPr>
        <w:footnoteReference w:id="1"/>
      </w:r>
      <w:r w:rsidR="002141B5" w:rsidRPr="002D70B5">
        <w:t>) shall allow an eligible employee</w:t>
      </w:r>
      <w:r w:rsidRPr="002D70B5">
        <w:rPr>
          <w:vertAlign w:val="superscript"/>
        </w:rPr>
        <w:footnoteReference w:id="2"/>
      </w:r>
      <w:r w:rsidR="002141B5" w:rsidRPr="002D70B5">
        <w:t xml:space="preserve"> to take reasonable leave </w:t>
      </w:r>
      <w:r w:rsidRPr="002D70B5">
        <w:t xml:space="preserve">from employment </w:t>
      </w:r>
      <w:r w:rsidR="002141B5" w:rsidRPr="002D70B5">
        <w:t>for any of the following reasons:</w:t>
      </w:r>
    </w:p>
    <w:p w14:paraId="754109CE" w14:textId="77777777" w:rsidR="002141B5" w:rsidRPr="002D70B5" w:rsidRDefault="002141B5" w:rsidP="002D70B5">
      <w:pPr>
        <w:pStyle w:val="PolicyBodyText"/>
        <w:shd w:val="clear" w:color="000000" w:fill="auto"/>
      </w:pPr>
    </w:p>
    <w:p w14:paraId="5B221BB8" w14:textId="71F92A9C" w:rsidR="002141B5" w:rsidRPr="002D70B5" w:rsidRDefault="002141B5" w:rsidP="002D70B5">
      <w:pPr>
        <w:pStyle w:val="Level1"/>
        <w:numPr>
          <w:ilvl w:val="0"/>
          <w:numId w:val="16"/>
        </w:numPr>
        <w:shd w:val="clear" w:color="000000" w:fill="auto"/>
      </w:pPr>
      <w:r w:rsidRPr="002D70B5">
        <w:t>To seek legal or law enforcement assistance or remedies to ensure the health and safety of the employee or the employee</w:t>
      </w:r>
      <w:r w:rsidR="00940BB2">
        <w:t>’</w:t>
      </w:r>
      <w:r w:rsidRPr="002D70B5">
        <w:t xml:space="preserve">s minor child or </w:t>
      </w:r>
      <w:r w:rsidR="00EA1193" w:rsidRPr="002D70B5">
        <w:t>dependent</w:t>
      </w:r>
      <w:r w:rsidRPr="002D70B5">
        <w:t>, including preparing for and participating in protective order proceedings or other civil or criminal legal proceedings related to domestic violence, harassment, sexual assault</w:t>
      </w:r>
      <w:r w:rsidR="0068522E" w:rsidRPr="002D70B5">
        <w:t>,</w:t>
      </w:r>
      <w:r w:rsidRPr="002D70B5">
        <w:t xml:space="preserve"> </w:t>
      </w:r>
      <w:r w:rsidR="004F33C3" w:rsidRPr="002D70B5">
        <w:t xml:space="preserve">bias, </w:t>
      </w:r>
      <w:r w:rsidRPr="002D70B5">
        <w:t>or stalking;</w:t>
      </w:r>
    </w:p>
    <w:p w14:paraId="468E53A9" w14:textId="23C22321" w:rsidR="002141B5" w:rsidRPr="002D70B5" w:rsidRDefault="002141B5" w:rsidP="002D70B5">
      <w:pPr>
        <w:pStyle w:val="Level1"/>
        <w:shd w:val="clear" w:color="000000" w:fill="auto"/>
      </w:pPr>
      <w:r w:rsidRPr="002D70B5">
        <w:t>To seek medical treatment for or to recover from injuries caused by domestic violence or sexual assault to</w:t>
      </w:r>
      <w:r w:rsidR="004F33C3" w:rsidRPr="002D70B5">
        <w:t>,</w:t>
      </w:r>
      <w:r w:rsidRPr="002D70B5">
        <w:t xml:space="preserve"> harassment or stalking of</w:t>
      </w:r>
      <w:r w:rsidR="004F33C3" w:rsidRPr="002D70B5">
        <w:t>, or the commission of a bias crime against</w:t>
      </w:r>
      <w:r w:rsidRPr="002D70B5">
        <w:t xml:space="preserve"> the eligible employee or the employee</w:t>
      </w:r>
      <w:r w:rsidR="00940BB2">
        <w:t>’</w:t>
      </w:r>
      <w:r w:rsidRPr="002D70B5">
        <w:t>s minor child or dependent;</w:t>
      </w:r>
    </w:p>
    <w:p w14:paraId="5D2C50DC" w14:textId="200064F9" w:rsidR="002141B5" w:rsidRPr="002D70B5" w:rsidRDefault="002141B5" w:rsidP="002D70B5">
      <w:pPr>
        <w:pStyle w:val="Level1"/>
        <w:shd w:val="clear" w:color="000000" w:fill="auto"/>
      </w:pPr>
      <w:r w:rsidRPr="002D70B5">
        <w:t>To obtain</w:t>
      </w:r>
      <w:r w:rsidR="004F33C3" w:rsidRPr="002D70B5">
        <w:t>,</w:t>
      </w:r>
      <w:r w:rsidRPr="002D70B5">
        <w:t xml:space="preserve"> or </w:t>
      </w:r>
      <w:r w:rsidR="004F33C3" w:rsidRPr="002D70B5">
        <w:t xml:space="preserve">to </w:t>
      </w:r>
      <w:r w:rsidRPr="002D70B5">
        <w:t>assist a minor child or dependent in obtaining counseling from a licensed mental health professional related to an experience of domestic violence, harassment, sexual assault</w:t>
      </w:r>
      <w:r w:rsidR="0068522E" w:rsidRPr="002D70B5">
        <w:t>,</w:t>
      </w:r>
      <w:r w:rsidRPr="002D70B5">
        <w:t xml:space="preserve"> </w:t>
      </w:r>
      <w:r w:rsidR="004F33C3" w:rsidRPr="002D70B5">
        <w:t xml:space="preserve">bias, </w:t>
      </w:r>
      <w:r w:rsidRPr="002D70B5">
        <w:t>or stalking;</w:t>
      </w:r>
    </w:p>
    <w:p w14:paraId="0826F94B" w14:textId="13839052" w:rsidR="002141B5" w:rsidRPr="002D70B5" w:rsidRDefault="002141B5" w:rsidP="002D70B5">
      <w:pPr>
        <w:pStyle w:val="Level1"/>
        <w:shd w:val="clear" w:color="000000" w:fill="auto"/>
      </w:pPr>
      <w:r w:rsidRPr="002D70B5">
        <w:t xml:space="preserve">To obtain services from </w:t>
      </w:r>
      <w:r w:rsidR="00745E93" w:rsidRPr="002D70B5">
        <w:t xml:space="preserve">a </w:t>
      </w:r>
      <w:r w:rsidRPr="002D70B5">
        <w:t>victim services provider for the eligible employee or the employee</w:t>
      </w:r>
      <w:r w:rsidR="00940BB2">
        <w:t>’</w:t>
      </w:r>
      <w:r w:rsidRPr="002D70B5">
        <w:t>s minor child or dependent;</w:t>
      </w:r>
      <w:r w:rsidR="004F33C3" w:rsidRPr="002D70B5">
        <w:t xml:space="preserve"> or</w:t>
      </w:r>
    </w:p>
    <w:p w14:paraId="5A365EE7" w14:textId="0B6945FC" w:rsidR="002141B5" w:rsidRPr="002D70B5" w:rsidRDefault="002141B5" w:rsidP="002D70B5">
      <w:pPr>
        <w:pStyle w:val="Level1"/>
        <w:shd w:val="clear" w:color="000000" w:fill="auto"/>
      </w:pPr>
      <w:r w:rsidRPr="002D70B5">
        <w:t>To relocate</w:t>
      </w:r>
      <w:bookmarkStart w:id="0" w:name="_Hlk172707980"/>
      <w:r w:rsidR="004F33C3" w:rsidRPr="002D70B5">
        <w:rPr>
          <w:vertAlign w:val="superscript"/>
        </w:rPr>
        <w:footnoteReference w:id="3"/>
      </w:r>
      <w:bookmarkEnd w:id="0"/>
      <w:r w:rsidRPr="002D70B5">
        <w:t xml:space="preserve"> or take steps to secure an existing home to ensure health and safety of the eligible employee or the employee</w:t>
      </w:r>
      <w:r w:rsidR="00940BB2">
        <w:t>’</w:t>
      </w:r>
      <w:r w:rsidRPr="002D70B5">
        <w:t>s minor child</w:t>
      </w:r>
      <w:r w:rsidR="0068522E" w:rsidRPr="002D70B5">
        <w:t xml:space="preserve"> or </w:t>
      </w:r>
      <w:r w:rsidR="00EA1193" w:rsidRPr="002D70B5">
        <w:t>dependent</w:t>
      </w:r>
      <w:r w:rsidRPr="002D70B5">
        <w:t>.</w:t>
      </w:r>
    </w:p>
    <w:p w14:paraId="72E3A7A5" w14:textId="217A2D4E" w:rsidR="002141B5" w:rsidRPr="002D70B5" w:rsidRDefault="002141B5" w:rsidP="002D70B5">
      <w:pPr>
        <w:pStyle w:val="PolicyBodyText"/>
        <w:shd w:val="clear" w:color="000000" w:fill="auto"/>
      </w:pPr>
      <w:r w:rsidRPr="002D70B5">
        <w:t xml:space="preserve">The public charter school may limit the amount of leave if the </w:t>
      </w:r>
      <w:r w:rsidR="004F33C3" w:rsidRPr="002D70B5">
        <w:t xml:space="preserve">eligible </w:t>
      </w:r>
      <w:r w:rsidRPr="002D70B5">
        <w:t>employee</w:t>
      </w:r>
      <w:r w:rsidR="00940BB2">
        <w:t>’</w:t>
      </w:r>
      <w:r w:rsidRPr="002D70B5">
        <w:t xml:space="preserve">s leave creates an </w:t>
      </w:r>
      <w:r w:rsidR="00EA1193" w:rsidRPr="002D70B5">
        <w:t>undue</w:t>
      </w:r>
      <w:r w:rsidRPr="002D70B5">
        <w:t xml:space="preserve"> hardship on the school.</w:t>
      </w:r>
    </w:p>
    <w:p w14:paraId="22A35C14" w14:textId="77777777" w:rsidR="002141B5" w:rsidRPr="002D70B5" w:rsidRDefault="002141B5" w:rsidP="002D70B5">
      <w:pPr>
        <w:pStyle w:val="PolicyBodyText"/>
        <w:shd w:val="clear" w:color="000000" w:fill="auto"/>
      </w:pPr>
    </w:p>
    <w:p w14:paraId="70103DE9" w14:textId="21B5C89F" w:rsidR="002141B5" w:rsidRPr="002D70B5" w:rsidRDefault="002141B5" w:rsidP="002D70B5">
      <w:pPr>
        <w:pStyle w:val="PolicyBodyText"/>
        <w:shd w:val="clear" w:color="000000" w:fill="auto"/>
      </w:pPr>
      <w:r w:rsidRPr="002D70B5">
        <w:t xml:space="preserve">The public charter school shall not deny leave to an </w:t>
      </w:r>
      <w:r w:rsidR="004F33C3" w:rsidRPr="002D70B5">
        <w:t xml:space="preserve">eligible </w:t>
      </w:r>
      <w:r w:rsidRPr="002D70B5">
        <w:t xml:space="preserve">employee or discharge, threaten to discharge, demote, suspend or in any manner discriminate or retaliate against an employee with regards to promotion, </w:t>
      </w:r>
      <w:r w:rsidRPr="002D70B5">
        <w:lastRenderedPageBreak/>
        <w:t xml:space="preserve">compensation or other terms, conditions or privileges of employment </w:t>
      </w:r>
      <w:r w:rsidR="004F33C3" w:rsidRPr="002D70B5">
        <w:t>because the employee makes inquiries about, applies for, or takes such leave</w:t>
      </w:r>
      <w:r w:rsidRPr="002D70B5">
        <w:t>.</w:t>
      </w:r>
    </w:p>
    <w:p w14:paraId="3A23FAE5" w14:textId="77777777" w:rsidR="002141B5" w:rsidRPr="002D70B5" w:rsidRDefault="002141B5" w:rsidP="002D70B5">
      <w:pPr>
        <w:pStyle w:val="PolicyBodyText"/>
        <w:shd w:val="clear" w:color="000000" w:fill="auto"/>
      </w:pPr>
    </w:p>
    <w:p w14:paraId="115D08B9" w14:textId="21CBFEA2" w:rsidR="002141B5" w:rsidRPr="002D70B5" w:rsidRDefault="002141B5" w:rsidP="002D70B5">
      <w:pPr>
        <w:pStyle w:val="PolicyBodyText"/>
        <w:shd w:val="clear" w:color="000000" w:fill="auto"/>
      </w:pPr>
      <w:r w:rsidRPr="002D70B5">
        <w:t xml:space="preserve">The </w:t>
      </w:r>
      <w:r w:rsidR="004F33C3" w:rsidRPr="002D70B5">
        <w:t xml:space="preserve">eligible </w:t>
      </w:r>
      <w:r w:rsidRPr="002D70B5">
        <w:t>employee shall give the public charter school reasonable advanced notice of</w:t>
      </w:r>
      <w:r w:rsidR="00745E93" w:rsidRPr="002D70B5">
        <w:t xml:space="preserve"> the employee</w:t>
      </w:r>
      <w:r w:rsidR="00940BB2">
        <w:t>’</w:t>
      </w:r>
      <w:r w:rsidR="00745E93" w:rsidRPr="002D70B5">
        <w:t>s</w:t>
      </w:r>
      <w:r w:rsidRPr="002D70B5">
        <w:t xml:space="preserve"> intent</w:t>
      </w:r>
      <w:r w:rsidR="004F33C3" w:rsidRPr="002D70B5">
        <w:t>ion</w:t>
      </w:r>
      <w:r w:rsidRPr="002D70B5">
        <w:t xml:space="preserve"> to take leave unless giving advance notice is not feasible.</w:t>
      </w:r>
    </w:p>
    <w:p w14:paraId="39245967" w14:textId="77777777" w:rsidR="002141B5" w:rsidRPr="002D70B5" w:rsidRDefault="002141B5" w:rsidP="002D70B5">
      <w:pPr>
        <w:pStyle w:val="PolicyBodyText"/>
        <w:shd w:val="clear" w:color="000000" w:fill="auto"/>
      </w:pPr>
    </w:p>
    <w:p w14:paraId="4286A719" w14:textId="73B64964" w:rsidR="002141B5" w:rsidRPr="002D70B5" w:rsidRDefault="002141B5" w:rsidP="002D70B5">
      <w:pPr>
        <w:pStyle w:val="PolicyBodyText"/>
        <w:shd w:val="clear" w:color="000000" w:fill="auto"/>
      </w:pPr>
      <w:r w:rsidRPr="002D70B5">
        <w:t>The public charter school may require the</w:t>
      </w:r>
      <w:r w:rsidR="004F33C3" w:rsidRPr="002D70B5">
        <w:t xml:space="preserve"> eligible</w:t>
      </w:r>
      <w:r w:rsidRPr="002D70B5">
        <w:t xml:space="preserve"> employee to provide certification that:</w:t>
      </w:r>
    </w:p>
    <w:p w14:paraId="42C54C63" w14:textId="77777777" w:rsidR="002141B5" w:rsidRPr="002D70B5" w:rsidRDefault="002141B5" w:rsidP="002D70B5">
      <w:pPr>
        <w:pStyle w:val="PolicyBodyText"/>
        <w:shd w:val="clear" w:color="000000" w:fill="auto"/>
      </w:pPr>
    </w:p>
    <w:p w14:paraId="261057CB" w14:textId="1B5D1C4B" w:rsidR="002141B5" w:rsidRPr="002D70B5" w:rsidRDefault="002141B5" w:rsidP="002D70B5">
      <w:pPr>
        <w:pStyle w:val="Level1"/>
        <w:numPr>
          <w:ilvl w:val="0"/>
          <w:numId w:val="17"/>
        </w:numPr>
        <w:shd w:val="clear" w:color="000000" w:fill="auto"/>
      </w:pPr>
      <w:r w:rsidRPr="002D70B5">
        <w:t xml:space="preserve">The employee or </w:t>
      </w:r>
      <w:r w:rsidR="004F33C3" w:rsidRPr="002D70B5">
        <w:t>employee</w:t>
      </w:r>
      <w:r w:rsidR="00940BB2">
        <w:t>’</w:t>
      </w:r>
      <w:r w:rsidR="004F33C3" w:rsidRPr="002D70B5">
        <w:t xml:space="preserve">s </w:t>
      </w:r>
      <w:r w:rsidRPr="002D70B5">
        <w:t>minor child</w:t>
      </w:r>
      <w:r w:rsidR="0068522E" w:rsidRPr="002D70B5">
        <w:t xml:space="preserve"> or </w:t>
      </w:r>
      <w:r w:rsidRPr="002D70B5">
        <w:t>dependent is a victim of domestic violence, harassment, sexual assault</w:t>
      </w:r>
      <w:r w:rsidR="0068522E" w:rsidRPr="002D70B5">
        <w:t>,</w:t>
      </w:r>
      <w:r w:rsidRPr="002D70B5">
        <w:t xml:space="preserve"> </w:t>
      </w:r>
      <w:r w:rsidR="004F33C3" w:rsidRPr="002D70B5">
        <w:t xml:space="preserve">bias, </w:t>
      </w:r>
      <w:r w:rsidRPr="002D70B5">
        <w:t>or stalking; and</w:t>
      </w:r>
    </w:p>
    <w:p w14:paraId="5C04DAD0" w14:textId="77777777" w:rsidR="002141B5" w:rsidRPr="002D70B5" w:rsidRDefault="002141B5" w:rsidP="002D70B5">
      <w:pPr>
        <w:pStyle w:val="Level1"/>
        <w:shd w:val="clear" w:color="000000" w:fill="auto"/>
      </w:pPr>
      <w:r w:rsidRPr="002D70B5">
        <w:t>The leave is taken for one of the identified purposes in this policy.</w:t>
      </w:r>
    </w:p>
    <w:p w14:paraId="67E3251C" w14:textId="1EDCEFE6" w:rsidR="004F33C3" w:rsidRPr="002D70B5" w:rsidRDefault="004F33C3" w:rsidP="002D70B5">
      <w:pPr>
        <w:pStyle w:val="Level1"/>
        <w:numPr>
          <w:ilvl w:val="0"/>
          <w:numId w:val="0"/>
        </w:numPr>
        <w:shd w:val="clear" w:color="000000" w:fill="auto"/>
      </w:pPr>
      <w:r w:rsidRPr="002D70B5">
        <w:t xml:space="preserve">The eligible employee shall provide a certification within a reasonable time after receiving the </w:t>
      </w:r>
      <w:r w:rsidR="00D96C1A" w:rsidRPr="002D70B5">
        <w:t>public charter school</w:t>
      </w:r>
      <w:r w:rsidR="00940BB2">
        <w:t>’</w:t>
      </w:r>
      <w:r w:rsidR="00D96C1A" w:rsidRPr="002D70B5">
        <w:t>s</w:t>
      </w:r>
      <w:r w:rsidRPr="002D70B5">
        <w:t xml:space="preserve"> request for the certification.</w:t>
      </w:r>
    </w:p>
    <w:p w14:paraId="414B561F" w14:textId="7322DCCB" w:rsidR="002141B5" w:rsidRPr="002D70B5" w:rsidRDefault="002141B5" w:rsidP="002D70B5">
      <w:pPr>
        <w:pStyle w:val="PolicyBodyText"/>
        <w:shd w:val="clear" w:color="000000" w:fill="auto"/>
      </w:pPr>
      <w:r w:rsidRPr="002D70B5">
        <w:t xml:space="preserve">Sufficient certification </w:t>
      </w:r>
      <w:r w:rsidR="004F33C3" w:rsidRPr="002D70B5">
        <w:t xml:space="preserve">to support a request for such leave </w:t>
      </w:r>
      <w:r w:rsidRPr="002D70B5">
        <w:t>includes:</w:t>
      </w:r>
    </w:p>
    <w:p w14:paraId="0233C712" w14:textId="77777777" w:rsidR="002141B5" w:rsidRPr="002D70B5" w:rsidRDefault="002141B5" w:rsidP="002D70B5">
      <w:pPr>
        <w:pStyle w:val="PolicyBodyText"/>
        <w:shd w:val="clear" w:color="000000" w:fill="auto"/>
      </w:pPr>
    </w:p>
    <w:p w14:paraId="1768AEEB" w14:textId="25913E2A" w:rsidR="002141B5" w:rsidRPr="002D70B5" w:rsidRDefault="002141B5" w:rsidP="002D70B5">
      <w:pPr>
        <w:pStyle w:val="Level1"/>
        <w:numPr>
          <w:ilvl w:val="0"/>
          <w:numId w:val="18"/>
        </w:numPr>
        <w:shd w:val="clear" w:color="000000" w:fill="auto"/>
      </w:pPr>
      <w:r w:rsidRPr="002D70B5">
        <w:t xml:space="preserve">A copy of a report from law enforcement indicating the </w:t>
      </w:r>
      <w:r w:rsidR="004F33C3" w:rsidRPr="002D70B5">
        <w:t xml:space="preserve">eligible </w:t>
      </w:r>
      <w:r w:rsidRPr="002D70B5">
        <w:t xml:space="preserve">employee or </w:t>
      </w:r>
      <w:r w:rsidR="004F33C3" w:rsidRPr="002D70B5">
        <w:t>the employee</w:t>
      </w:r>
      <w:r w:rsidR="00940BB2">
        <w:t>’</w:t>
      </w:r>
      <w:r w:rsidR="004F33C3" w:rsidRPr="002D70B5">
        <w:t xml:space="preserve">s minor </w:t>
      </w:r>
      <w:r w:rsidRPr="002D70B5">
        <w:t>child</w:t>
      </w:r>
      <w:r w:rsidR="004F33C3" w:rsidRPr="002D70B5">
        <w:t xml:space="preserve"> or </w:t>
      </w:r>
      <w:r w:rsidRPr="002D70B5">
        <w:t>dependent was a victim of domestic violence, harassment, sexual assault</w:t>
      </w:r>
      <w:r w:rsidR="0068522E" w:rsidRPr="002D70B5">
        <w:t>,</w:t>
      </w:r>
      <w:r w:rsidRPr="002D70B5">
        <w:t xml:space="preserve"> </w:t>
      </w:r>
      <w:r w:rsidR="004F33C3" w:rsidRPr="002D70B5">
        <w:t xml:space="preserve">bias, </w:t>
      </w:r>
      <w:r w:rsidRPr="002D70B5">
        <w:t>or stalking;</w:t>
      </w:r>
    </w:p>
    <w:p w14:paraId="260B3BC0" w14:textId="56565651" w:rsidR="002141B5" w:rsidRPr="002D70B5" w:rsidRDefault="002141B5" w:rsidP="002D70B5">
      <w:pPr>
        <w:pStyle w:val="Level1"/>
        <w:shd w:val="clear" w:color="000000" w:fill="auto"/>
      </w:pPr>
      <w:r w:rsidRPr="002D70B5">
        <w:t xml:space="preserve">A copy of a protective order or other evidence from a court, administrative agency or attorney that the </w:t>
      </w:r>
      <w:r w:rsidR="004F33C3" w:rsidRPr="002D70B5">
        <w:t xml:space="preserve">eligible </w:t>
      </w:r>
      <w:r w:rsidRPr="002D70B5">
        <w:t xml:space="preserve">employee appeared in or </w:t>
      </w:r>
      <w:r w:rsidR="004F33C3" w:rsidRPr="002D70B5">
        <w:t xml:space="preserve">is </w:t>
      </w:r>
      <w:r w:rsidRPr="002D70B5">
        <w:t>preparing for a civil</w:t>
      </w:r>
      <w:r w:rsidR="004F33C3" w:rsidRPr="002D70B5">
        <w:t xml:space="preserve"> or</w:t>
      </w:r>
      <w:r w:rsidRPr="002D70B5">
        <w:t xml:space="preserve"> criminal administrative proceeding related to domestic violence, harassment, sexual assault</w:t>
      </w:r>
      <w:r w:rsidR="0068522E" w:rsidRPr="002D70B5">
        <w:t>,</w:t>
      </w:r>
      <w:r w:rsidRPr="002D70B5">
        <w:t xml:space="preserve"> </w:t>
      </w:r>
      <w:r w:rsidR="004F33C3" w:rsidRPr="002D70B5">
        <w:t xml:space="preserve">bias, </w:t>
      </w:r>
      <w:r w:rsidRPr="002D70B5">
        <w:t>or stalking;</w:t>
      </w:r>
      <w:r w:rsidR="004F33C3" w:rsidRPr="002D70B5">
        <w:t xml:space="preserve"> or</w:t>
      </w:r>
    </w:p>
    <w:p w14:paraId="52E9834C" w14:textId="42758539" w:rsidR="002141B5" w:rsidRPr="002D70B5" w:rsidRDefault="002141B5" w:rsidP="002D70B5">
      <w:pPr>
        <w:pStyle w:val="Level1"/>
        <w:shd w:val="clear" w:color="000000" w:fill="auto"/>
      </w:pPr>
      <w:r w:rsidRPr="002D70B5">
        <w:t>Documentation from an attorney, law enforcement officer, health care professional, licensed mental professional or counselor, members of the clergy</w:t>
      </w:r>
      <w:r w:rsidR="004F33C3" w:rsidRPr="002D70B5">
        <w:t>, employee of the Department of Justice division providing victim and survivor services</w:t>
      </w:r>
      <w:r w:rsidRPr="002D70B5">
        <w:t xml:space="preserve"> or victim services provider that the </w:t>
      </w:r>
      <w:r w:rsidR="004F33C3" w:rsidRPr="002D70B5">
        <w:t xml:space="preserve">eligible </w:t>
      </w:r>
      <w:r w:rsidRPr="002D70B5">
        <w:t>employee</w:t>
      </w:r>
      <w:r w:rsidR="004F33C3" w:rsidRPr="002D70B5">
        <w:t xml:space="preserve"> or</w:t>
      </w:r>
      <w:r w:rsidRPr="002D70B5">
        <w:t xml:space="preserve"> empl</w:t>
      </w:r>
      <w:r w:rsidR="00EA1193" w:rsidRPr="002D70B5">
        <w:t>o</w:t>
      </w:r>
      <w:r w:rsidRPr="002D70B5">
        <w:t>yee</w:t>
      </w:r>
      <w:r w:rsidR="00940BB2">
        <w:t>’</w:t>
      </w:r>
      <w:r w:rsidRPr="002D70B5">
        <w:t xml:space="preserve">s </w:t>
      </w:r>
      <w:r w:rsidR="004F33C3" w:rsidRPr="002D70B5">
        <w:t xml:space="preserve">minor </w:t>
      </w:r>
      <w:r w:rsidRPr="002D70B5">
        <w:t xml:space="preserve">child or dependent was undergoing </w:t>
      </w:r>
      <w:r w:rsidR="004F33C3" w:rsidRPr="002D70B5">
        <w:t xml:space="preserve">treatment or </w:t>
      </w:r>
      <w:r w:rsidRPr="002D70B5">
        <w:t>counseling, obtaining services or relocating as a result of domestic violence, harassment, sexual assault</w:t>
      </w:r>
      <w:r w:rsidR="0068522E" w:rsidRPr="002D70B5">
        <w:t>,</w:t>
      </w:r>
      <w:r w:rsidRPr="002D70B5">
        <w:t xml:space="preserve"> </w:t>
      </w:r>
      <w:r w:rsidR="004F33C3" w:rsidRPr="002D70B5">
        <w:t xml:space="preserve">bias, </w:t>
      </w:r>
      <w:r w:rsidRPr="002D70B5">
        <w:t>or stalking.</w:t>
      </w:r>
    </w:p>
    <w:p w14:paraId="635EDD10" w14:textId="7E9154AD" w:rsidR="002141B5" w:rsidRPr="002D70B5" w:rsidRDefault="002141B5" w:rsidP="002D70B5">
      <w:pPr>
        <w:pStyle w:val="PolicyBodyText"/>
        <w:shd w:val="clear" w:color="000000" w:fill="auto"/>
      </w:pPr>
      <w:r w:rsidRPr="002D70B5">
        <w:t>All records and information kept by the public charter school regarding the employee</w:t>
      </w:r>
      <w:r w:rsidR="00940BB2">
        <w:t>’</w:t>
      </w:r>
      <w:r w:rsidRPr="002D70B5">
        <w:t>s leave</w:t>
      </w:r>
      <w:r w:rsidR="004F33C3" w:rsidRPr="002D70B5">
        <w:t xml:space="preserve"> under ORS 659A.270 </w:t>
      </w:r>
      <w:r w:rsidR="00514554" w:rsidRPr="002D70B5">
        <w:t>-</w:t>
      </w:r>
      <w:r w:rsidR="004F33C3" w:rsidRPr="002D70B5">
        <w:t xml:space="preserve"> 659A.285</w:t>
      </w:r>
      <w:r w:rsidRPr="002D70B5">
        <w:t xml:space="preserve">, including the </w:t>
      </w:r>
      <w:r w:rsidR="004F33C3" w:rsidRPr="002D70B5">
        <w:t xml:space="preserve">fact the employee has </w:t>
      </w:r>
      <w:r w:rsidRPr="002D70B5">
        <w:t>request</w:t>
      </w:r>
      <w:r w:rsidR="004F33C3" w:rsidRPr="002D70B5">
        <w:t>ed</w:t>
      </w:r>
      <w:r w:rsidRPr="002D70B5">
        <w:t xml:space="preserve"> or </w:t>
      </w:r>
      <w:r w:rsidR="004F33C3" w:rsidRPr="002D70B5">
        <w:t>obtained such</w:t>
      </w:r>
      <w:r w:rsidRPr="002D70B5">
        <w:t xml:space="preserve"> leave</w:t>
      </w:r>
      <w:r w:rsidR="004F33C3" w:rsidRPr="002D70B5">
        <w:t>,</w:t>
      </w:r>
      <w:r w:rsidRPr="002D70B5">
        <w:t xml:space="preserve"> </w:t>
      </w:r>
      <w:r w:rsidR="004F33C3" w:rsidRPr="002D70B5">
        <w:t xml:space="preserve">are </w:t>
      </w:r>
      <w:r w:rsidRPr="002D70B5">
        <w:t>confidential and may not be released without the express permission of the employee unless otherwise required by law. This information will be kept in a file separate from the employee</w:t>
      </w:r>
      <w:r w:rsidR="00940BB2">
        <w:t>’</w:t>
      </w:r>
      <w:r w:rsidRPr="002D70B5">
        <w:t>s personnel file.</w:t>
      </w:r>
    </w:p>
    <w:p w14:paraId="4953A294" w14:textId="77777777" w:rsidR="002141B5" w:rsidRPr="002D70B5" w:rsidRDefault="002141B5" w:rsidP="002D70B5">
      <w:pPr>
        <w:pStyle w:val="PolicyBodyText"/>
        <w:shd w:val="clear" w:color="000000" w:fill="auto"/>
      </w:pPr>
    </w:p>
    <w:p w14:paraId="2890D398" w14:textId="2B981495" w:rsidR="002141B5" w:rsidRPr="002D70B5" w:rsidRDefault="002141B5" w:rsidP="002D70B5">
      <w:pPr>
        <w:pStyle w:val="PolicyBodyText"/>
        <w:shd w:val="clear" w:color="000000" w:fill="auto"/>
      </w:pPr>
      <w:r w:rsidRPr="002D70B5">
        <w:t xml:space="preserve">The employee may use </w:t>
      </w:r>
      <w:r w:rsidR="004F33C3" w:rsidRPr="002D70B5">
        <w:t xml:space="preserve">any </w:t>
      </w:r>
      <w:r w:rsidRPr="002D70B5">
        <w:t xml:space="preserve">accrued </w:t>
      </w:r>
      <w:r w:rsidR="003F0083" w:rsidRPr="002D70B5">
        <w:t xml:space="preserve">paid </w:t>
      </w:r>
      <w:r w:rsidRPr="002D70B5">
        <w:t>leave</w:t>
      </w:r>
      <w:r w:rsidR="0080498B" w:rsidRPr="002D70B5">
        <w:t>, including sick</w:t>
      </w:r>
      <w:r w:rsidR="0032182F" w:rsidRPr="002D70B5">
        <w:t xml:space="preserve"> leave</w:t>
      </w:r>
      <w:r w:rsidR="0068522E" w:rsidRPr="002D70B5">
        <w:t>,</w:t>
      </w:r>
      <w:r w:rsidR="0080498B" w:rsidRPr="002D70B5">
        <w:t xml:space="preserve"> vacation leave</w:t>
      </w:r>
      <w:r w:rsidR="004F33C3" w:rsidRPr="002D70B5">
        <w:t xml:space="preserve"> or any other paid leave offered by the public charter school</w:t>
      </w:r>
      <w:r w:rsidRPr="002D70B5">
        <w:t xml:space="preserve">. </w:t>
      </w:r>
    </w:p>
    <w:p w14:paraId="5712412A" w14:textId="77777777" w:rsidR="002141B5" w:rsidRPr="002D70B5" w:rsidRDefault="002141B5" w:rsidP="002D70B5">
      <w:pPr>
        <w:pStyle w:val="PolicyBodyText"/>
        <w:shd w:val="clear" w:color="000000" w:fill="auto"/>
      </w:pPr>
    </w:p>
    <w:p w14:paraId="237F8E93" w14:textId="77777777" w:rsidR="004F33C3" w:rsidRPr="002D70B5" w:rsidRDefault="004F33C3" w:rsidP="002D70B5">
      <w:pPr>
        <w:pStyle w:val="PolicyBodyText"/>
        <w:shd w:val="clear" w:color="000000" w:fill="auto"/>
        <w:rPr>
          <w:b/>
        </w:rPr>
      </w:pPr>
      <w:bookmarkStart w:id="1" w:name="_Hlk179967975"/>
      <w:r w:rsidRPr="002D70B5">
        <w:rPr>
          <w:b/>
        </w:rPr>
        <w:t>Definitions</w:t>
      </w:r>
    </w:p>
    <w:p w14:paraId="6F8D62A2" w14:textId="77777777" w:rsidR="004F33C3" w:rsidRPr="002D70B5" w:rsidRDefault="004F33C3" w:rsidP="002D70B5">
      <w:pPr>
        <w:pStyle w:val="PolicyBodyText"/>
        <w:shd w:val="clear" w:color="000000" w:fill="auto"/>
      </w:pPr>
    </w:p>
    <w:p w14:paraId="1E0DDAC3" w14:textId="16F2CC4D" w:rsidR="004F33C3" w:rsidRPr="002D70B5" w:rsidRDefault="00940BB2" w:rsidP="0059357F">
      <w:pPr>
        <w:pStyle w:val="Level1"/>
        <w:numPr>
          <w:ilvl w:val="0"/>
          <w:numId w:val="20"/>
        </w:numPr>
      </w:pPr>
      <w:r>
        <w:t>“</w:t>
      </w:r>
      <w:r w:rsidR="004F33C3" w:rsidRPr="002D70B5">
        <w:t>Protective order</w:t>
      </w:r>
      <w:r>
        <w:t>”</w:t>
      </w:r>
      <w:r w:rsidR="004F33C3" w:rsidRPr="002D70B5">
        <w:t xml:space="preserve"> means an order authorized by ORS 30.866, 107.095 (1)(c), 107.700 to 107.735, 124.005 to 124.040, 163.730 to 163.750 or 163.760 to 163.777 or any other order that restrains an individual from contact with an eligible employee or the employee</w:t>
      </w:r>
      <w:r>
        <w:t>’</w:t>
      </w:r>
      <w:r w:rsidR="004F33C3" w:rsidRPr="002D70B5">
        <w:t>s minor child or dependent.</w:t>
      </w:r>
    </w:p>
    <w:p w14:paraId="148E32B3" w14:textId="1536A301" w:rsidR="004F33C3" w:rsidRPr="002D70B5" w:rsidRDefault="00940BB2" w:rsidP="0059357F">
      <w:pPr>
        <w:pStyle w:val="Level1"/>
        <w:numPr>
          <w:ilvl w:val="0"/>
          <w:numId w:val="20"/>
        </w:numPr>
      </w:pPr>
      <w:r>
        <w:t>“</w:t>
      </w:r>
      <w:r w:rsidR="004F33C3" w:rsidRPr="002D70B5">
        <w:t>Victim of bias</w:t>
      </w:r>
      <w:r>
        <w:t>”</w:t>
      </w:r>
      <w:r w:rsidR="004F33C3" w:rsidRPr="002D70B5">
        <w:t xml:space="preserve"> means an individual who has been a victim of a bias crime as defined in ORS 147.380; or any other individual designated as a victim of bias by rule adopted under ORS 659A.805.</w:t>
      </w:r>
    </w:p>
    <w:p w14:paraId="2E3BB7EC" w14:textId="6B38F356" w:rsidR="004F33C3" w:rsidRPr="002D70B5" w:rsidRDefault="00940BB2" w:rsidP="0059357F">
      <w:pPr>
        <w:pStyle w:val="Level1"/>
        <w:numPr>
          <w:ilvl w:val="0"/>
          <w:numId w:val="20"/>
        </w:numPr>
      </w:pPr>
      <w:r>
        <w:lastRenderedPageBreak/>
        <w:t>“</w:t>
      </w:r>
      <w:r w:rsidR="004F33C3" w:rsidRPr="002D70B5">
        <w:t>Victim of domestic violence</w:t>
      </w:r>
      <w:r>
        <w:t>”</w:t>
      </w:r>
      <w:r w:rsidR="004F33C3" w:rsidRPr="002D70B5">
        <w:t xml:space="preserve"> means an individual who has been a victim of abuse, as defined in ORS 107.705; or any other individual designated as a victim of domestic violence by rule adopted under ORS 659A.805.</w:t>
      </w:r>
    </w:p>
    <w:p w14:paraId="440BA9BB" w14:textId="2176A3B3" w:rsidR="004F33C3" w:rsidRPr="002D70B5" w:rsidRDefault="00940BB2" w:rsidP="0059357F">
      <w:pPr>
        <w:pStyle w:val="Level1"/>
        <w:numPr>
          <w:ilvl w:val="0"/>
          <w:numId w:val="20"/>
        </w:numPr>
      </w:pPr>
      <w:r>
        <w:t>“</w:t>
      </w:r>
      <w:r w:rsidR="004F33C3" w:rsidRPr="002D70B5">
        <w:t>Victim of harassment</w:t>
      </w:r>
      <w:r>
        <w:t>”</w:t>
      </w:r>
      <w:r w:rsidR="004F33C3" w:rsidRPr="002D70B5">
        <w:t xml:space="preserve"> means an individual against whom harassment has been committed as described in ORS 166.065; or any other individual designated as a victim of harassment by rule adopted under ORS 659A.805.</w:t>
      </w:r>
    </w:p>
    <w:p w14:paraId="0E7B5257" w14:textId="49394909" w:rsidR="004F33C3" w:rsidRPr="002D70B5" w:rsidRDefault="00940BB2" w:rsidP="0059357F">
      <w:pPr>
        <w:pStyle w:val="Level1"/>
        <w:numPr>
          <w:ilvl w:val="0"/>
          <w:numId w:val="20"/>
        </w:numPr>
      </w:pPr>
      <w:r>
        <w:t>“</w:t>
      </w:r>
      <w:r w:rsidR="004F33C3" w:rsidRPr="002D70B5">
        <w:t>Victim of sexual assault</w:t>
      </w:r>
      <w:r>
        <w:t>”</w:t>
      </w:r>
      <w:r w:rsidR="004F33C3" w:rsidRPr="002D70B5">
        <w:t xml:space="preserve"> means an individual against whom a sexual offense has been committed as described in ORS 163.305 to 163.467, 163.472 or 163.525; or any other individual designated as a victim of sexual assault by rule adopted under ORS 659A.805.</w:t>
      </w:r>
    </w:p>
    <w:p w14:paraId="2C127A32" w14:textId="6D605589" w:rsidR="004F33C3" w:rsidRPr="002D70B5" w:rsidRDefault="00940BB2" w:rsidP="0059357F">
      <w:pPr>
        <w:pStyle w:val="Level1"/>
        <w:numPr>
          <w:ilvl w:val="0"/>
          <w:numId w:val="20"/>
        </w:numPr>
      </w:pPr>
      <w:r>
        <w:t>“</w:t>
      </w:r>
      <w:r w:rsidR="004F33C3" w:rsidRPr="002D70B5">
        <w:t>Victim of stalking</w:t>
      </w:r>
      <w:r>
        <w:t>”</w:t>
      </w:r>
      <w:r w:rsidR="004F33C3" w:rsidRPr="002D70B5">
        <w:t xml:space="preserve"> means an individual against whom stalking has been committed as described in ORS 163.732; an individual designated as a victim of stalking by rule adopted under ORS 659A.805; or an individual who has obtained a court</w:t>
      </w:r>
      <w:r>
        <w:t>’</w:t>
      </w:r>
      <w:r w:rsidR="004F33C3" w:rsidRPr="002D70B5">
        <w:t>s stalking protective order or a temporary court</w:t>
      </w:r>
      <w:r>
        <w:t>’</w:t>
      </w:r>
      <w:r w:rsidR="004F33C3" w:rsidRPr="002D70B5">
        <w:t>s stalking protective order under ORS 30.866.</w:t>
      </w:r>
    </w:p>
    <w:p w14:paraId="5BE6988B" w14:textId="48EA7836" w:rsidR="004F33C3" w:rsidRPr="002D70B5" w:rsidRDefault="00940BB2" w:rsidP="0059357F">
      <w:pPr>
        <w:pStyle w:val="Level1"/>
        <w:numPr>
          <w:ilvl w:val="0"/>
          <w:numId w:val="20"/>
        </w:numPr>
      </w:pPr>
      <w:r>
        <w:t>“</w:t>
      </w:r>
      <w:r w:rsidR="004F33C3" w:rsidRPr="002D70B5">
        <w:t>Victim services provider</w:t>
      </w:r>
      <w:r>
        <w:t>”</w:t>
      </w:r>
      <w:r w:rsidR="004F33C3" w:rsidRPr="002D70B5">
        <w:t xml:space="preserve"> means a prosecutor-based victim assistance program or a nonprofit program offering safety planning, counseling, support or advocacy related to domestic violence, harassment, sexual assault, bias or stalking.</w:t>
      </w:r>
      <w:bookmarkEnd w:id="1"/>
    </w:p>
    <w:p w14:paraId="725AC504" w14:textId="77777777" w:rsidR="002141B5" w:rsidRPr="002D70B5" w:rsidRDefault="002141B5" w:rsidP="002D70B5">
      <w:pPr>
        <w:pStyle w:val="PolicyBodyText"/>
        <w:shd w:val="clear" w:color="000000" w:fill="auto"/>
      </w:pPr>
      <w:r w:rsidRPr="002D70B5">
        <w:t>END OF POLICY</w:t>
      </w:r>
    </w:p>
    <w:p w14:paraId="1F4525B6" w14:textId="77777777" w:rsidR="002141B5" w:rsidRPr="002D70B5" w:rsidRDefault="002141B5" w:rsidP="002D70B5">
      <w:pPr>
        <w:pStyle w:val="PolicyLine"/>
        <w:shd w:val="clear" w:color="000000" w:fill="auto"/>
      </w:pPr>
    </w:p>
    <w:p w14:paraId="3AC48950" w14:textId="77777777" w:rsidR="002141B5" w:rsidRPr="002D70B5" w:rsidRDefault="002141B5" w:rsidP="002D70B5">
      <w:pPr>
        <w:pStyle w:val="PolicyReferencesHeading"/>
      </w:pPr>
      <w:r w:rsidRPr="002D70B5">
        <w:t>Legal Reference(s):</w:t>
      </w:r>
    </w:p>
    <w:p w14:paraId="20D4A5DF" w14:textId="77777777" w:rsidR="002141B5" w:rsidRPr="002D70B5" w:rsidRDefault="002141B5" w:rsidP="002D70B5">
      <w:pPr>
        <w:pStyle w:val="PolicyReferences"/>
      </w:pPr>
    </w:p>
    <w:p w14:paraId="18EC0D64" w14:textId="77777777" w:rsidR="002141B5" w:rsidRPr="002D70B5" w:rsidRDefault="002141B5" w:rsidP="002D70B5">
      <w:pPr>
        <w:pStyle w:val="PolicyReferences"/>
        <w:sectPr w:rsidR="002141B5" w:rsidRPr="002D70B5" w:rsidSect="002141B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bookmarkStart w:id="2" w:name="Laws"/>
    <w:bookmarkStart w:id="3" w:name="ORS"/>
    <w:bookmarkEnd w:id="2"/>
    <w:bookmarkEnd w:id="3"/>
    <w:p w14:paraId="32CA83B4" w14:textId="5699BD70" w:rsidR="002141B5" w:rsidRPr="002D70B5" w:rsidRDefault="004F33C3" w:rsidP="002D70B5">
      <w:pPr>
        <w:pStyle w:val="PolicyReferences"/>
      </w:pPr>
      <w:r w:rsidRPr="002D70B5">
        <w:rPr>
          <w:rStyle w:val="SYSHYPERTEXT"/>
        </w:rPr>
        <w:fldChar w:fldCharType="begin"/>
      </w:r>
      <w:r w:rsidRPr="002D70B5">
        <w:rPr>
          <w:rStyle w:val="SYSHYPERTEXT"/>
        </w:rPr>
        <w:instrText>HYPERLINK "http://policy.osba.org/orsredir.asp?ors=ors-192"</w:instrText>
      </w:r>
      <w:r w:rsidRPr="002D70B5">
        <w:rPr>
          <w:rStyle w:val="SYSHYPERTEXT"/>
        </w:rPr>
      </w:r>
      <w:r w:rsidRPr="002D70B5">
        <w:rPr>
          <w:rStyle w:val="SYSHYPERTEXT"/>
        </w:rPr>
        <w:fldChar w:fldCharType="separate"/>
      </w:r>
      <w:r w:rsidRPr="002D70B5">
        <w:rPr>
          <w:rStyle w:val="Hyperlink"/>
        </w:rPr>
        <w:t>ORS 192</w:t>
      </w:r>
      <w:r w:rsidRPr="002D70B5">
        <w:rPr>
          <w:rStyle w:val="SYSHYPERTEXT"/>
        </w:rPr>
        <w:fldChar w:fldCharType="end"/>
      </w:r>
      <w:r w:rsidR="002141B5" w:rsidRPr="002D70B5">
        <w:t>.</w:t>
      </w:r>
      <w:r w:rsidR="00793312" w:rsidRPr="002D70B5">
        <w:t>355</w:t>
      </w:r>
      <w:r w:rsidR="002141B5" w:rsidRPr="002D70B5">
        <w:t>(38)</w:t>
      </w:r>
    </w:p>
    <w:p w14:paraId="67E7DD3B" w14:textId="77777777" w:rsidR="004F33C3" w:rsidRPr="002D70B5" w:rsidRDefault="004F33C3" w:rsidP="002D70B5">
      <w:pPr>
        <w:pStyle w:val="PolicyReferences"/>
      </w:pPr>
      <w:hyperlink r:id="rId14" w:history="1">
        <w:r w:rsidRPr="002D70B5">
          <w:rPr>
            <w:rStyle w:val="Hyperlink"/>
          </w:rPr>
          <w:t>ORS 659A</w:t>
        </w:r>
      </w:hyperlink>
      <w:r w:rsidR="002141B5" w:rsidRPr="002D70B5">
        <w:t>.270 -</w:t>
      </w:r>
      <w:r w:rsidR="00671BC9" w:rsidRPr="002D70B5">
        <w:t xml:space="preserve"> </w:t>
      </w:r>
      <w:r w:rsidR="002141B5" w:rsidRPr="002D70B5">
        <w:t>659A.290</w:t>
      </w:r>
    </w:p>
    <w:p w14:paraId="1E2B6A15" w14:textId="5A677451" w:rsidR="002141B5" w:rsidRPr="002D70B5" w:rsidRDefault="004F33C3" w:rsidP="002D70B5">
      <w:pPr>
        <w:pStyle w:val="PolicyReferences"/>
        <w:sectPr w:rsidR="002141B5" w:rsidRPr="002D70B5" w:rsidSect="002141B5">
          <w:footerReference w:type="default" r:id="rId15"/>
          <w:type w:val="continuous"/>
          <w:pgSz w:w="12240" w:h="15840"/>
          <w:pgMar w:top="936" w:right="720" w:bottom="720" w:left="1224" w:header="432" w:footer="720" w:gutter="0"/>
          <w:cols w:num="3" w:space="720" w:equalWidth="0">
            <w:col w:w="3192" w:space="360"/>
            <w:col w:w="3192" w:space="360"/>
            <w:col w:w="3192"/>
          </w:cols>
          <w:docGrid w:linePitch="326"/>
        </w:sectPr>
      </w:pPr>
      <w:hyperlink r:id="rId16" w:history="1">
        <w:r w:rsidRPr="002D70B5">
          <w:rPr>
            <w:rStyle w:val="Hyperlink"/>
          </w:rPr>
          <w:t>OAR 839</w:t>
        </w:r>
      </w:hyperlink>
      <w:r w:rsidRPr="002D70B5">
        <w:t>-009-0325 - 0365</w:t>
      </w:r>
    </w:p>
    <w:p w14:paraId="7C0DC817" w14:textId="77777777" w:rsidR="00B67383" w:rsidRDefault="00B67383" w:rsidP="002D70B5">
      <w:pPr>
        <w:pStyle w:val="PolicyReferences"/>
      </w:pPr>
    </w:p>
    <w:sectPr w:rsidR="00B67383" w:rsidSect="002141B5">
      <w:footerReference w:type="default" r:id="rId17"/>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ED421" w14:textId="77777777" w:rsidR="002141B5" w:rsidRDefault="002141B5" w:rsidP="00FC3907">
      <w:r>
        <w:separator/>
      </w:r>
    </w:p>
  </w:endnote>
  <w:endnote w:type="continuationSeparator" w:id="0">
    <w:p w14:paraId="5EA5D637" w14:textId="77777777" w:rsidR="002141B5" w:rsidRDefault="002141B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C8BC3" w14:textId="77777777" w:rsidR="000B5A32" w:rsidRDefault="000B5A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67383" w14:paraId="2A62D01A" w14:textId="77777777" w:rsidTr="004616AD">
      <w:tc>
        <w:tcPr>
          <w:tcW w:w="2340" w:type="dxa"/>
        </w:tcPr>
        <w:p w14:paraId="1DC4736B" w14:textId="57B7F4AC" w:rsidR="00B67383" w:rsidRDefault="00B67383" w:rsidP="004616AD">
          <w:pPr>
            <w:pStyle w:val="Footer"/>
            <w:rPr>
              <w:noProof/>
              <w:sz w:val="20"/>
            </w:rPr>
          </w:pPr>
        </w:p>
      </w:tc>
      <w:tc>
        <w:tcPr>
          <w:tcW w:w="7956" w:type="dxa"/>
        </w:tcPr>
        <w:p w14:paraId="148C8D64" w14:textId="13C943C2" w:rsidR="00B67383" w:rsidRDefault="00B67383" w:rsidP="004616AD">
          <w:pPr>
            <w:pStyle w:val="Footer"/>
            <w:jc w:val="right"/>
          </w:pPr>
          <w:r>
            <w:t>Domestic Violence, Harassment, Sexual Assault, Bias, or Stalking Leave (Safe Leave) – GCBDC/GDBDC</w:t>
          </w:r>
        </w:p>
        <w:p w14:paraId="6F18EDAC" w14:textId="77777777" w:rsidR="00B67383" w:rsidRDefault="00B6738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BD64F96" w14:textId="77777777" w:rsidR="00B67383" w:rsidRPr="00782930" w:rsidRDefault="00B6738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E6858" w14:textId="77777777" w:rsidR="000B5A32" w:rsidRDefault="000B5A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67383" w14:paraId="4EC4B30E" w14:textId="77777777" w:rsidTr="004616AD">
      <w:tc>
        <w:tcPr>
          <w:tcW w:w="2340" w:type="dxa"/>
        </w:tcPr>
        <w:p w14:paraId="673D435D" w14:textId="77777777" w:rsidR="00B67383" w:rsidRDefault="00B67383" w:rsidP="004616AD">
          <w:pPr>
            <w:pStyle w:val="Footer"/>
            <w:rPr>
              <w:noProof/>
              <w:sz w:val="20"/>
            </w:rPr>
          </w:pPr>
          <w:r>
            <w:rPr>
              <w:noProof/>
              <w:sz w:val="20"/>
            </w:rPr>
            <w:t>HR11/24│LF</w:t>
          </w:r>
        </w:p>
        <w:p w14:paraId="55168EB4" w14:textId="482FA798" w:rsidR="00B67383" w:rsidRDefault="00B67383" w:rsidP="004616AD">
          <w:pPr>
            <w:pStyle w:val="Footer"/>
            <w:rPr>
              <w:noProof/>
              <w:sz w:val="20"/>
            </w:rPr>
          </w:pPr>
        </w:p>
      </w:tc>
      <w:tc>
        <w:tcPr>
          <w:tcW w:w="7956" w:type="dxa"/>
        </w:tcPr>
        <w:p w14:paraId="5D6D67F4" w14:textId="0377D925" w:rsidR="00B67383" w:rsidRDefault="00B67383" w:rsidP="004616AD">
          <w:pPr>
            <w:pStyle w:val="Footer"/>
            <w:jc w:val="right"/>
          </w:pPr>
          <w:r>
            <w:t>Domestic Violence, Harassment, Sexual Assault, Bias, or Stalking Leave (Safe Leave) * – GCBDC/GDBDC</w:t>
          </w:r>
        </w:p>
        <w:p w14:paraId="4939F04E" w14:textId="77777777" w:rsidR="00B67383" w:rsidRDefault="00B6738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B160E4E" w14:textId="77777777" w:rsidR="00B67383" w:rsidRPr="00782930" w:rsidRDefault="00B67383"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B67383" w14:paraId="0A25321F" w14:textId="77777777" w:rsidTr="004616AD">
      <w:tc>
        <w:tcPr>
          <w:tcW w:w="2340" w:type="dxa"/>
        </w:tcPr>
        <w:p w14:paraId="0F6E4F6B" w14:textId="77777777" w:rsidR="00B67383" w:rsidRDefault="00B67383" w:rsidP="004616AD">
          <w:pPr>
            <w:pStyle w:val="Footer"/>
            <w:rPr>
              <w:noProof/>
              <w:sz w:val="20"/>
            </w:rPr>
          </w:pPr>
          <w:r>
            <w:rPr>
              <w:noProof/>
              <w:sz w:val="20"/>
            </w:rPr>
            <w:t>HR11/24│LF</w:t>
          </w:r>
        </w:p>
        <w:p w14:paraId="226B1573" w14:textId="3F71E516" w:rsidR="00B67383" w:rsidRDefault="00B67383" w:rsidP="004616AD">
          <w:pPr>
            <w:pStyle w:val="Footer"/>
            <w:rPr>
              <w:noProof/>
              <w:sz w:val="20"/>
            </w:rPr>
          </w:pPr>
        </w:p>
      </w:tc>
      <w:tc>
        <w:tcPr>
          <w:tcW w:w="7956" w:type="dxa"/>
        </w:tcPr>
        <w:p w14:paraId="01229906" w14:textId="4B459C10" w:rsidR="00B67383" w:rsidRDefault="00B67383" w:rsidP="004616AD">
          <w:pPr>
            <w:pStyle w:val="Footer"/>
            <w:jc w:val="right"/>
          </w:pPr>
          <w:r>
            <w:t>Domestic Violence, Harassment, Sexual Assault, Bias, or Stalking Leave (Safe Leave) * – GCBDC/GDBDC</w:t>
          </w:r>
        </w:p>
        <w:p w14:paraId="27553028" w14:textId="77777777" w:rsidR="00B67383" w:rsidRDefault="00B67383"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0008818" w14:textId="77777777" w:rsidR="00B67383" w:rsidRPr="00782930" w:rsidRDefault="00B67383"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0B06B" w14:textId="77777777" w:rsidR="002141B5" w:rsidRDefault="002141B5" w:rsidP="00FC3907">
      <w:r>
        <w:separator/>
      </w:r>
    </w:p>
  </w:footnote>
  <w:footnote w:type="continuationSeparator" w:id="0">
    <w:p w14:paraId="19222E22" w14:textId="77777777" w:rsidR="002141B5" w:rsidRDefault="002141B5" w:rsidP="00FC3907">
      <w:r>
        <w:continuationSeparator/>
      </w:r>
    </w:p>
  </w:footnote>
  <w:footnote w:id="1">
    <w:p w14:paraId="7348D11D" w14:textId="10E7C5A3" w:rsidR="004F33C3" w:rsidRPr="002D70B5" w:rsidRDefault="004F33C3" w:rsidP="004F33C3">
      <w:pPr>
        <w:pStyle w:val="FootnoteText"/>
      </w:pPr>
      <w:r w:rsidRPr="002D70B5">
        <w:rPr>
          <w:rStyle w:val="FootnoteReference"/>
        </w:rPr>
        <w:footnoteRef/>
      </w:r>
      <w:r w:rsidRPr="002D70B5">
        <w:t xml:space="preserve"> </w:t>
      </w:r>
      <w:r w:rsidR="00940BB2">
        <w:t>“</w:t>
      </w:r>
      <w:r w:rsidRPr="002D70B5">
        <w:t>Covered employer</w:t>
      </w:r>
      <w:r w:rsidR="00940BB2">
        <w:t>”</w:t>
      </w:r>
      <w:r w:rsidRPr="002D70B5">
        <w:t xml:space="preserve"> means an employer who employs six or more individuals in the State of Oregon for each working day during each of 20 or more calendar workweeks in the year in which an eligible employee takes leave to address domestic violence, harassment, sexual assault, bias or stalking, or in the year immediately preceding the year in which an eligible employee takes leave to address domestic violence, harassment, sexual assault, bias or stalking.</w:t>
      </w:r>
    </w:p>
  </w:footnote>
  <w:footnote w:id="2">
    <w:p w14:paraId="46B72352" w14:textId="279CC0FB" w:rsidR="004F33C3" w:rsidRPr="002D70B5" w:rsidRDefault="004F33C3" w:rsidP="004F33C3">
      <w:pPr>
        <w:pStyle w:val="FootnoteText"/>
      </w:pPr>
      <w:r w:rsidRPr="002D70B5">
        <w:rPr>
          <w:rStyle w:val="FootnoteReference"/>
        </w:rPr>
        <w:footnoteRef/>
      </w:r>
      <w:r w:rsidRPr="002D70B5">
        <w:t xml:space="preserve"> </w:t>
      </w:r>
      <w:r w:rsidR="00940BB2">
        <w:t>“</w:t>
      </w:r>
      <w:r w:rsidRPr="002D70B5">
        <w:t>Eligible employee</w:t>
      </w:r>
      <w:r w:rsidR="00940BB2">
        <w:t>”</w:t>
      </w:r>
      <w:r w:rsidRPr="002D70B5">
        <w:t xml:space="preserve"> means an employee who is a victim of domestic violence, harassment, sexual assault, bias or stalking or is the parent or guardian of a minor child or dependent who is a victim of domestic violence, harassment, sexual assault, bias or stalking.</w:t>
      </w:r>
    </w:p>
  </w:footnote>
  <w:footnote w:id="3">
    <w:p w14:paraId="78467023" w14:textId="6E88ACDA" w:rsidR="004F33C3" w:rsidRPr="00D47EC2" w:rsidRDefault="004F33C3" w:rsidP="004F33C3">
      <w:pPr>
        <w:pStyle w:val="FootnoteText"/>
        <w:rPr>
          <w:highlight w:val="lightGray"/>
        </w:rPr>
      </w:pPr>
      <w:r w:rsidRPr="002D70B5">
        <w:rPr>
          <w:rStyle w:val="FootnoteReference"/>
        </w:rPr>
        <w:footnoteRef/>
      </w:r>
      <w:r w:rsidRPr="002D70B5">
        <w:t xml:space="preserve"> </w:t>
      </w:r>
      <w:r w:rsidR="00940BB2">
        <w:t>“</w:t>
      </w:r>
      <w:r w:rsidRPr="002D70B5">
        <w:t>Relocate</w:t>
      </w:r>
      <w:r w:rsidR="00940BB2">
        <w:t>”</w:t>
      </w:r>
      <w:r w:rsidRPr="002D70B5">
        <w:t xml:space="preserve"> is described in OAR 839-009-0345 (5).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296A2" w14:textId="77777777" w:rsidR="000B5A32" w:rsidRPr="00940BB2" w:rsidRDefault="000B5A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F9F1E" w14:textId="77777777" w:rsidR="000B5A32" w:rsidRDefault="000B5A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04C56" w14:textId="77777777" w:rsidR="000B5A32" w:rsidRDefault="000B5A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240869887">
    <w:abstractNumId w:val="7"/>
  </w:num>
  <w:num w:numId="2" w16cid:durableId="234977889">
    <w:abstractNumId w:val="4"/>
  </w:num>
  <w:num w:numId="3" w16cid:durableId="636960025">
    <w:abstractNumId w:val="4"/>
  </w:num>
  <w:num w:numId="4" w16cid:durableId="1583298249">
    <w:abstractNumId w:val="3"/>
  </w:num>
  <w:num w:numId="5" w16cid:durableId="453328359">
    <w:abstractNumId w:val="3"/>
  </w:num>
  <w:num w:numId="6" w16cid:durableId="1953632789">
    <w:abstractNumId w:val="2"/>
  </w:num>
  <w:num w:numId="7" w16cid:durableId="1225333013">
    <w:abstractNumId w:val="2"/>
  </w:num>
  <w:num w:numId="8" w16cid:durableId="1301156826">
    <w:abstractNumId w:val="1"/>
  </w:num>
  <w:num w:numId="9" w16cid:durableId="177044553">
    <w:abstractNumId w:val="1"/>
  </w:num>
  <w:num w:numId="10" w16cid:durableId="244268380">
    <w:abstractNumId w:val="0"/>
  </w:num>
  <w:num w:numId="11" w16cid:durableId="750081123">
    <w:abstractNumId w:val="0"/>
  </w:num>
  <w:num w:numId="12" w16cid:durableId="1906255535">
    <w:abstractNumId w:val="6"/>
  </w:num>
  <w:num w:numId="13" w16cid:durableId="1553346045">
    <w:abstractNumId w:val="9"/>
  </w:num>
  <w:num w:numId="14" w16cid:durableId="772675960">
    <w:abstractNumId w:val="8"/>
  </w:num>
  <w:num w:numId="15" w16cid:durableId="1862627526">
    <w:abstractNumId w:val="5"/>
  </w:num>
  <w:num w:numId="16" w16cid:durableId="1243836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420608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41769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49269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59359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655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424F8"/>
    <w:rsid w:val="000511CD"/>
    <w:rsid w:val="00052BE8"/>
    <w:rsid w:val="000577C7"/>
    <w:rsid w:val="000617BB"/>
    <w:rsid w:val="00066E89"/>
    <w:rsid w:val="0007087A"/>
    <w:rsid w:val="00074380"/>
    <w:rsid w:val="000758FC"/>
    <w:rsid w:val="00083481"/>
    <w:rsid w:val="00093AF4"/>
    <w:rsid w:val="00093EC6"/>
    <w:rsid w:val="00095F9B"/>
    <w:rsid w:val="00096B9C"/>
    <w:rsid w:val="000A132A"/>
    <w:rsid w:val="000A2FE8"/>
    <w:rsid w:val="000A6A9E"/>
    <w:rsid w:val="000B092A"/>
    <w:rsid w:val="000B5A32"/>
    <w:rsid w:val="000B75D8"/>
    <w:rsid w:val="000D522B"/>
    <w:rsid w:val="000F261A"/>
    <w:rsid w:val="000F30CA"/>
    <w:rsid w:val="000F710F"/>
    <w:rsid w:val="000F7910"/>
    <w:rsid w:val="00123136"/>
    <w:rsid w:val="00125E1F"/>
    <w:rsid w:val="00137065"/>
    <w:rsid w:val="0014247E"/>
    <w:rsid w:val="001479B1"/>
    <w:rsid w:val="00151EC6"/>
    <w:rsid w:val="00156EA7"/>
    <w:rsid w:val="0018025F"/>
    <w:rsid w:val="001A481B"/>
    <w:rsid w:val="001A7AEE"/>
    <w:rsid w:val="001C017B"/>
    <w:rsid w:val="001C1D43"/>
    <w:rsid w:val="001C2888"/>
    <w:rsid w:val="001C3978"/>
    <w:rsid w:val="001C52F4"/>
    <w:rsid w:val="001C5C15"/>
    <w:rsid w:val="001E1260"/>
    <w:rsid w:val="001E7AE7"/>
    <w:rsid w:val="001F4D2D"/>
    <w:rsid w:val="0021369D"/>
    <w:rsid w:val="002141B5"/>
    <w:rsid w:val="00217190"/>
    <w:rsid w:val="00224022"/>
    <w:rsid w:val="002345DA"/>
    <w:rsid w:val="00246025"/>
    <w:rsid w:val="0027438F"/>
    <w:rsid w:val="0028031C"/>
    <w:rsid w:val="00280B93"/>
    <w:rsid w:val="002821D2"/>
    <w:rsid w:val="00284A5E"/>
    <w:rsid w:val="00286D2D"/>
    <w:rsid w:val="002A7657"/>
    <w:rsid w:val="002C77C7"/>
    <w:rsid w:val="002D70B5"/>
    <w:rsid w:val="002F2939"/>
    <w:rsid w:val="002F4D33"/>
    <w:rsid w:val="002F7C67"/>
    <w:rsid w:val="00305489"/>
    <w:rsid w:val="00306B03"/>
    <w:rsid w:val="00311B2D"/>
    <w:rsid w:val="0032182F"/>
    <w:rsid w:val="003233D7"/>
    <w:rsid w:val="003234E0"/>
    <w:rsid w:val="00331A87"/>
    <w:rsid w:val="00346329"/>
    <w:rsid w:val="00354BAF"/>
    <w:rsid w:val="00355C5E"/>
    <w:rsid w:val="00363573"/>
    <w:rsid w:val="00363AE7"/>
    <w:rsid w:val="00367B06"/>
    <w:rsid w:val="003804C0"/>
    <w:rsid w:val="00385E10"/>
    <w:rsid w:val="003915B0"/>
    <w:rsid w:val="003B3329"/>
    <w:rsid w:val="003E6E0C"/>
    <w:rsid w:val="003F0083"/>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33C3"/>
    <w:rsid w:val="004F53EB"/>
    <w:rsid w:val="00500C17"/>
    <w:rsid w:val="005130E3"/>
    <w:rsid w:val="00513538"/>
    <w:rsid w:val="00514554"/>
    <w:rsid w:val="0051750D"/>
    <w:rsid w:val="00524F11"/>
    <w:rsid w:val="005342BD"/>
    <w:rsid w:val="00536354"/>
    <w:rsid w:val="00543474"/>
    <w:rsid w:val="00557E6B"/>
    <w:rsid w:val="00573A5C"/>
    <w:rsid w:val="0059357F"/>
    <w:rsid w:val="005A0A48"/>
    <w:rsid w:val="005A4EEB"/>
    <w:rsid w:val="005A6BFA"/>
    <w:rsid w:val="005B5E10"/>
    <w:rsid w:val="005C1564"/>
    <w:rsid w:val="005E06B3"/>
    <w:rsid w:val="005E097B"/>
    <w:rsid w:val="005E3F0A"/>
    <w:rsid w:val="005F3316"/>
    <w:rsid w:val="0060463A"/>
    <w:rsid w:val="0061672C"/>
    <w:rsid w:val="00620A00"/>
    <w:rsid w:val="00621D2B"/>
    <w:rsid w:val="0062603D"/>
    <w:rsid w:val="00627FD0"/>
    <w:rsid w:val="00634B0E"/>
    <w:rsid w:val="00645006"/>
    <w:rsid w:val="006471A3"/>
    <w:rsid w:val="00660AC5"/>
    <w:rsid w:val="006614C5"/>
    <w:rsid w:val="00662E7C"/>
    <w:rsid w:val="006705C2"/>
    <w:rsid w:val="00671BC9"/>
    <w:rsid w:val="006728D3"/>
    <w:rsid w:val="00684386"/>
    <w:rsid w:val="0068522E"/>
    <w:rsid w:val="00685AAF"/>
    <w:rsid w:val="00695030"/>
    <w:rsid w:val="00695431"/>
    <w:rsid w:val="0069687A"/>
    <w:rsid w:val="006A0245"/>
    <w:rsid w:val="006B088B"/>
    <w:rsid w:val="006D3539"/>
    <w:rsid w:val="006E544D"/>
    <w:rsid w:val="006E5941"/>
    <w:rsid w:val="006E71CD"/>
    <w:rsid w:val="00700E92"/>
    <w:rsid w:val="007251C7"/>
    <w:rsid w:val="0073390E"/>
    <w:rsid w:val="00734CF6"/>
    <w:rsid w:val="00737933"/>
    <w:rsid w:val="007405D2"/>
    <w:rsid w:val="007443E2"/>
    <w:rsid w:val="00745E93"/>
    <w:rsid w:val="007519A6"/>
    <w:rsid w:val="00752B2D"/>
    <w:rsid w:val="00754B98"/>
    <w:rsid w:val="00763A99"/>
    <w:rsid w:val="00782930"/>
    <w:rsid w:val="00784DE2"/>
    <w:rsid w:val="00793312"/>
    <w:rsid w:val="007A0E9B"/>
    <w:rsid w:val="007A3694"/>
    <w:rsid w:val="007A7F92"/>
    <w:rsid w:val="007B228A"/>
    <w:rsid w:val="007B384B"/>
    <w:rsid w:val="007D02D3"/>
    <w:rsid w:val="007E3300"/>
    <w:rsid w:val="007E3D9F"/>
    <w:rsid w:val="007E4701"/>
    <w:rsid w:val="007E6739"/>
    <w:rsid w:val="007F0455"/>
    <w:rsid w:val="0080498B"/>
    <w:rsid w:val="008073B2"/>
    <w:rsid w:val="008152CF"/>
    <w:rsid w:val="00824B84"/>
    <w:rsid w:val="00830ED8"/>
    <w:rsid w:val="00835AD6"/>
    <w:rsid w:val="00844CD8"/>
    <w:rsid w:val="00850A44"/>
    <w:rsid w:val="00852701"/>
    <w:rsid w:val="00870BED"/>
    <w:rsid w:val="00882C0D"/>
    <w:rsid w:val="00884645"/>
    <w:rsid w:val="00890313"/>
    <w:rsid w:val="008A0F6C"/>
    <w:rsid w:val="008A156E"/>
    <w:rsid w:val="008A2D8F"/>
    <w:rsid w:val="008A3BAF"/>
    <w:rsid w:val="008B0925"/>
    <w:rsid w:val="008B6FAC"/>
    <w:rsid w:val="008B730B"/>
    <w:rsid w:val="008D663E"/>
    <w:rsid w:val="008E1CAE"/>
    <w:rsid w:val="008F4D57"/>
    <w:rsid w:val="00907FA5"/>
    <w:rsid w:val="00912BAC"/>
    <w:rsid w:val="00914096"/>
    <w:rsid w:val="009143BE"/>
    <w:rsid w:val="00923275"/>
    <w:rsid w:val="00923DFB"/>
    <w:rsid w:val="009317A1"/>
    <w:rsid w:val="00940BB2"/>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A7744"/>
    <w:rsid w:val="00AC3EDD"/>
    <w:rsid w:val="00AC5141"/>
    <w:rsid w:val="00AC6972"/>
    <w:rsid w:val="00AE1154"/>
    <w:rsid w:val="00AF3E4D"/>
    <w:rsid w:val="00AF6F27"/>
    <w:rsid w:val="00B01ACE"/>
    <w:rsid w:val="00B04433"/>
    <w:rsid w:val="00B059A0"/>
    <w:rsid w:val="00B239E5"/>
    <w:rsid w:val="00B24778"/>
    <w:rsid w:val="00B3442C"/>
    <w:rsid w:val="00B36427"/>
    <w:rsid w:val="00B4113F"/>
    <w:rsid w:val="00B44352"/>
    <w:rsid w:val="00B5598D"/>
    <w:rsid w:val="00B637AA"/>
    <w:rsid w:val="00B659D3"/>
    <w:rsid w:val="00B6738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3A7F"/>
    <w:rsid w:val="00C25368"/>
    <w:rsid w:val="00C33AB4"/>
    <w:rsid w:val="00C42489"/>
    <w:rsid w:val="00C430FD"/>
    <w:rsid w:val="00C43CE1"/>
    <w:rsid w:val="00C5012F"/>
    <w:rsid w:val="00C518F6"/>
    <w:rsid w:val="00C51D4E"/>
    <w:rsid w:val="00C6491B"/>
    <w:rsid w:val="00C71516"/>
    <w:rsid w:val="00C82AB8"/>
    <w:rsid w:val="00C9632C"/>
    <w:rsid w:val="00CB18D4"/>
    <w:rsid w:val="00CB5D00"/>
    <w:rsid w:val="00CC11B1"/>
    <w:rsid w:val="00CC2690"/>
    <w:rsid w:val="00CC2946"/>
    <w:rsid w:val="00CC7870"/>
    <w:rsid w:val="00CC7D46"/>
    <w:rsid w:val="00CD69EC"/>
    <w:rsid w:val="00CE3198"/>
    <w:rsid w:val="00CE3549"/>
    <w:rsid w:val="00CE482D"/>
    <w:rsid w:val="00CF6EF5"/>
    <w:rsid w:val="00D01C38"/>
    <w:rsid w:val="00D07014"/>
    <w:rsid w:val="00D2130B"/>
    <w:rsid w:val="00D33F63"/>
    <w:rsid w:val="00D37878"/>
    <w:rsid w:val="00D4493C"/>
    <w:rsid w:val="00D47EC2"/>
    <w:rsid w:val="00D55ABF"/>
    <w:rsid w:val="00D65180"/>
    <w:rsid w:val="00D7233F"/>
    <w:rsid w:val="00D7490B"/>
    <w:rsid w:val="00D82C4F"/>
    <w:rsid w:val="00D85D37"/>
    <w:rsid w:val="00D87B51"/>
    <w:rsid w:val="00D96C1A"/>
    <w:rsid w:val="00DE0C18"/>
    <w:rsid w:val="00DF0AE6"/>
    <w:rsid w:val="00DF464B"/>
    <w:rsid w:val="00DF7848"/>
    <w:rsid w:val="00E009DD"/>
    <w:rsid w:val="00E07338"/>
    <w:rsid w:val="00E2420E"/>
    <w:rsid w:val="00E34F37"/>
    <w:rsid w:val="00E43A56"/>
    <w:rsid w:val="00E56759"/>
    <w:rsid w:val="00E60543"/>
    <w:rsid w:val="00E67AB7"/>
    <w:rsid w:val="00E70BB8"/>
    <w:rsid w:val="00E71A63"/>
    <w:rsid w:val="00E727A4"/>
    <w:rsid w:val="00E73927"/>
    <w:rsid w:val="00E764E0"/>
    <w:rsid w:val="00E81F69"/>
    <w:rsid w:val="00E908E7"/>
    <w:rsid w:val="00E9130E"/>
    <w:rsid w:val="00EA05AE"/>
    <w:rsid w:val="00EA1193"/>
    <w:rsid w:val="00EA3062"/>
    <w:rsid w:val="00EC519B"/>
    <w:rsid w:val="00ED7929"/>
    <w:rsid w:val="00EE49D0"/>
    <w:rsid w:val="00EF2301"/>
    <w:rsid w:val="00EF573E"/>
    <w:rsid w:val="00F166D4"/>
    <w:rsid w:val="00F16CA1"/>
    <w:rsid w:val="00F45027"/>
    <w:rsid w:val="00F45D0D"/>
    <w:rsid w:val="00F704CA"/>
    <w:rsid w:val="00F748A5"/>
    <w:rsid w:val="00F774CC"/>
    <w:rsid w:val="00F80E45"/>
    <w:rsid w:val="00F91523"/>
    <w:rsid w:val="00F933B6"/>
    <w:rsid w:val="00F94BBC"/>
    <w:rsid w:val="00FA481C"/>
    <w:rsid w:val="00FB3011"/>
    <w:rsid w:val="00FB52F8"/>
    <w:rsid w:val="00FC3907"/>
    <w:rsid w:val="00FD00FB"/>
    <w:rsid w:val="00FD292D"/>
    <w:rsid w:val="00FD4090"/>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776484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141B5"/>
    <w:rPr>
      <w:color w:val="0000FF"/>
      <w:u w:val="single"/>
    </w:rPr>
  </w:style>
  <w:style w:type="paragraph" w:styleId="Revision">
    <w:name w:val="Revision"/>
    <w:hidden/>
    <w:uiPriority w:val="99"/>
    <w:semiHidden/>
    <w:rsid w:val="004F33C3"/>
    <w:pPr>
      <w:spacing w:after="0" w:line="240" w:lineRule="auto"/>
    </w:pPr>
    <w:rPr>
      <w:rFonts w:ascii="Times New Roman" w:hAnsi="Times New Roman" w:cs="Times New Roman"/>
      <w:sz w:val="24"/>
    </w:rPr>
  </w:style>
  <w:style w:type="paragraph" w:styleId="CommentText">
    <w:name w:val="annotation text"/>
    <w:basedOn w:val="Normal"/>
    <w:link w:val="CommentTextChar"/>
    <w:uiPriority w:val="99"/>
    <w:semiHidden/>
    <w:unhideWhenUsed/>
    <w:rsid w:val="004F33C3"/>
    <w:rPr>
      <w:sz w:val="20"/>
      <w:szCs w:val="20"/>
    </w:rPr>
  </w:style>
  <w:style w:type="character" w:customStyle="1" w:styleId="CommentTextChar">
    <w:name w:val="Comment Text Char"/>
    <w:basedOn w:val="DefaultParagraphFont"/>
    <w:link w:val="CommentText"/>
    <w:uiPriority w:val="99"/>
    <w:semiHidden/>
    <w:rsid w:val="004F33C3"/>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4F33C3"/>
    <w:rPr>
      <w:sz w:val="16"/>
      <w:szCs w:val="16"/>
    </w:rPr>
  </w:style>
  <w:style w:type="character" w:styleId="Hyperlink">
    <w:name w:val="Hyperlink"/>
    <w:basedOn w:val="DefaultParagraphFont"/>
    <w:uiPriority w:val="99"/>
    <w:unhideWhenUsed/>
    <w:rsid w:val="004F33C3"/>
    <w:rPr>
      <w:color w:val="0563C1" w:themeColor="hyperlink"/>
      <w:u w:val="single"/>
    </w:rPr>
  </w:style>
  <w:style w:type="character" w:styleId="UnresolvedMention">
    <w:name w:val="Unresolved Mention"/>
    <w:basedOn w:val="DefaultParagraphFont"/>
    <w:uiPriority w:val="99"/>
    <w:semiHidden/>
    <w:unhideWhenUsed/>
    <w:rsid w:val="004F33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0535745">
      <w:bodyDiv w:val="1"/>
      <w:marLeft w:val="0"/>
      <w:marRight w:val="0"/>
      <w:marTop w:val="0"/>
      <w:marBottom w:val="0"/>
      <w:divBdr>
        <w:top w:val="none" w:sz="0" w:space="0" w:color="auto"/>
        <w:left w:val="none" w:sz="0" w:space="0" w:color="auto"/>
        <w:bottom w:val="none" w:sz="0" w:space="0" w:color="auto"/>
        <w:right w:val="none" w:sz="0" w:space="0" w:color="auto"/>
      </w:divBdr>
    </w:div>
    <w:div w:id="447087987">
      <w:bodyDiv w:val="1"/>
      <w:marLeft w:val="0"/>
      <w:marRight w:val="0"/>
      <w:marTop w:val="0"/>
      <w:marBottom w:val="0"/>
      <w:divBdr>
        <w:top w:val="none" w:sz="0" w:space="0" w:color="auto"/>
        <w:left w:val="none" w:sz="0" w:space="0" w:color="auto"/>
        <w:bottom w:val="none" w:sz="0" w:space="0" w:color="auto"/>
        <w:right w:val="none" w:sz="0" w:space="0" w:color="auto"/>
      </w:divBdr>
    </w:div>
    <w:div w:id="577061397">
      <w:bodyDiv w:val="1"/>
      <w:marLeft w:val="0"/>
      <w:marRight w:val="0"/>
      <w:marTop w:val="0"/>
      <w:marBottom w:val="0"/>
      <w:divBdr>
        <w:top w:val="none" w:sz="0" w:space="0" w:color="auto"/>
        <w:left w:val="none" w:sz="0" w:space="0" w:color="auto"/>
        <w:bottom w:val="none" w:sz="0" w:space="0" w:color="auto"/>
        <w:right w:val="none" w:sz="0" w:space="0" w:color="auto"/>
      </w:divBdr>
    </w:div>
    <w:div w:id="725489224">
      <w:bodyDiv w:val="1"/>
      <w:marLeft w:val="0"/>
      <w:marRight w:val="0"/>
      <w:marTop w:val="0"/>
      <w:marBottom w:val="0"/>
      <w:divBdr>
        <w:top w:val="none" w:sz="0" w:space="0" w:color="auto"/>
        <w:left w:val="none" w:sz="0" w:space="0" w:color="auto"/>
        <w:bottom w:val="none" w:sz="0" w:space="0" w:color="auto"/>
        <w:right w:val="none" w:sz="0" w:space="0" w:color="auto"/>
      </w:divBdr>
    </w:div>
    <w:div w:id="887764738">
      <w:bodyDiv w:val="1"/>
      <w:marLeft w:val="0"/>
      <w:marRight w:val="0"/>
      <w:marTop w:val="0"/>
      <w:marBottom w:val="0"/>
      <w:divBdr>
        <w:top w:val="none" w:sz="0" w:space="0" w:color="auto"/>
        <w:left w:val="none" w:sz="0" w:space="0" w:color="auto"/>
        <w:bottom w:val="none" w:sz="0" w:space="0" w:color="auto"/>
        <w:right w:val="none" w:sz="0" w:space="0" w:color="auto"/>
      </w:divBdr>
    </w:div>
    <w:div w:id="1115170686">
      <w:bodyDiv w:val="1"/>
      <w:marLeft w:val="0"/>
      <w:marRight w:val="0"/>
      <w:marTop w:val="0"/>
      <w:marBottom w:val="0"/>
      <w:divBdr>
        <w:top w:val="none" w:sz="0" w:space="0" w:color="auto"/>
        <w:left w:val="none" w:sz="0" w:space="0" w:color="auto"/>
        <w:bottom w:val="none" w:sz="0" w:space="0" w:color="auto"/>
        <w:right w:val="none" w:sz="0" w:space="0" w:color="auto"/>
      </w:divBdr>
    </w:div>
    <w:div w:id="1124539165">
      <w:bodyDiv w:val="1"/>
      <w:marLeft w:val="0"/>
      <w:marRight w:val="0"/>
      <w:marTop w:val="0"/>
      <w:marBottom w:val="0"/>
      <w:divBdr>
        <w:top w:val="none" w:sz="0" w:space="0" w:color="auto"/>
        <w:left w:val="none" w:sz="0" w:space="0" w:color="auto"/>
        <w:bottom w:val="none" w:sz="0" w:space="0" w:color="auto"/>
        <w:right w:val="none" w:sz="0" w:space="0" w:color="auto"/>
      </w:divBdr>
    </w:div>
    <w:div w:id="1314796615">
      <w:bodyDiv w:val="1"/>
      <w:marLeft w:val="0"/>
      <w:marRight w:val="0"/>
      <w:marTop w:val="0"/>
      <w:marBottom w:val="0"/>
      <w:divBdr>
        <w:top w:val="none" w:sz="0" w:space="0" w:color="auto"/>
        <w:left w:val="none" w:sz="0" w:space="0" w:color="auto"/>
        <w:bottom w:val="none" w:sz="0" w:space="0" w:color="auto"/>
        <w:right w:val="none" w:sz="0" w:space="0" w:color="auto"/>
      </w:divBdr>
    </w:div>
    <w:div w:id="1610089823">
      <w:bodyDiv w:val="1"/>
      <w:marLeft w:val="0"/>
      <w:marRight w:val="0"/>
      <w:marTop w:val="0"/>
      <w:marBottom w:val="0"/>
      <w:divBdr>
        <w:top w:val="none" w:sz="0" w:space="0" w:color="auto"/>
        <w:left w:val="none" w:sz="0" w:space="0" w:color="auto"/>
        <w:bottom w:val="none" w:sz="0" w:space="0" w:color="auto"/>
        <w:right w:val="none" w:sz="0" w:space="0" w:color="auto"/>
      </w:divBdr>
    </w:div>
    <w:div w:id="2081515580">
      <w:bodyDiv w:val="1"/>
      <w:marLeft w:val="0"/>
      <w:marRight w:val="0"/>
      <w:marTop w:val="0"/>
      <w:marBottom w:val="0"/>
      <w:divBdr>
        <w:top w:val="none" w:sz="0" w:space="0" w:color="auto"/>
        <w:left w:val="none" w:sz="0" w:space="0" w:color="auto"/>
        <w:bottom w:val="none" w:sz="0" w:space="0" w:color="auto"/>
        <w:right w:val="none" w:sz="0" w:space="0" w:color="auto"/>
      </w:divBdr>
    </w:div>
    <w:div w:id="210510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ar-83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659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40607B-F447-41D4-88F6-74E26908C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3</Pages>
  <Words>959</Words>
  <Characters>5469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GCBDC/GDBDC - Domestic Violence, Harassment, Sexual Assault, or Stalking Leave</vt:lpstr>
    </vt:vector>
  </TitlesOfParts>
  <Company>OSBA</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GCBDC/GDBDC - Domestic Violence, Harassment, Sexual Assault, Bias, or Stalking Leave (Safe Leave)</dc:title>
  <dc:subject>Lourdes Board Policy</dc:subject>
  <dc:creator>Oregon School Boards Association</dc:creator>
  <cp:keywords/>
  <dc:description/>
  <cp:lastModifiedBy>Colleen Allen</cp:lastModifiedBy>
  <cp:revision>24</cp:revision>
  <dcterms:created xsi:type="dcterms:W3CDTF">2018-12-10T22:58:00Z</dcterms:created>
  <dcterms:modified xsi:type="dcterms:W3CDTF">2025-05-22T15:07:00Z</dcterms:modified>
</cp:coreProperties>
</file>