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E3127F" w14:textId="77777777" w:rsidR="001266DC" w:rsidRPr="00976D56" w:rsidRDefault="001266DC" w:rsidP="001E1260">
      <w:pPr>
        <w:pStyle w:val="PolicyTitleBox"/>
      </w:pPr>
      <w:r>
        <w:t>Lourdes Public Charter School</w:t>
      </w:r>
    </w:p>
    <w:p w14:paraId="6FC42CE7" w14:textId="77777777" w:rsidR="00CC7D46" w:rsidRPr="004B4B6E" w:rsidRDefault="00CC7D46" w:rsidP="004B4B6E">
      <w:pPr>
        <w:shd w:val="clear" w:color="000000" w:fill="auto"/>
      </w:pPr>
    </w:p>
    <w:p w14:paraId="53FB8D4F" w14:textId="329B280D" w:rsidR="001E1260" w:rsidRPr="004B4B6E" w:rsidRDefault="001E1260" w:rsidP="004B4B6E">
      <w:pPr>
        <w:pStyle w:val="PolicyCode"/>
        <w:shd w:val="clear" w:color="000000" w:fill="auto"/>
      </w:pPr>
      <w:r w:rsidRPr="004B4B6E">
        <w:t>Code:</w:t>
      </w:r>
      <w:r w:rsidRPr="004B4B6E">
        <w:tab/>
      </w:r>
      <w:r w:rsidR="00CC3B20" w:rsidRPr="004B4B6E">
        <w:t>GCBD</w:t>
      </w:r>
      <w:r w:rsidR="0057099B" w:rsidRPr="004B4B6E">
        <w:t>F</w:t>
      </w:r>
      <w:r w:rsidR="00CC3B20" w:rsidRPr="004B4B6E">
        <w:t>/GDBD</w:t>
      </w:r>
      <w:r w:rsidR="0057099B" w:rsidRPr="004B4B6E">
        <w:t>F</w:t>
      </w:r>
    </w:p>
    <w:p w14:paraId="7468DF0C" w14:textId="3B4C3F34" w:rsidR="001E1260" w:rsidRPr="004B4B6E" w:rsidRDefault="001E1260" w:rsidP="004B4B6E">
      <w:pPr>
        <w:pStyle w:val="PolicyCode"/>
        <w:shd w:val="clear" w:color="000000" w:fill="auto"/>
      </w:pPr>
      <w:r w:rsidRPr="004B4B6E">
        <w:t>Adopted:</w:t>
      </w:r>
      <w:r w:rsidRPr="004B4B6E">
        <w:tab/>
      </w:r>
      <w:r w:rsidR="00441DA3">
        <w:t>4/28/25</w:t>
      </w:r>
    </w:p>
    <w:p w14:paraId="7641B6E8" w14:textId="77777777" w:rsidR="001E1260" w:rsidRPr="004B4B6E" w:rsidRDefault="001E1260" w:rsidP="004B4B6E">
      <w:pPr>
        <w:shd w:val="clear" w:color="000000" w:fill="auto"/>
      </w:pPr>
    </w:p>
    <w:p w14:paraId="747E1E11" w14:textId="236AD760" w:rsidR="00017A1B" w:rsidRPr="004B4B6E" w:rsidRDefault="0057099B" w:rsidP="004B4B6E">
      <w:pPr>
        <w:pStyle w:val="PolicyTitle"/>
        <w:shd w:val="clear" w:color="000000" w:fill="auto"/>
      </w:pPr>
      <w:r w:rsidRPr="004B4B6E">
        <w:t>Paid Family</w:t>
      </w:r>
      <w:r w:rsidR="003026C7" w:rsidRPr="004B4B6E">
        <w:t xml:space="preserve"> and</w:t>
      </w:r>
      <w:r w:rsidR="00392107" w:rsidRPr="004B4B6E">
        <w:t xml:space="preserve"> Medical</w:t>
      </w:r>
      <w:r w:rsidRPr="004B4B6E">
        <w:t xml:space="preserve"> Leave Insurance</w:t>
      </w:r>
    </w:p>
    <w:p w14:paraId="65D0BE9A" w14:textId="77777777" w:rsidR="002E01A6" w:rsidRPr="004B4B6E" w:rsidRDefault="002E01A6" w:rsidP="004B4B6E">
      <w:pPr>
        <w:shd w:val="clear" w:color="000000" w:fill="auto"/>
        <w:rPr>
          <w:sz w:val="20"/>
          <w:szCs w:val="20"/>
        </w:rPr>
      </w:pPr>
    </w:p>
    <w:p w14:paraId="0F50BB47" w14:textId="26B2A1F6" w:rsidR="00392107" w:rsidRPr="004B4B6E" w:rsidRDefault="00392107" w:rsidP="004B4B6E">
      <w:pPr>
        <w:pStyle w:val="PolicyBodyText"/>
        <w:shd w:val="clear" w:color="000000" w:fill="auto"/>
      </w:pPr>
      <w:r w:rsidRPr="004B4B6E">
        <w:t xml:space="preserve">The </w:t>
      </w:r>
      <w:r w:rsidR="00D83AA5" w:rsidRPr="004B4B6E">
        <w:t>public charter school</w:t>
      </w:r>
      <w:r w:rsidRPr="004B4B6E">
        <w:t xml:space="preserve"> participates in </w:t>
      </w:r>
      <w:r w:rsidR="008E6111" w:rsidRPr="004B4B6E">
        <w:t xml:space="preserve">Paid Family and Medical Leave Insurance (PFMLI) and </w:t>
      </w:r>
      <w:r w:rsidR="00A20600" w:rsidRPr="004B4B6E">
        <w:t>Paid Leave Oregon</w:t>
      </w:r>
      <w:r w:rsidR="00155793" w:rsidRPr="004B4B6E">
        <w:rPr>
          <w:rStyle w:val="FootnoteReference"/>
          <w:szCs w:val="24"/>
        </w:rPr>
        <w:footnoteReference w:id="1"/>
      </w:r>
      <w:r w:rsidRPr="004B4B6E">
        <w:t xml:space="preserve">. This includes submitting employee and employer contributions to the </w:t>
      </w:r>
      <w:r w:rsidR="003026C7" w:rsidRPr="004B4B6E">
        <w:t xml:space="preserve">Oregon </w:t>
      </w:r>
      <w:r w:rsidRPr="004B4B6E">
        <w:t>Employment Department (</w:t>
      </w:r>
      <w:r w:rsidR="001266DC">
        <w:t>“</w:t>
      </w:r>
      <w:r w:rsidRPr="004B4B6E">
        <w:t>Department</w:t>
      </w:r>
      <w:r w:rsidR="001266DC">
        <w:t>”</w:t>
      </w:r>
      <w:r w:rsidRPr="004B4B6E">
        <w:t>) as required by state law.</w:t>
      </w:r>
      <w:r w:rsidRPr="004B4B6E">
        <w:rPr>
          <w:rStyle w:val="FootnoteReference"/>
          <w:szCs w:val="24"/>
        </w:rPr>
        <w:footnoteReference w:id="2"/>
      </w:r>
      <w:r w:rsidRPr="004B4B6E">
        <w:t xml:space="preserve"> The </w:t>
      </w:r>
      <w:r w:rsidR="00DE6053" w:rsidRPr="004B4B6E">
        <w:t xml:space="preserve">public </w:t>
      </w:r>
      <w:r w:rsidR="00D83AA5" w:rsidRPr="004B4B6E">
        <w:t>charter school</w:t>
      </w:r>
      <w:r w:rsidRPr="004B4B6E">
        <w:t xml:space="preserve"> does not administer P</w:t>
      </w:r>
      <w:r w:rsidR="00B338D1" w:rsidRPr="004B4B6E">
        <w:t>FMLI</w:t>
      </w:r>
      <w:r w:rsidR="00F61637" w:rsidRPr="004B4B6E">
        <w:t xml:space="preserve"> or </w:t>
      </w:r>
      <w:r w:rsidR="003026C7" w:rsidRPr="004B4B6E">
        <w:t>Paid Leave Oregon</w:t>
      </w:r>
      <w:r w:rsidR="00B93FBA" w:rsidRPr="004B4B6E">
        <w:t>.</w:t>
      </w:r>
      <w:r w:rsidRPr="004B4B6E">
        <w:t xml:space="preserve"> All applications and </w:t>
      </w:r>
      <w:r w:rsidR="002E01A6" w:rsidRPr="004B4B6E">
        <w:t xml:space="preserve">related </w:t>
      </w:r>
      <w:r w:rsidRPr="004B4B6E">
        <w:t>questions should be directed to the Department.</w:t>
      </w:r>
    </w:p>
    <w:p w14:paraId="252D7198" w14:textId="77777777" w:rsidR="0060792E" w:rsidRPr="004B4B6E" w:rsidRDefault="0060792E" w:rsidP="004B4B6E">
      <w:pPr>
        <w:pStyle w:val="PolicyBodyText"/>
        <w:shd w:val="clear" w:color="000000" w:fill="auto"/>
        <w:rPr>
          <w:strike/>
        </w:rPr>
      </w:pPr>
    </w:p>
    <w:p w14:paraId="0EDC5784" w14:textId="43DA34EE" w:rsidR="00392107" w:rsidRPr="004B4B6E" w:rsidRDefault="00392107" w:rsidP="004B4B6E">
      <w:pPr>
        <w:pStyle w:val="PolicyBodyText"/>
        <w:shd w:val="clear" w:color="000000" w:fill="auto"/>
        <w:rPr>
          <w:b/>
          <w:bCs/>
        </w:rPr>
      </w:pPr>
      <w:r w:rsidRPr="004B4B6E">
        <w:rPr>
          <w:b/>
          <w:bCs/>
        </w:rPr>
        <w:t>Definitions</w:t>
      </w:r>
    </w:p>
    <w:p w14:paraId="36162EB5" w14:textId="77777777" w:rsidR="00392107" w:rsidRPr="004B4B6E" w:rsidRDefault="00392107" w:rsidP="004B4B6E">
      <w:pPr>
        <w:pStyle w:val="PolicyBodyText"/>
        <w:shd w:val="clear" w:color="000000" w:fill="auto"/>
        <w:rPr>
          <w:rFonts w:eastAsia="Times New Roman"/>
          <w:color w:val="000000"/>
        </w:rPr>
      </w:pPr>
    </w:p>
    <w:p w14:paraId="0C0AA1BC" w14:textId="7ACC77FF" w:rsidR="00392107" w:rsidRPr="004B4B6E" w:rsidRDefault="001266DC" w:rsidP="004B4B6E">
      <w:pPr>
        <w:pStyle w:val="Level1"/>
        <w:shd w:val="clear" w:color="000000" w:fill="auto"/>
      </w:pPr>
      <w:r>
        <w:t>“</w:t>
      </w:r>
      <w:r w:rsidR="00392107" w:rsidRPr="004B4B6E">
        <w:t>Family leave</w:t>
      </w:r>
      <w:r>
        <w:t>”</w:t>
      </w:r>
      <w:r w:rsidR="00392107" w:rsidRPr="004B4B6E">
        <w:t xml:space="preserve"> means leave from work taken by a covered individual:</w:t>
      </w:r>
    </w:p>
    <w:p w14:paraId="0EEB63D2" w14:textId="636BCAA0" w:rsidR="00392107" w:rsidRPr="004B4B6E" w:rsidRDefault="00392107" w:rsidP="004B4B6E">
      <w:pPr>
        <w:pStyle w:val="Level2"/>
        <w:shd w:val="clear" w:color="000000" w:fill="auto"/>
      </w:pPr>
      <w:r w:rsidRPr="004B4B6E">
        <w:t>To care for and bond with a child during the first year after the child</w:t>
      </w:r>
      <w:r w:rsidR="001266DC">
        <w:t>’</w:t>
      </w:r>
      <w:r w:rsidRPr="004B4B6E">
        <w:t>s birth or during the first year after the placement of the child through foster care or adoption; or</w:t>
      </w:r>
    </w:p>
    <w:p w14:paraId="700E35B9" w14:textId="77777777" w:rsidR="003026C7" w:rsidRPr="004B4B6E" w:rsidRDefault="003026C7" w:rsidP="004B4B6E">
      <w:pPr>
        <w:pStyle w:val="Level2"/>
        <w:shd w:val="clear" w:color="000000" w:fill="auto"/>
      </w:pPr>
      <w:r w:rsidRPr="004B4B6E">
        <w:rPr>
          <w:rStyle w:val="FootnoteReference"/>
        </w:rPr>
        <w:footnoteReference w:id="3"/>
      </w:r>
      <w:r w:rsidRPr="004B4B6E">
        <w:t>To effectuate the legal process required for placement of a foster child or the adoption of a child; or</w:t>
      </w:r>
    </w:p>
    <w:p w14:paraId="77611D71" w14:textId="77777777" w:rsidR="00392107" w:rsidRPr="004B4B6E" w:rsidRDefault="00392107" w:rsidP="004B4B6E">
      <w:pPr>
        <w:pStyle w:val="Level2"/>
        <w:shd w:val="clear" w:color="000000" w:fill="auto"/>
      </w:pPr>
      <w:r w:rsidRPr="004B4B6E">
        <w:t xml:space="preserve">To care for a family member with </w:t>
      </w:r>
      <w:proofErr w:type="gramStart"/>
      <w:r w:rsidRPr="004B4B6E">
        <w:t>a serious</w:t>
      </w:r>
      <w:proofErr w:type="gramEnd"/>
      <w:r w:rsidRPr="004B4B6E">
        <w:t xml:space="preserve"> health condition.</w:t>
      </w:r>
    </w:p>
    <w:p w14:paraId="63B3740E" w14:textId="6E7871EC" w:rsidR="00392107" w:rsidRPr="004B4B6E" w:rsidRDefault="001266DC" w:rsidP="004B4B6E">
      <w:pPr>
        <w:pStyle w:val="Level1"/>
        <w:shd w:val="clear" w:color="000000" w:fill="auto"/>
      </w:pPr>
      <w:r>
        <w:t>“</w:t>
      </w:r>
      <w:r w:rsidR="00392107" w:rsidRPr="004B4B6E">
        <w:t>Family leave</w:t>
      </w:r>
      <w:r>
        <w:t>”</w:t>
      </w:r>
      <w:r w:rsidR="00392107" w:rsidRPr="004B4B6E">
        <w:t xml:space="preserve"> does not mean:</w:t>
      </w:r>
    </w:p>
    <w:p w14:paraId="76782E99" w14:textId="49CA6957" w:rsidR="00392107" w:rsidRPr="004B4B6E" w:rsidRDefault="00392107" w:rsidP="004B4B6E">
      <w:pPr>
        <w:pStyle w:val="Level2"/>
        <w:shd w:val="clear" w:color="000000" w:fill="auto"/>
      </w:pPr>
      <w:r w:rsidRPr="004B4B6E">
        <w:t xml:space="preserve">Leave described in </w:t>
      </w:r>
      <w:r w:rsidR="00A3079A" w:rsidRPr="004B4B6E">
        <w:t>Oregon Revised Statute (</w:t>
      </w:r>
      <w:r w:rsidRPr="004B4B6E">
        <w:t>ORS</w:t>
      </w:r>
      <w:r w:rsidR="00A3079A" w:rsidRPr="004B4B6E">
        <w:t>)</w:t>
      </w:r>
      <w:r w:rsidRPr="004B4B6E">
        <w:t xml:space="preserve"> 659A.159 (1)(</w:t>
      </w:r>
      <w:r w:rsidR="003026C7" w:rsidRPr="004B4B6E">
        <w:t>a</w:t>
      </w:r>
      <w:r w:rsidRPr="004B4B6E">
        <w:t>)</w:t>
      </w:r>
      <w:r w:rsidR="003026C7" w:rsidRPr="004B4B6E">
        <w:rPr>
          <w:rFonts w:eastAsiaTheme="minorHAnsi"/>
          <w:szCs w:val="22"/>
        </w:rPr>
        <w:t xml:space="preserve"> </w:t>
      </w:r>
      <w:r w:rsidR="003026C7" w:rsidRPr="004B4B6E">
        <w:t>(i.e., care for a child who is suffering from an illness, injury or condition that requires home care or who requires home care due to closure of the child</w:t>
      </w:r>
      <w:r w:rsidR="001266DC">
        <w:t>’</w:t>
      </w:r>
      <w:r w:rsidR="003026C7" w:rsidRPr="004B4B6E">
        <w:t>s school or child care provider as a result of a public health emergency) except for leave to care for a child who requires home care due to an illness, injury or condition that is a serious health condition</w:t>
      </w:r>
      <w:r w:rsidRPr="004B4B6E">
        <w:t>;</w:t>
      </w:r>
    </w:p>
    <w:p w14:paraId="7BA0AAE6" w14:textId="67A9F360" w:rsidR="00392107" w:rsidRPr="004B4B6E" w:rsidRDefault="00392107" w:rsidP="004B4B6E">
      <w:pPr>
        <w:pStyle w:val="Level2"/>
        <w:shd w:val="clear" w:color="000000" w:fill="auto"/>
      </w:pPr>
      <w:r w:rsidRPr="004B4B6E">
        <w:t>Leave described in ORS 659A.159 (1)(</w:t>
      </w:r>
      <w:r w:rsidR="003026C7" w:rsidRPr="004B4B6E">
        <w:t>b</w:t>
      </w:r>
      <w:r w:rsidRPr="004B4B6E">
        <w:t>) (death of a family member); or</w:t>
      </w:r>
    </w:p>
    <w:p w14:paraId="5DC93B8E" w14:textId="453A8521" w:rsidR="00392107" w:rsidRPr="004B4B6E" w:rsidRDefault="00392107" w:rsidP="004B4B6E">
      <w:pPr>
        <w:pStyle w:val="Level2"/>
        <w:shd w:val="clear" w:color="000000" w:fill="auto"/>
      </w:pPr>
      <w:r w:rsidRPr="004B4B6E">
        <w:t>Leave authorized under ORS 659A.093</w:t>
      </w:r>
      <w:r w:rsidR="00342147" w:rsidRPr="004B4B6E">
        <w:t xml:space="preserve"> </w:t>
      </w:r>
      <w:r w:rsidRPr="004B4B6E">
        <w:t>(leave for spouses of members of the military upon deployment or call to active duty).</w:t>
      </w:r>
    </w:p>
    <w:p w14:paraId="40D1ED71" w14:textId="37CCA41D" w:rsidR="00392107" w:rsidRPr="004B4B6E" w:rsidRDefault="001266DC" w:rsidP="004B4B6E">
      <w:pPr>
        <w:pStyle w:val="Level1"/>
        <w:shd w:val="clear" w:color="000000" w:fill="auto"/>
      </w:pPr>
      <w:r>
        <w:t>“</w:t>
      </w:r>
      <w:r w:rsidR="00392107" w:rsidRPr="004B4B6E">
        <w:t>Family member</w:t>
      </w:r>
      <w:r>
        <w:t>”</w:t>
      </w:r>
      <w:r w:rsidR="00392107" w:rsidRPr="004B4B6E">
        <w:t xml:space="preserve"> means:</w:t>
      </w:r>
    </w:p>
    <w:p w14:paraId="508EDB25" w14:textId="77777777" w:rsidR="00392107" w:rsidRPr="004B4B6E" w:rsidRDefault="00392107" w:rsidP="004B4B6E">
      <w:pPr>
        <w:pStyle w:val="Level2"/>
        <w:shd w:val="clear" w:color="000000" w:fill="auto"/>
      </w:pPr>
      <w:r w:rsidRPr="004B4B6E">
        <w:t xml:space="preserve">The spouse of a covered </w:t>
      </w:r>
      <w:proofErr w:type="gramStart"/>
      <w:r w:rsidRPr="004B4B6E">
        <w:t>individual;</w:t>
      </w:r>
      <w:proofErr w:type="gramEnd"/>
    </w:p>
    <w:p w14:paraId="137A0524" w14:textId="0274E5E8" w:rsidR="00392107" w:rsidRPr="004B4B6E" w:rsidRDefault="00392107" w:rsidP="004B4B6E">
      <w:pPr>
        <w:pStyle w:val="Level2"/>
        <w:shd w:val="clear" w:color="000000" w:fill="auto"/>
      </w:pPr>
      <w:r w:rsidRPr="004B4B6E">
        <w:t>A child or the child</w:t>
      </w:r>
      <w:r w:rsidR="001266DC">
        <w:t>’</w:t>
      </w:r>
      <w:r w:rsidRPr="004B4B6E">
        <w:t xml:space="preserve">s spouse or domestic </w:t>
      </w:r>
      <w:proofErr w:type="gramStart"/>
      <w:r w:rsidRPr="004B4B6E">
        <w:t>partner;</w:t>
      </w:r>
      <w:proofErr w:type="gramEnd"/>
    </w:p>
    <w:p w14:paraId="4B2402BB" w14:textId="1F019419" w:rsidR="00392107" w:rsidRPr="004B4B6E" w:rsidRDefault="00392107" w:rsidP="004B4B6E">
      <w:pPr>
        <w:pStyle w:val="Level2"/>
        <w:shd w:val="clear" w:color="000000" w:fill="auto"/>
      </w:pPr>
      <w:r w:rsidRPr="004B4B6E">
        <w:t>A parent or the parent</w:t>
      </w:r>
      <w:r w:rsidR="001266DC">
        <w:t>’</w:t>
      </w:r>
      <w:r w:rsidRPr="004B4B6E">
        <w:t xml:space="preserve">s spouse or domestic </w:t>
      </w:r>
      <w:proofErr w:type="gramStart"/>
      <w:r w:rsidRPr="004B4B6E">
        <w:t>partner;</w:t>
      </w:r>
      <w:proofErr w:type="gramEnd"/>
    </w:p>
    <w:p w14:paraId="3F8992CE" w14:textId="4B677374" w:rsidR="00392107" w:rsidRPr="004B4B6E" w:rsidRDefault="00392107" w:rsidP="004B4B6E">
      <w:pPr>
        <w:pStyle w:val="Level2"/>
        <w:shd w:val="clear" w:color="000000" w:fill="auto"/>
      </w:pPr>
      <w:r w:rsidRPr="004B4B6E">
        <w:t>A sibling or stepsibling of a covered individual or the sibling</w:t>
      </w:r>
      <w:r w:rsidR="001266DC">
        <w:t>’</w:t>
      </w:r>
      <w:r w:rsidRPr="004B4B6E">
        <w:t>s or stepsibling</w:t>
      </w:r>
      <w:r w:rsidR="001266DC">
        <w:t>’</w:t>
      </w:r>
      <w:r w:rsidRPr="004B4B6E">
        <w:t xml:space="preserve">s spouse or domestic </w:t>
      </w:r>
      <w:proofErr w:type="gramStart"/>
      <w:r w:rsidRPr="004B4B6E">
        <w:t>partner;</w:t>
      </w:r>
      <w:proofErr w:type="gramEnd"/>
    </w:p>
    <w:p w14:paraId="1BD1BEA2" w14:textId="538BC34B" w:rsidR="00392107" w:rsidRPr="004B4B6E" w:rsidRDefault="00392107" w:rsidP="004B4B6E">
      <w:pPr>
        <w:pStyle w:val="Level2"/>
        <w:shd w:val="clear" w:color="000000" w:fill="auto"/>
      </w:pPr>
      <w:r w:rsidRPr="004B4B6E">
        <w:lastRenderedPageBreak/>
        <w:t>A grandparent of a covered individual or the grandparent</w:t>
      </w:r>
      <w:r w:rsidR="001266DC">
        <w:t>’</w:t>
      </w:r>
      <w:r w:rsidRPr="004B4B6E">
        <w:t xml:space="preserve">s spouse or domestic </w:t>
      </w:r>
      <w:proofErr w:type="gramStart"/>
      <w:r w:rsidRPr="004B4B6E">
        <w:t>partner;</w:t>
      </w:r>
      <w:proofErr w:type="gramEnd"/>
    </w:p>
    <w:p w14:paraId="588AFF80" w14:textId="4D0CDB39" w:rsidR="00392107" w:rsidRPr="004B4B6E" w:rsidRDefault="00392107" w:rsidP="004B4B6E">
      <w:pPr>
        <w:pStyle w:val="Level2"/>
        <w:shd w:val="clear" w:color="000000" w:fill="auto"/>
      </w:pPr>
      <w:r w:rsidRPr="004B4B6E">
        <w:t>A grandchild of a covered individual or the grandchild</w:t>
      </w:r>
      <w:r w:rsidR="001266DC">
        <w:t>’</w:t>
      </w:r>
      <w:r w:rsidRPr="004B4B6E">
        <w:t xml:space="preserve">s spouse or domestic </w:t>
      </w:r>
      <w:proofErr w:type="gramStart"/>
      <w:r w:rsidRPr="004B4B6E">
        <w:t>partner;</w:t>
      </w:r>
      <w:proofErr w:type="gramEnd"/>
    </w:p>
    <w:p w14:paraId="6778C99C" w14:textId="77777777" w:rsidR="00392107" w:rsidRPr="004B4B6E" w:rsidRDefault="00392107" w:rsidP="004B4B6E">
      <w:pPr>
        <w:pStyle w:val="Level2"/>
        <w:shd w:val="clear" w:color="000000" w:fill="auto"/>
      </w:pPr>
      <w:r w:rsidRPr="004B4B6E">
        <w:t>The domestic partner of a covered individual; or</w:t>
      </w:r>
    </w:p>
    <w:p w14:paraId="1FDB4608" w14:textId="77777777" w:rsidR="00392107" w:rsidRPr="004B4B6E" w:rsidRDefault="00392107" w:rsidP="004B4B6E">
      <w:pPr>
        <w:pStyle w:val="Level2"/>
        <w:shd w:val="clear" w:color="000000" w:fill="auto"/>
      </w:pPr>
      <w:r w:rsidRPr="004B4B6E">
        <w:t>Any individual related by blood or affinity whose close association with a covered individual is the equivalent of a family relationship.</w:t>
      </w:r>
    </w:p>
    <w:p w14:paraId="22881E38" w14:textId="7EB74859" w:rsidR="00392107" w:rsidRPr="004B4B6E" w:rsidRDefault="001266DC" w:rsidP="004B4B6E">
      <w:pPr>
        <w:pStyle w:val="Level1"/>
        <w:shd w:val="clear" w:color="000000" w:fill="auto"/>
      </w:pPr>
      <w:r>
        <w:t>“</w:t>
      </w:r>
      <w:r w:rsidR="00392107" w:rsidRPr="004B4B6E">
        <w:t>Medical Leave</w:t>
      </w:r>
      <w:r>
        <w:t>”</w:t>
      </w:r>
      <w:r w:rsidR="00392107" w:rsidRPr="004B4B6E">
        <w:t xml:space="preserve"> means leave from work taken by a covered individual that is made necessary by the individual</w:t>
      </w:r>
      <w:r>
        <w:t>’</w:t>
      </w:r>
      <w:r w:rsidR="00392107" w:rsidRPr="004B4B6E">
        <w:t>s own serious health condition.</w:t>
      </w:r>
    </w:p>
    <w:p w14:paraId="5AFC12CC" w14:textId="69412A93" w:rsidR="00392107" w:rsidRPr="004B4B6E" w:rsidRDefault="001266DC" w:rsidP="004B4B6E">
      <w:pPr>
        <w:pStyle w:val="Level1"/>
        <w:shd w:val="clear" w:color="000000" w:fill="auto"/>
      </w:pPr>
      <w:r>
        <w:rPr>
          <w:rFonts w:eastAsia="Times New Roman"/>
          <w:color w:val="000000"/>
        </w:rPr>
        <w:t>“</w:t>
      </w:r>
      <w:r w:rsidR="00392107" w:rsidRPr="004B4B6E">
        <w:rPr>
          <w:rFonts w:eastAsia="Times New Roman"/>
          <w:color w:val="000000"/>
        </w:rPr>
        <w:t>Safe leave</w:t>
      </w:r>
      <w:r>
        <w:rPr>
          <w:rFonts w:eastAsia="Times New Roman"/>
          <w:color w:val="000000"/>
        </w:rPr>
        <w:t>”</w:t>
      </w:r>
      <w:r w:rsidR="00392107" w:rsidRPr="004B4B6E">
        <w:rPr>
          <w:rFonts w:eastAsia="Times New Roman"/>
          <w:color w:val="000000"/>
        </w:rPr>
        <w:t xml:space="preserve"> means </w:t>
      </w:r>
      <w:r w:rsidR="002E01A6" w:rsidRPr="004B4B6E">
        <w:rPr>
          <w:rFonts w:eastAsia="Times New Roman"/>
          <w:color w:val="000000"/>
        </w:rPr>
        <w:t xml:space="preserve">leave </w:t>
      </w:r>
      <w:r w:rsidR="00392107" w:rsidRPr="004B4B6E">
        <w:t>related to domestic violence, harassment, sexual assault,</w:t>
      </w:r>
      <w:r w:rsidR="003026C7" w:rsidRPr="004B4B6E">
        <w:t xml:space="preserve"> bias, or</w:t>
      </w:r>
      <w:r w:rsidR="00392107" w:rsidRPr="004B4B6E">
        <w:t xml:space="preserve"> stalking and relocation for health and safety reasons as provided </w:t>
      </w:r>
      <w:r w:rsidR="00392107" w:rsidRPr="004B4B6E">
        <w:rPr>
          <w:rFonts w:eastAsia="Times New Roman"/>
          <w:color w:val="000000"/>
        </w:rPr>
        <w:t>in ORS 659A.272.</w:t>
      </w:r>
    </w:p>
    <w:p w14:paraId="050813F6" w14:textId="03140133" w:rsidR="008D5DC6" w:rsidRPr="004B4B6E" w:rsidRDefault="001266DC" w:rsidP="004B4B6E">
      <w:pPr>
        <w:pStyle w:val="Level1"/>
        <w:shd w:val="clear" w:color="000000" w:fill="auto"/>
      </w:pPr>
      <w:bookmarkStart w:id="0" w:name="_Hlk181714413"/>
      <w:r>
        <w:t>“</w:t>
      </w:r>
      <w:r w:rsidR="008D5DC6" w:rsidRPr="004B4B6E">
        <w:t>Serious health condition</w:t>
      </w:r>
      <w:r>
        <w:t>”</w:t>
      </w:r>
      <w:r w:rsidR="008D5DC6" w:rsidRPr="004B4B6E">
        <w:t xml:space="preserve"> means:</w:t>
      </w:r>
    </w:p>
    <w:p w14:paraId="21F269D5" w14:textId="77777777" w:rsidR="008D5DC6" w:rsidRPr="004B4B6E" w:rsidRDefault="008D5DC6" w:rsidP="004B4B6E">
      <w:pPr>
        <w:pStyle w:val="Level2"/>
        <w:shd w:val="clear" w:color="000000" w:fill="auto"/>
      </w:pPr>
      <w:r w:rsidRPr="004B4B6E">
        <w:t xml:space="preserve">An illness, injury, impairment or physical or mental condition that requires inpatient care in a hospital, hospice, or residential medical care </w:t>
      </w:r>
      <w:proofErr w:type="gramStart"/>
      <w:r w:rsidRPr="004B4B6E">
        <w:t>facility;</w:t>
      </w:r>
      <w:proofErr w:type="gramEnd"/>
    </w:p>
    <w:p w14:paraId="6BD2E352" w14:textId="77777777" w:rsidR="008D5DC6" w:rsidRPr="004B4B6E" w:rsidRDefault="008D5DC6" w:rsidP="004B4B6E">
      <w:pPr>
        <w:pStyle w:val="Level2"/>
        <w:shd w:val="clear" w:color="000000" w:fill="auto"/>
      </w:pPr>
      <w:r w:rsidRPr="004B4B6E">
        <w:t xml:space="preserve">An illness, disease or condition that in the medical judgement of the treating health care provider poses an imminent danger of death, is terminal in prognosis with a reasonable possibility of death </w:t>
      </w:r>
      <w:proofErr w:type="gramStart"/>
      <w:r w:rsidRPr="004B4B6E">
        <w:t>in the near future</w:t>
      </w:r>
      <w:proofErr w:type="gramEnd"/>
      <w:r w:rsidRPr="004B4B6E">
        <w:t xml:space="preserve">, or requires constant </w:t>
      </w:r>
      <w:proofErr w:type="gramStart"/>
      <w:r w:rsidRPr="004B4B6E">
        <w:t>care;</w:t>
      </w:r>
      <w:proofErr w:type="gramEnd"/>
    </w:p>
    <w:p w14:paraId="1467C3EB" w14:textId="77777777" w:rsidR="008D5DC6" w:rsidRPr="004B4B6E" w:rsidRDefault="008D5DC6" w:rsidP="004B4B6E">
      <w:pPr>
        <w:pStyle w:val="Level2"/>
        <w:shd w:val="clear" w:color="000000" w:fill="auto"/>
      </w:pPr>
      <w:r w:rsidRPr="004B4B6E">
        <w:t>Any period of disability due to pregnancy, or period of absence for prenatal care; or</w:t>
      </w:r>
    </w:p>
    <w:p w14:paraId="6BD3BD0D" w14:textId="77777777" w:rsidR="008D5DC6" w:rsidRPr="004B4B6E" w:rsidRDefault="008D5DC6" w:rsidP="004B4B6E">
      <w:pPr>
        <w:pStyle w:val="Level2"/>
        <w:shd w:val="clear" w:color="000000" w:fill="auto"/>
      </w:pPr>
      <w:r w:rsidRPr="004B4B6E">
        <w:t>Any period of absence for the donation of a body part, organ or tissue, including preoperative or diagnostic services, surgery, post-operative treatment and recovery.</w:t>
      </w:r>
    </w:p>
    <w:bookmarkEnd w:id="0"/>
    <w:p w14:paraId="537E2478" w14:textId="5B6B939B" w:rsidR="00392107" w:rsidRPr="004B4B6E" w:rsidRDefault="00392107" w:rsidP="004B4B6E">
      <w:pPr>
        <w:pStyle w:val="PolicyBodyText"/>
        <w:shd w:val="clear" w:color="000000" w:fill="auto"/>
        <w:rPr>
          <w:b/>
          <w:bCs/>
        </w:rPr>
      </w:pPr>
      <w:r w:rsidRPr="004B4B6E">
        <w:rPr>
          <w:b/>
          <w:bCs/>
        </w:rPr>
        <w:t>Eligibility</w:t>
      </w:r>
    </w:p>
    <w:p w14:paraId="490A94C6" w14:textId="77777777" w:rsidR="0060792E" w:rsidRPr="004B4B6E" w:rsidRDefault="0060792E" w:rsidP="004B4B6E">
      <w:pPr>
        <w:pStyle w:val="PolicyBodyText"/>
        <w:shd w:val="clear" w:color="000000" w:fill="auto"/>
      </w:pPr>
    </w:p>
    <w:p w14:paraId="294A01B6" w14:textId="34BFFC31" w:rsidR="00392107" w:rsidRPr="004B4B6E" w:rsidRDefault="00392107" w:rsidP="004B4B6E">
      <w:pPr>
        <w:pStyle w:val="Level1"/>
        <w:numPr>
          <w:ilvl w:val="0"/>
          <w:numId w:val="26"/>
        </w:numPr>
        <w:shd w:val="clear" w:color="000000" w:fill="auto"/>
      </w:pPr>
      <w:r w:rsidRPr="004B4B6E">
        <w:t xml:space="preserve">To be eligible for </w:t>
      </w:r>
      <w:r w:rsidR="003026C7" w:rsidRPr="004B4B6E">
        <w:t xml:space="preserve">Paid Leave Oregon </w:t>
      </w:r>
      <w:r w:rsidR="0060792E" w:rsidRPr="004B4B6E">
        <w:t>benefits</w:t>
      </w:r>
      <w:r w:rsidRPr="004B4B6E">
        <w:t>, an individual must</w:t>
      </w:r>
      <w:r w:rsidR="0060792E" w:rsidRPr="004B4B6E">
        <w:t>:</w:t>
      </w:r>
    </w:p>
    <w:p w14:paraId="17306F19" w14:textId="6328545A" w:rsidR="00392107" w:rsidRPr="004B4B6E" w:rsidRDefault="00392107" w:rsidP="004B4B6E">
      <w:pPr>
        <w:pStyle w:val="Level2"/>
        <w:shd w:val="clear" w:color="000000" w:fill="auto"/>
      </w:pPr>
      <w:r w:rsidRPr="004B4B6E">
        <w:t xml:space="preserve">Be an employee of the </w:t>
      </w:r>
      <w:r w:rsidR="00D83AA5" w:rsidRPr="004B4B6E">
        <w:t>public charter school</w:t>
      </w:r>
      <w:r w:rsidR="0060792E" w:rsidRPr="004B4B6E">
        <w:rPr>
          <w:rStyle w:val="FootnoteReference"/>
          <w:szCs w:val="24"/>
        </w:rPr>
        <w:footnoteReference w:id="4"/>
      </w:r>
      <w:r w:rsidRPr="004B4B6E">
        <w:t>;</w:t>
      </w:r>
    </w:p>
    <w:p w14:paraId="3822CC9A" w14:textId="77777777" w:rsidR="00392107" w:rsidRPr="004B4B6E" w:rsidRDefault="00392107" w:rsidP="004B4B6E">
      <w:pPr>
        <w:pStyle w:val="Level2"/>
        <w:shd w:val="clear" w:color="000000" w:fill="auto"/>
      </w:pPr>
      <w:r w:rsidRPr="004B4B6E">
        <w:t>Earn at least $1,000 in the base or alternate base year</w:t>
      </w:r>
      <w:r w:rsidRPr="004B4B6E">
        <w:rPr>
          <w:rStyle w:val="FootnoteReference"/>
          <w:szCs w:val="24"/>
        </w:rPr>
        <w:footnoteReference w:id="5"/>
      </w:r>
      <w:r w:rsidRPr="004B4B6E">
        <w:t>;</w:t>
      </w:r>
    </w:p>
    <w:p w14:paraId="2A100477" w14:textId="1D16E7EA" w:rsidR="00392107" w:rsidRPr="004B4B6E" w:rsidRDefault="00392107" w:rsidP="004B4B6E">
      <w:pPr>
        <w:pStyle w:val="Level2"/>
        <w:shd w:val="clear" w:color="000000" w:fill="auto"/>
      </w:pPr>
      <w:r w:rsidRPr="004B4B6E">
        <w:t xml:space="preserve">Contribute to </w:t>
      </w:r>
      <w:r w:rsidR="003026C7" w:rsidRPr="004B4B6E">
        <w:t>Paid Leave Oregon</w:t>
      </w:r>
      <w:r w:rsidR="001640EE" w:rsidRPr="004B4B6E">
        <w:t xml:space="preserve"> </w:t>
      </w:r>
      <w:r w:rsidRPr="004B4B6E">
        <w:t xml:space="preserve">in accordance with state </w:t>
      </w:r>
      <w:proofErr w:type="gramStart"/>
      <w:r w:rsidRPr="004B4B6E">
        <w:t>law;</w:t>
      </w:r>
      <w:proofErr w:type="gramEnd"/>
    </w:p>
    <w:p w14:paraId="43881EE0" w14:textId="77777777" w:rsidR="00392107" w:rsidRPr="004B4B6E" w:rsidRDefault="00392107" w:rsidP="004B4B6E">
      <w:pPr>
        <w:pStyle w:val="Level2"/>
        <w:shd w:val="clear" w:color="000000" w:fill="auto"/>
      </w:pPr>
      <w:r w:rsidRPr="004B4B6E">
        <w:t>Experience an event qualifying the employee for:</w:t>
      </w:r>
    </w:p>
    <w:p w14:paraId="58154274" w14:textId="77777777" w:rsidR="00392107" w:rsidRPr="004B4B6E" w:rsidRDefault="00392107" w:rsidP="004B4B6E">
      <w:pPr>
        <w:pStyle w:val="Level3"/>
        <w:shd w:val="clear" w:color="000000" w:fill="auto"/>
      </w:pPr>
      <w:r w:rsidRPr="004B4B6E">
        <w:t xml:space="preserve">Family </w:t>
      </w:r>
      <w:proofErr w:type="gramStart"/>
      <w:r w:rsidRPr="004B4B6E">
        <w:t>leave;</w:t>
      </w:r>
      <w:proofErr w:type="gramEnd"/>
    </w:p>
    <w:p w14:paraId="42A33621" w14:textId="77777777" w:rsidR="00392107" w:rsidRPr="004B4B6E" w:rsidRDefault="00392107" w:rsidP="004B4B6E">
      <w:pPr>
        <w:pStyle w:val="Level3"/>
        <w:shd w:val="clear" w:color="000000" w:fill="auto"/>
      </w:pPr>
      <w:r w:rsidRPr="004B4B6E">
        <w:t>Medical leave; or</w:t>
      </w:r>
    </w:p>
    <w:p w14:paraId="0A606F9A" w14:textId="4B3DB462" w:rsidR="00392107" w:rsidRPr="004B4B6E" w:rsidRDefault="00392107" w:rsidP="004B4B6E">
      <w:pPr>
        <w:pStyle w:val="Level3"/>
        <w:shd w:val="clear" w:color="000000" w:fill="auto"/>
      </w:pPr>
      <w:r w:rsidRPr="004B4B6E">
        <w:t>Safe leave</w:t>
      </w:r>
      <w:r w:rsidR="00E93EDD" w:rsidRPr="004B4B6E">
        <w:t>.</w:t>
      </w:r>
    </w:p>
    <w:p w14:paraId="30A611BB" w14:textId="77777777" w:rsidR="00392107" w:rsidRPr="004B4B6E" w:rsidRDefault="00392107" w:rsidP="004B4B6E">
      <w:pPr>
        <w:pStyle w:val="Level2"/>
        <w:shd w:val="clear" w:color="000000" w:fill="auto"/>
      </w:pPr>
      <w:proofErr w:type="gramStart"/>
      <w:r w:rsidRPr="004B4B6E">
        <w:t>Submit an application</w:t>
      </w:r>
      <w:proofErr w:type="gramEnd"/>
      <w:r w:rsidRPr="004B4B6E">
        <w:t xml:space="preserve"> to </w:t>
      </w:r>
      <w:proofErr w:type="gramStart"/>
      <w:r w:rsidRPr="004B4B6E">
        <w:t>Department;</w:t>
      </w:r>
      <w:proofErr w:type="gramEnd"/>
    </w:p>
    <w:p w14:paraId="6E0301E8" w14:textId="12CBCB49" w:rsidR="00392107" w:rsidRPr="004B4B6E" w:rsidRDefault="00392107" w:rsidP="004B4B6E">
      <w:pPr>
        <w:pStyle w:val="Level2"/>
        <w:shd w:val="clear" w:color="000000" w:fill="auto"/>
      </w:pPr>
      <w:r w:rsidRPr="004B4B6E">
        <w:t xml:space="preserve">Have not exceeded maximum paid leave </w:t>
      </w:r>
      <w:r w:rsidR="003026C7" w:rsidRPr="004B4B6E">
        <w:t xml:space="preserve">in </w:t>
      </w:r>
      <w:r w:rsidRPr="004B4B6E">
        <w:t xml:space="preserve">the </w:t>
      </w:r>
      <w:r w:rsidR="003026C7" w:rsidRPr="004B4B6E">
        <w:t xml:space="preserve">active benefit </w:t>
      </w:r>
      <w:r w:rsidRPr="004B4B6E">
        <w:t>year; and</w:t>
      </w:r>
    </w:p>
    <w:p w14:paraId="046D0C5C" w14:textId="77777777" w:rsidR="00392107" w:rsidRPr="004B4B6E" w:rsidRDefault="00392107" w:rsidP="004B4B6E">
      <w:pPr>
        <w:pStyle w:val="Level2"/>
        <w:shd w:val="clear" w:color="000000" w:fill="auto"/>
      </w:pPr>
      <w:r w:rsidRPr="004B4B6E">
        <w:t>Have no current disqualifications</w:t>
      </w:r>
      <w:r w:rsidRPr="004B4B6E">
        <w:rPr>
          <w:rStyle w:val="FootnoteReference"/>
          <w:szCs w:val="24"/>
        </w:rPr>
        <w:footnoteReference w:id="6"/>
      </w:r>
      <w:r w:rsidRPr="004B4B6E">
        <w:t>.</w:t>
      </w:r>
    </w:p>
    <w:p w14:paraId="77043EAF" w14:textId="77777777" w:rsidR="00637EFA" w:rsidRDefault="00637EFA">
      <w:pPr>
        <w:suppressAutoHyphens w:val="0"/>
        <w:spacing w:after="160" w:line="259" w:lineRule="auto"/>
        <w:rPr>
          <w:b/>
          <w:bCs/>
        </w:rPr>
      </w:pPr>
      <w:r>
        <w:rPr>
          <w:b/>
          <w:bCs/>
        </w:rPr>
        <w:br w:type="page"/>
      </w:r>
    </w:p>
    <w:p w14:paraId="667FC843" w14:textId="7E7C0622" w:rsidR="00392107" w:rsidRPr="004B4B6E" w:rsidRDefault="00392107" w:rsidP="004B4B6E">
      <w:pPr>
        <w:pStyle w:val="PolicyBodyText"/>
        <w:shd w:val="clear" w:color="000000" w:fill="auto"/>
        <w:rPr>
          <w:b/>
          <w:bCs/>
        </w:rPr>
      </w:pPr>
      <w:r w:rsidRPr="004B4B6E">
        <w:rPr>
          <w:b/>
          <w:bCs/>
        </w:rPr>
        <w:t>Leave</w:t>
      </w:r>
    </w:p>
    <w:p w14:paraId="2AFFF7E2" w14:textId="77777777" w:rsidR="00CD2FA5" w:rsidRPr="004B4B6E" w:rsidRDefault="00CD2FA5" w:rsidP="004B4B6E">
      <w:pPr>
        <w:pStyle w:val="PolicyBodyText"/>
        <w:shd w:val="clear" w:color="000000" w:fill="auto"/>
      </w:pPr>
    </w:p>
    <w:p w14:paraId="4F329DF0" w14:textId="21DF56AC" w:rsidR="00392107" w:rsidRPr="004B4B6E" w:rsidRDefault="003026C7" w:rsidP="004B4B6E">
      <w:pPr>
        <w:pStyle w:val="PolicyBodyText"/>
        <w:shd w:val="clear" w:color="000000" w:fill="auto"/>
      </w:pPr>
      <w:r w:rsidRPr="004B4B6E">
        <w:t xml:space="preserve">Paid Leave Oregon </w:t>
      </w:r>
      <w:r w:rsidR="00392107" w:rsidRPr="004B4B6E">
        <w:t>can be used for family leave, medical leave or safe leave. Up to 12 weeks of paid leave can be taken per benefit year.</w:t>
      </w:r>
      <w:r w:rsidR="00392107" w:rsidRPr="004B4B6E">
        <w:rPr>
          <w:rStyle w:val="FootnoteReference"/>
          <w:szCs w:val="24"/>
        </w:rPr>
        <w:footnoteReference w:id="7"/>
      </w:r>
      <w:r w:rsidR="00392107" w:rsidRPr="004B4B6E">
        <w:t xml:space="preserve"> Leave can be taken in one-day increments and can be consecutive or </w:t>
      </w:r>
      <w:r w:rsidR="00F144FA" w:rsidRPr="004B4B6E">
        <w:t>nonconsecutive</w:t>
      </w:r>
      <w:r w:rsidR="00392107" w:rsidRPr="004B4B6E">
        <w:t>.</w:t>
      </w:r>
    </w:p>
    <w:p w14:paraId="6FDB16E4" w14:textId="77777777" w:rsidR="00CD2FA5" w:rsidRPr="004B4B6E" w:rsidRDefault="00CD2FA5" w:rsidP="004B4B6E">
      <w:pPr>
        <w:pStyle w:val="PolicyBodyText"/>
        <w:shd w:val="clear" w:color="000000" w:fill="auto"/>
      </w:pPr>
    </w:p>
    <w:p w14:paraId="3FFC9C90" w14:textId="70F1C867" w:rsidR="003026C7" w:rsidRPr="004B4B6E" w:rsidRDefault="00392107" w:rsidP="004B4B6E">
      <w:pPr>
        <w:pStyle w:val="PolicyBodyText"/>
        <w:shd w:val="clear" w:color="000000" w:fill="auto"/>
        <w:rPr>
          <w:color w:val="000000"/>
        </w:rPr>
      </w:pPr>
      <w:r w:rsidRPr="004B4B6E">
        <w:rPr>
          <w:color w:val="000000"/>
        </w:rPr>
        <w:t xml:space="preserve">Any family leave or medical leave taken under </w:t>
      </w:r>
      <w:r w:rsidR="003026C7" w:rsidRPr="004B4B6E">
        <w:rPr>
          <w:color w:val="000000"/>
        </w:rPr>
        <w:t xml:space="preserve">Paid Leave Oregon </w:t>
      </w:r>
      <w:r w:rsidRPr="004B4B6E">
        <w:rPr>
          <w:color w:val="000000"/>
        </w:rPr>
        <w:t>must be taken concurrently with any leave taken by an eligible employee under the federal Family and Medical Leave Act of 1993 (P.L. 103-3, FMLA) for the same purposes.</w:t>
      </w:r>
      <w:r w:rsidR="003026C7" w:rsidRPr="004B4B6E">
        <w:rPr>
          <w:color w:val="000000"/>
        </w:rPr>
        <w:t xml:space="preserve"> Leave taken under Paid Leave Oregon is in addition to, and may not be taken concurrently with, any leave taken pursuant to ORS 659A.150 - 659A.186 (Oregon Family Leave Act (OFLA)). </w:t>
      </w:r>
    </w:p>
    <w:p w14:paraId="140BA482" w14:textId="77777777" w:rsidR="00CD2FA5" w:rsidRPr="004B4B6E" w:rsidRDefault="00CD2FA5" w:rsidP="004B4B6E">
      <w:pPr>
        <w:pStyle w:val="PolicyBodyText"/>
        <w:shd w:val="clear" w:color="000000" w:fill="auto"/>
        <w:rPr>
          <w:color w:val="000000"/>
        </w:rPr>
      </w:pPr>
    </w:p>
    <w:p w14:paraId="1F3E288E" w14:textId="1665DCD8" w:rsidR="00392107" w:rsidRPr="004B4B6E" w:rsidRDefault="00392107" w:rsidP="004B4B6E">
      <w:pPr>
        <w:pStyle w:val="PolicyBodyText"/>
        <w:shd w:val="clear" w:color="000000" w:fill="auto"/>
        <w:rPr>
          <w:color w:val="000000"/>
        </w:rPr>
      </w:pPr>
      <w:r w:rsidRPr="004B4B6E">
        <w:rPr>
          <w:color w:val="000000"/>
        </w:rPr>
        <w:t xml:space="preserve">The </w:t>
      </w:r>
      <w:r w:rsidR="00D83AA5" w:rsidRPr="004B4B6E">
        <w:rPr>
          <w:color w:val="000000"/>
        </w:rPr>
        <w:t>public charter school</w:t>
      </w:r>
      <w:r w:rsidRPr="004B4B6E">
        <w:rPr>
          <w:color w:val="000000"/>
        </w:rPr>
        <w:t xml:space="preserve"> will maintain an employee</w:t>
      </w:r>
      <w:r w:rsidR="001266DC">
        <w:rPr>
          <w:color w:val="000000"/>
        </w:rPr>
        <w:t>’</w:t>
      </w:r>
      <w:r w:rsidRPr="004B4B6E">
        <w:rPr>
          <w:color w:val="000000"/>
        </w:rPr>
        <w:t>s existing health benefits while the employee is using leave. The employee will be required to pay the employee</w:t>
      </w:r>
      <w:r w:rsidR="001266DC">
        <w:rPr>
          <w:color w:val="000000"/>
        </w:rPr>
        <w:t>’</w:t>
      </w:r>
      <w:r w:rsidRPr="004B4B6E">
        <w:rPr>
          <w:color w:val="000000"/>
        </w:rPr>
        <w:t>s contribution to premiums.</w:t>
      </w:r>
    </w:p>
    <w:p w14:paraId="36B8C1BE" w14:textId="7D9DC68E" w:rsidR="00CC3B20" w:rsidRPr="004B4B6E" w:rsidRDefault="00CC3B20" w:rsidP="004B4B6E">
      <w:pPr>
        <w:pStyle w:val="PolicyBodyText"/>
        <w:shd w:val="clear" w:color="000000" w:fill="auto"/>
      </w:pPr>
    </w:p>
    <w:p w14:paraId="68ED5BB4" w14:textId="4EB27834" w:rsidR="00CC3B20" w:rsidRPr="004B4B6E" w:rsidRDefault="00CC3B20" w:rsidP="004B4B6E">
      <w:pPr>
        <w:pStyle w:val="PolicyBodyText"/>
        <w:shd w:val="clear" w:color="000000" w:fill="auto"/>
      </w:pPr>
      <w:r w:rsidRPr="004B4B6E">
        <w:t>END OF POLICY</w:t>
      </w:r>
    </w:p>
    <w:p w14:paraId="74E405BE" w14:textId="77777777" w:rsidR="00CC3B20" w:rsidRPr="004B4B6E" w:rsidRDefault="00CC3B20" w:rsidP="004B4B6E">
      <w:pPr>
        <w:pStyle w:val="PolicyLine"/>
        <w:shd w:val="clear" w:color="000000" w:fill="auto"/>
      </w:pPr>
    </w:p>
    <w:p w14:paraId="6ABD45CD" w14:textId="77777777" w:rsidR="00CC3B20" w:rsidRPr="004B4B6E" w:rsidRDefault="00CC3B20" w:rsidP="004B4B6E">
      <w:pPr>
        <w:pStyle w:val="PolicyReferencesHeading"/>
      </w:pPr>
      <w:r w:rsidRPr="004B4B6E">
        <w:t>Legal Reference(s):</w:t>
      </w:r>
    </w:p>
    <w:p w14:paraId="7A2BCC5F" w14:textId="77777777" w:rsidR="00CC3B20" w:rsidRPr="004B4B6E" w:rsidRDefault="00CC3B20" w:rsidP="004B4B6E">
      <w:pPr>
        <w:pStyle w:val="PolicyReferences"/>
      </w:pPr>
    </w:p>
    <w:p w14:paraId="641E5B2E" w14:textId="77777777" w:rsidR="00AF6C53" w:rsidRPr="004B4B6E" w:rsidRDefault="00AF6C53" w:rsidP="004B4B6E">
      <w:pPr>
        <w:pStyle w:val="PolicyReferences"/>
        <w:rPr>
          <w:rStyle w:val="SYSHYPERTEXT"/>
        </w:rPr>
        <w:sectPr w:rsidR="00AF6C53" w:rsidRPr="004B4B6E" w:rsidSect="00CC3B20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2240" w:h="15838"/>
          <w:pgMar w:top="936" w:right="720" w:bottom="720" w:left="1224" w:header="432" w:footer="720" w:gutter="0"/>
          <w:cols w:space="720"/>
          <w:noEndnote/>
          <w:docGrid w:linePitch="326"/>
        </w:sectPr>
      </w:pPr>
      <w:bookmarkStart w:id="1" w:name="Laws"/>
      <w:bookmarkStart w:id="2" w:name="ORS"/>
      <w:bookmarkEnd w:id="1"/>
      <w:bookmarkEnd w:id="2"/>
    </w:p>
    <w:p w14:paraId="711482EB" w14:textId="451B3193" w:rsidR="00CC3B20" w:rsidRPr="004B4B6E" w:rsidRDefault="004D7AEF" w:rsidP="004B4B6E">
      <w:pPr>
        <w:pStyle w:val="PolicyReferences"/>
      </w:pPr>
      <w:hyperlink r:id="rId14" w:history="1">
        <w:r w:rsidRPr="004B4B6E">
          <w:rPr>
            <w:rStyle w:val="Hyperlink"/>
          </w:rPr>
          <w:t>ORS 657B</w:t>
        </w:r>
      </w:hyperlink>
    </w:p>
    <w:p w14:paraId="3671B6AE" w14:textId="77777777" w:rsidR="00E468E4" w:rsidRPr="004B4B6E" w:rsidRDefault="00E468E4" w:rsidP="004B4B6E">
      <w:pPr>
        <w:pStyle w:val="PolicyReferences"/>
      </w:pPr>
      <w:hyperlink r:id="rId15" w:history="1">
        <w:r w:rsidRPr="004B4B6E">
          <w:rPr>
            <w:rStyle w:val="Hyperlink"/>
          </w:rPr>
          <w:t>ORS 659A</w:t>
        </w:r>
      </w:hyperlink>
      <w:r w:rsidRPr="004B4B6E">
        <w:t>.162</w:t>
      </w:r>
    </w:p>
    <w:p w14:paraId="7B9CE18D" w14:textId="77777777" w:rsidR="00AF6C53" w:rsidRPr="004B4B6E" w:rsidRDefault="004D7AEF" w:rsidP="004B4B6E">
      <w:pPr>
        <w:pStyle w:val="PolicyReferences"/>
        <w:sectPr w:rsidR="00AF6C53" w:rsidRPr="004B4B6E" w:rsidSect="00AF6C53">
          <w:type w:val="continuous"/>
          <w:pgSz w:w="12240" w:h="15838"/>
          <w:pgMar w:top="936" w:right="720" w:bottom="720" w:left="1224" w:header="432" w:footer="720" w:gutter="0"/>
          <w:cols w:num="3" w:space="720"/>
          <w:noEndnote/>
          <w:docGrid w:linePitch="326"/>
        </w:sectPr>
      </w:pPr>
      <w:hyperlink r:id="rId16" w:history="1">
        <w:r w:rsidRPr="004B4B6E">
          <w:rPr>
            <w:rStyle w:val="Hyperlink"/>
          </w:rPr>
          <w:t>OAR 471</w:t>
        </w:r>
      </w:hyperlink>
      <w:r w:rsidR="00CB1840" w:rsidRPr="004B4B6E">
        <w:t>-070</w:t>
      </w:r>
    </w:p>
    <w:p w14:paraId="2A39F4BD" w14:textId="34B07E72" w:rsidR="001B55AD" w:rsidRPr="004B4B6E" w:rsidRDefault="001B55AD" w:rsidP="004B4B6E">
      <w:pPr>
        <w:pStyle w:val="PolicyReferences"/>
      </w:pPr>
    </w:p>
    <w:p w14:paraId="476A083A" w14:textId="77777777" w:rsidR="003026C7" w:rsidRPr="004B4B6E" w:rsidRDefault="003026C7" w:rsidP="004B4B6E">
      <w:pPr>
        <w:pStyle w:val="PolicyReferences"/>
      </w:pPr>
      <w:hyperlink r:id="rId17" w:history="1">
        <w:r w:rsidRPr="004B4B6E">
          <w:rPr>
            <w:rStyle w:val="Hyperlink"/>
          </w:rPr>
          <w:t>Senate Bill 1515</w:t>
        </w:r>
      </w:hyperlink>
      <w:r w:rsidRPr="004B4B6E">
        <w:t xml:space="preserve"> (2024).</w:t>
      </w:r>
    </w:p>
    <w:p w14:paraId="1F5D19AA" w14:textId="77777777" w:rsidR="00637EFA" w:rsidRDefault="00637EFA" w:rsidP="004B4B6E">
      <w:pPr>
        <w:pStyle w:val="PolicyReferences"/>
      </w:pPr>
    </w:p>
    <w:sectPr w:rsidR="00637EFA" w:rsidSect="00CC3B20">
      <w:type w:val="continuous"/>
      <w:pgSz w:w="12240" w:h="15838"/>
      <w:pgMar w:top="936" w:right="720" w:bottom="720" w:left="1224" w:header="432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3D47EA" w14:textId="77777777" w:rsidR="00CC3B20" w:rsidRDefault="00CC3B20" w:rsidP="00FC3907">
      <w:r>
        <w:separator/>
      </w:r>
    </w:p>
  </w:endnote>
  <w:endnote w:type="continuationSeparator" w:id="0">
    <w:p w14:paraId="07D1A877" w14:textId="77777777" w:rsidR="00CC3B20" w:rsidRDefault="00CC3B20" w:rsidP="00FC3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0EAF47" w14:textId="77777777" w:rsidR="00441DA3" w:rsidRDefault="00441DA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340"/>
      <w:gridCol w:w="7956"/>
    </w:tblGrid>
    <w:tr w:rsidR="0020257F" w:rsidRPr="004B4B6E" w14:paraId="2A09C185" w14:textId="77777777" w:rsidTr="004616AD">
      <w:tc>
        <w:tcPr>
          <w:tcW w:w="2340" w:type="dxa"/>
        </w:tcPr>
        <w:p w14:paraId="46912150" w14:textId="78194D87" w:rsidR="0020257F" w:rsidRPr="004B4B6E" w:rsidRDefault="0020257F" w:rsidP="00AF6C53">
          <w:pPr>
            <w:pStyle w:val="Footer"/>
            <w:rPr>
              <w:noProof/>
              <w:sz w:val="20"/>
            </w:rPr>
          </w:pPr>
        </w:p>
      </w:tc>
      <w:tc>
        <w:tcPr>
          <w:tcW w:w="7956" w:type="dxa"/>
        </w:tcPr>
        <w:p w14:paraId="48B7DF5E" w14:textId="70C3F9F5" w:rsidR="0020257F" w:rsidRPr="004B4B6E" w:rsidRDefault="0020257F" w:rsidP="004616AD">
          <w:pPr>
            <w:pStyle w:val="Footer"/>
            <w:jc w:val="right"/>
          </w:pPr>
          <w:r w:rsidRPr="004B4B6E">
            <w:t xml:space="preserve">Paid Family </w:t>
          </w:r>
          <w:r w:rsidR="003026C7" w:rsidRPr="004B4B6E">
            <w:t xml:space="preserve">and </w:t>
          </w:r>
          <w:r w:rsidRPr="004B4B6E">
            <w:t>Medical Leave Insurance – GCBDF/GDBDF</w:t>
          </w:r>
        </w:p>
        <w:p w14:paraId="5100E2CD" w14:textId="77777777" w:rsidR="0020257F" w:rsidRPr="004B4B6E" w:rsidRDefault="0020257F" w:rsidP="004616AD">
          <w:pPr>
            <w:pStyle w:val="Footer"/>
            <w:jc w:val="right"/>
            <w:rPr>
              <w:sz w:val="20"/>
            </w:rPr>
          </w:pPr>
          <w:r w:rsidRPr="004B4B6E">
            <w:rPr>
              <w:bCs/>
              <w:noProof/>
            </w:rPr>
            <w:fldChar w:fldCharType="begin"/>
          </w:r>
          <w:r w:rsidRPr="004B4B6E">
            <w:rPr>
              <w:bCs/>
              <w:noProof/>
            </w:rPr>
            <w:instrText xml:space="preserve"> PAGE  \* Arabic  \* MERGEFORMAT </w:instrText>
          </w:r>
          <w:r w:rsidRPr="004B4B6E">
            <w:rPr>
              <w:bCs/>
              <w:noProof/>
            </w:rPr>
            <w:fldChar w:fldCharType="separate"/>
          </w:r>
          <w:r w:rsidRPr="004B4B6E">
            <w:rPr>
              <w:bCs/>
              <w:noProof/>
            </w:rPr>
            <w:t>1</w:t>
          </w:r>
          <w:r w:rsidRPr="004B4B6E">
            <w:rPr>
              <w:bCs/>
              <w:noProof/>
            </w:rPr>
            <w:fldChar w:fldCharType="end"/>
          </w:r>
          <w:r w:rsidRPr="004B4B6E">
            <w:rPr>
              <w:noProof/>
            </w:rPr>
            <w:t>-</w:t>
          </w:r>
          <w:r w:rsidRPr="004B4B6E">
            <w:rPr>
              <w:bCs/>
              <w:noProof/>
            </w:rPr>
            <w:fldChar w:fldCharType="begin"/>
          </w:r>
          <w:r w:rsidRPr="004B4B6E">
            <w:rPr>
              <w:bCs/>
              <w:noProof/>
            </w:rPr>
            <w:instrText xml:space="preserve"> NUMPAGES  \* Arabic  \* MERGEFORMAT </w:instrText>
          </w:r>
          <w:r w:rsidRPr="004B4B6E">
            <w:rPr>
              <w:bCs/>
              <w:noProof/>
            </w:rPr>
            <w:fldChar w:fldCharType="separate"/>
          </w:r>
          <w:r w:rsidRPr="004B4B6E">
            <w:rPr>
              <w:bCs/>
              <w:noProof/>
            </w:rPr>
            <w:t>1</w:t>
          </w:r>
          <w:r w:rsidRPr="004B4B6E">
            <w:rPr>
              <w:bCs/>
              <w:noProof/>
            </w:rPr>
            <w:fldChar w:fldCharType="end"/>
          </w:r>
        </w:p>
      </w:tc>
    </w:tr>
  </w:tbl>
  <w:p w14:paraId="5351C622" w14:textId="77777777" w:rsidR="0020257F" w:rsidRPr="004B4B6E" w:rsidRDefault="0020257F" w:rsidP="003B78F2">
    <w:pPr>
      <w:pStyle w:val="Footer"/>
      <w:rPr>
        <w:sz w:val="2"/>
      </w:rPr>
    </w:pPr>
  </w:p>
  <w:p w14:paraId="5A04E690" w14:textId="77777777" w:rsidR="00CC3B20" w:rsidRPr="004B4B6E" w:rsidRDefault="00CC3B20" w:rsidP="0020257F">
    <w:pPr>
      <w:pStyle w:val="Footer"/>
      <w:rPr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170B4C" w14:textId="77777777" w:rsidR="00441DA3" w:rsidRDefault="00441DA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F0A42C" w14:textId="77777777" w:rsidR="00CC3B20" w:rsidRDefault="00CC3B20" w:rsidP="00FC3907">
      <w:r>
        <w:separator/>
      </w:r>
    </w:p>
  </w:footnote>
  <w:footnote w:type="continuationSeparator" w:id="0">
    <w:p w14:paraId="0DC85B31" w14:textId="77777777" w:rsidR="00CC3B20" w:rsidRDefault="00CC3B20" w:rsidP="00FC3907">
      <w:r>
        <w:continuationSeparator/>
      </w:r>
    </w:p>
  </w:footnote>
  <w:footnote w:id="1">
    <w:p w14:paraId="25152C94" w14:textId="70F533D8" w:rsidR="00155793" w:rsidRDefault="00155793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4B4B6E">
        <w:t>Paid Leave Oregon is the program developed by the Oregon Department of Employment to administer Paid Family and Medical Leave Insurance.</w:t>
      </w:r>
    </w:p>
  </w:footnote>
  <w:footnote w:id="2">
    <w:p w14:paraId="38E98EE7" w14:textId="4216C478" w:rsidR="00392107" w:rsidRPr="00EE746F" w:rsidRDefault="00392107" w:rsidP="00392107">
      <w:pPr>
        <w:pStyle w:val="FootnoteText"/>
      </w:pPr>
      <w:r w:rsidRPr="00EE746F">
        <w:rPr>
          <w:rStyle w:val="FootnoteReference"/>
        </w:rPr>
        <w:footnoteRef/>
      </w:r>
      <w:r w:rsidRPr="00EE746F">
        <w:t xml:space="preserve"> </w:t>
      </w:r>
      <w:r w:rsidRPr="004B4B6E">
        <w:t xml:space="preserve">The overall contribution will be determined by the Department </w:t>
      </w:r>
      <w:proofErr w:type="gramStart"/>
      <w:r w:rsidRPr="004B4B6E">
        <w:t>director, and</w:t>
      </w:r>
      <w:proofErr w:type="gramEnd"/>
      <w:r w:rsidRPr="004B4B6E">
        <w:t xml:space="preserve"> is initially set at 1</w:t>
      </w:r>
      <w:r w:rsidR="00E93EDD" w:rsidRPr="004B4B6E">
        <w:t xml:space="preserve"> percent</w:t>
      </w:r>
      <w:r w:rsidRPr="004B4B6E">
        <w:t xml:space="preserve"> (up to $132,900). The employee contribution is </w:t>
      </w:r>
      <w:r w:rsidR="00AF5AFE" w:rsidRPr="004B4B6E">
        <w:t>60</w:t>
      </w:r>
      <w:r w:rsidR="00E93EDD" w:rsidRPr="004B4B6E">
        <w:t xml:space="preserve"> percent</w:t>
      </w:r>
      <w:r w:rsidRPr="004B4B6E">
        <w:t xml:space="preserve"> of this </w:t>
      </w:r>
      <w:proofErr w:type="gramStart"/>
      <w:r w:rsidRPr="004B4B6E">
        <w:t>amount</w:t>
      </w:r>
      <w:proofErr w:type="gramEnd"/>
      <w:r w:rsidRPr="004B4B6E">
        <w:t xml:space="preserve"> and the employer contribution is waived. The amount will be set annually by November 15. See ORS 657B.150.</w:t>
      </w:r>
    </w:p>
  </w:footnote>
  <w:footnote w:id="3">
    <w:p w14:paraId="6C2FF696" w14:textId="77777777" w:rsidR="003026C7" w:rsidRPr="00F508E2" w:rsidRDefault="003026C7" w:rsidP="003026C7">
      <w:pPr>
        <w:pStyle w:val="FootnoteText"/>
        <w:rPr>
          <w:highlight w:val="lightGray"/>
        </w:rPr>
      </w:pPr>
      <w:r w:rsidRPr="004B4B6E">
        <w:rPr>
          <w:rStyle w:val="FootnoteReference"/>
        </w:rPr>
        <w:footnoteRef/>
      </w:r>
      <w:r w:rsidRPr="004B4B6E">
        <w:t xml:space="preserve"> This provision becomes effective on January 1, 2025.</w:t>
      </w:r>
    </w:p>
  </w:footnote>
  <w:footnote w:id="4">
    <w:p w14:paraId="7CEE0940" w14:textId="543A0B21" w:rsidR="0060792E" w:rsidRPr="004866F7" w:rsidRDefault="0060792E" w:rsidP="0060792E">
      <w:pPr>
        <w:pStyle w:val="FootnoteText"/>
      </w:pPr>
      <w:r w:rsidRPr="004866F7">
        <w:rPr>
          <w:rStyle w:val="FootnoteReference"/>
        </w:rPr>
        <w:footnoteRef/>
      </w:r>
      <w:r w:rsidRPr="004866F7">
        <w:t xml:space="preserve"> </w:t>
      </w:r>
      <w:r w:rsidR="008E6111" w:rsidRPr="004B4B6E">
        <w:t>P</w:t>
      </w:r>
      <w:r w:rsidR="00B338D1" w:rsidRPr="004B4B6E">
        <w:t>FMLI</w:t>
      </w:r>
      <w:r w:rsidRPr="004B4B6E">
        <w:t xml:space="preserve"> is a state-wide benefit, and not unique to th</w:t>
      </w:r>
      <w:r w:rsidR="007052F5" w:rsidRPr="004B4B6E">
        <w:t>e</w:t>
      </w:r>
      <w:r w:rsidRPr="004B4B6E">
        <w:t xml:space="preserve"> </w:t>
      </w:r>
      <w:r w:rsidR="00DE6053" w:rsidRPr="004B4B6E">
        <w:t xml:space="preserve">public </w:t>
      </w:r>
      <w:r w:rsidR="00D83AA5" w:rsidRPr="004B4B6E">
        <w:t>charter school</w:t>
      </w:r>
      <w:r w:rsidRPr="004B4B6E">
        <w:t xml:space="preserve">. An </w:t>
      </w:r>
      <w:r w:rsidR="00E15E8A" w:rsidRPr="004B4B6E">
        <w:t xml:space="preserve">eligible </w:t>
      </w:r>
      <w:r w:rsidRPr="004B4B6E">
        <w:t xml:space="preserve">individual does not need to be an employee of the </w:t>
      </w:r>
      <w:r w:rsidR="00DE6053" w:rsidRPr="004B4B6E">
        <w:t xml:space="preserve">public </w:t>
      </w:r>
      <w:r w:rsidR="00D83AA5" w:rsidRPr="004B4B6E">
        <w:t>charter school</w:t>
      </w:r>
      <w:r w:rsidRPr="004B4B6E">
        <w:t xml:space="preserve"> </w:t>
      </w:r>
      <w:proofErr w:type="gramStart"/>
      <w:r w:rsidRPr="004B4B6E">
        <w:t>in order to</w:t>
      </w:r>
      <w:proofErr w:type="gramEnd"/>
      <w:r w:rsidRPr="004B4B6E">
        <w:t xml:space="preserve"> be </w:t>
      </w:r>
      <w:r w:rsidR="00B338D1" w:rsidRPr="004B4B6E">
        <w:t>eligible for</w:t>
      </w:r>
      <w:r w:rsidR="008E6111" w:rsidRPr="004B4B6E">
        <w:t xml:space="preserve"> P</w:t>
      </w:r>
      <w:r w:rsidR="00B338D1" w:rsidRPr="004B4B6E">
        <w:t>FMLI</w:t>
      </w:r>
      <w:r w:rsidRPr="004B4B6E">
        <w:t xml:space="preserve">, but this policy only applies to employees of the </w:t>
      </w:r>
      <w:r w:rsidR="00DE6053" w:rsidRPr="004B4B6E">
        <w:t xml:space="preserve">public </w:t>
      </w:r>
      <w:r w:rsidR="00D83AA5" w:rsidRPr="004B4B6E">
        <w:t>charter school</w:t>
      </w:r>
      <w:r w:rsidRPr="004B4B6E">
        <w:t>.</w:t>
      </w:r>
    </w:p>
  </w:footnote>
  <w:footnote w:id="5">
    <w:p w14:paraId="32C6BCAB" w14:textId="7AE447AD" w:rsidR="00392107" w:rsidRPr="004866F7" w:rsidRDefault="00392107" w:rsidP="00392107">
      <w:pPr>
        <w:pStyle w:val="FootnoteText"/>
      </w:pPr>
      <w:r w:rsidRPr="004866F7">
        <w:rPr>
          <w:rStyle w:val="FootnoteReference"/>
        </w:rPr>
        <w:footnoteRef/>
      </w:r>
      <w:r w:rsidRPr="004866F7">
        <w:t xml:space="preserve"> </w:t>
      </w:r>
      <w:r w:rsidRPr="004B4B6E">
        <w:t>Pay could come from another Oregon employer.</w:t>
      </w:r>
    </w:p>
  </w:footnote>
  <w:footnote w:id="6">
    <w:p w14:paraId="0D40A871" w14:textId="177C2A19" w:rsidR="00392107" w:rsidRPr="001D041C" w:rsidRDefault="00392107" w:rsidP="00392107">
      <w:pPr>
        <w:pStyle w:val="FootnoteText"/>
      </w:pPr>
      <w:r w:rsidRPr="004866F7">
        <w:rPr>
          <w:rStyle w:val="FootnoteReference"/>
        </w:rPr>
        <w:footnoteRef/>
      </w:r>
      <w:r w:rsidRPr="004866F7">
        <w:t xml:space="preserve"> </w:t>
      </w:r>
      <w:r w:rsidRPr="004B4B6E">
        <w:t>Disqualifications may include eligibility for Workers</w:t>
      </w:r>
      <w:r w:rsidR="001266DC">
        <w:t>’</w:t>
      </w:r>
      <w:r w:rsidRPr="004B4B6E">
        <w:t xml:space="preserve"> Compensation or Unemployment or determination of a willful false statement or failure to report a material fact </w:t>
      </w:r>
      <w:proofErr w:type="gramStart"/>
      <w:r w:rsidRPr="004B4B6E">
        <w:t>in order to</w:t>
      </w:r>
      <w:proofErr w:type="gramEnd"/>
      <w:r w:rsidRPr="004B4B6E">
        <w:t xml:space="preserve"> obtain benefits. See OAR 471-070-1010(1)(h).</w:t>
      </w:r>
    </w:p>
  </w:footnote>
  <w:footnote w:id="7">
    <w:p w14:paraId="048AB2FF" w14:textId="0EE2B258" w:rsidR="00392107" w:rsidRDefault="00392107" w:rsidP="00392107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4B4B6E">
        <w:t>In some pregnancy-related situations</w:t>
      </w:r>
      <w:r w:rsidR="003026C7" w:rsidRPr="004B4B6E">
        <w:t xml:space="preserve"> (e.g., pregnancy, childbirth, or a related medical condition)</w:t>
      </w:r>
      <w:r w:rsidRPr="004B4B6E">
        <w:t>, employees may be able to take two additional weeks, for a total for 14 weeks</w:t>
      </w:r>
      <w:r w:rsidR="003026C7" w:rsidRPr="004B4B6E">
        <w:t xml:space="preserve"> per benefit year</w:t>
      </w:r>
      <w:r w:rsidRPr="004B4B6E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A463F1" w14:textId="77777777" w:rsidR="00441DA3" w:rsidRPr="001266DC" w:rsidRDefault="00441DA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98D0EF" w14:textId="77777777" w:rsidR="00441DA3" w:rsidRDefault="00441DA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E1F4F1" w14:textId="77777777" w:rsidR="00441DA3" w:rsidRDefault="00441DA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0"/>
    <w:multiLevelType w:val="singleLevel"/>
    <w:tmpl w:val="C584E930"/>
    <w:lvl w:ilvl="0">
      <w:start w:val="1"/>
      <w:numFmt w:val="bullet"/>
      <w:lvlText w:val=""/>
      <w:lvlJc w:val="left"/>
      <w:pPr>
        <w:tabs>
          <w:tab w:val="num" w:pos="720"/>
        </w:tabs>
        <w:ind w:left="3600" w:hanging="72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E682D104"/>
    <w:lvl w:ilvl="0">
      <w:start w:val="1"/>
      <w:numFmt w:val="bullet"/>
      <w:lvlText w:val=""/>
      <w:lvlJc w:val="left"/>
      <w:pPr>
        <w:tabs>
          <w:tab w:val="num" w:pos="720"/>
        </w:tabs>
        <w:ind w:left="2880" w:hanging="72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892604E0"/>
    <w:lvl w:ilvl="0">
      <w:start w:val="1"/>
      <w:numFmt w:val="bullet"/>
      <w:lvlText w:val=""/>
      <w:lvlJc w:val="left"/>
      <w:pPr>
        <w:tabs>
          <w:tab w:val="num" w:pos="720"/>
        </w:tabs>
        <w:ind w:left="2160" w:hanging="72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55448796"/>
    <w:lvl w:ilvl="0">
      <w:start w:val="1"/>
      <w:numFmt w:val="bullet"/>
      <w:lvlText w:val=""/>
      <w:lvlJc w:val="left"/>
      <w:pPr>
        <w:tabs>
          <w:tab w:val="num" w:pos="720"/>
        </w:tabs>
        <w:ind w:left="1440" w:hanging="72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A09E3C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</w:abstractNum>
  <w:abstractNum w:abstractNumId="5" w15:restartNumberingAfterBreak="0">
    <w:nsid w:val="0AC963E0"/>
    <w:multiLevelType w:val="multilevel"/>
    <w:tmpl w:val="EC8C4C9E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  <w:rPr>
        <w:b w:val="0"/>
        <w:i w:val="0"/>
        <w:caps w:val="0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u w:val="none"/>
      </w:rPr>
    </w:lvl>
    <w:lvl w:ilvl="2">
      <w:start w:val="1"/>
      <w:numFmt w:val="decimal"/>
      <w:lvlText w:val="(%3)"/>
      <w:lvlJc w:val="left"/>
      <w:pPr>
        <w:tabs>
          <w:tab w:val="num" w:pos="2160"/>
        </w:tabs>
        <w:ind w:left="2160" w:hanging="720"/>
      </w:pPr>
      <w:rPr>
        <w:b w:val="0"/>
        <w:i w:val="0"/>
        <w:caps w:val="0"/>
        <w:u w:val="none"/>
      </w:rPr>
    </w:lvl>
    <w:lvl w:ilvl="3">
      <w:start w:val="1"/>
      <w:numFmt w:val="lowerLetter"/>
      <w:lvlText w:val="(%4)"/>
      <w:lvlJc w:val="left"/>
      <w:pPr>
        <w:tabs>
          <w:tab w:val="num" w:pos="2880"/>
        </w:tabs>
        <w:ind w:left="2880" w:hanging="720"/>
      </w:pPr>
      <w:rPr>
        <w:b w:val="0"/>
        <w:i w:val="0"/>
        <w:caps w:val="0"/>
        <w:u w:val="none"/>
      </w:rPr>
    </w:lvl>
    <w:lvl w:ilvl="4">
      <w:start w:val="1"/>
      <w:numFmt w:val="lowerRoman"/>
      <w:lvlText w:val="(%5)"/>
      <w:lvlJc w:val="left"/>
      <w:pPr>
        <w:tabs>
          <w:tab w:val="num" w:pos="3600"/>
        </w:tabs>
        <w:ind w:left="3600" w:hanging="720"/>
      </w:pPr>
      <w:rPr>
        <w:b w:val="0"/>
        <w:i w:val="0"/>
        <w:caps w:val="0"/>
        <w:u w:val="none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b w:val="0"/>
        <w:i w:val="0"/>
        <w:caps w:val="0"/>
        <w:u w:val="none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b w:val="0"/>
        <w:i w:val="0"/>
        <w:caps w:val="0"/>
        <w:u w:val="none"/>
      </w:rPr>
    </w:lvl>
    <w:lvl w:ilvl="7">
      <w:start w:val="1"/>
      <w:numFmt w:val="lowerRoman"/>
      <w:lvlText w:val="%8)"/>
      <w:lvlJc w:val="left"/>
      <w:pPr>
        <w:tabs>
          <w:tab w:val="num" w:pos="5760"/>
        </w:tabs>
        <w:ind w:left="5760" w:hanging="720"/>
      </w:pPr>
      <w:rPr>
        <w:b w:val="0"/>
        <w:i w:val="0"/>
        <w:caps w:val="0"/>
        <w:u w:val="none"/>
      </w:rPr>
    </w:lvl>
    <w:lvl w:ilvl="8">
      <w:start w:val="1"/>
      <w:numFmt w:val="upperLetter"/>
      <w:lvlText w:val="%9)"/>
      <w:lvlJc w:val="left"/>
      <w:pPr>
        <w:tabs>
          <w:tab w:val="num" w:pos="6480"/>
        </w:tabs>
        <w:ind w:left="6480" w:hanging="720"/>
      </w:pPr>
      <w:rPr>
        <w:b w:val="0"/>
        <w:i w:val="0"/>
        <w:caps w:val="0"/>
        <w:color w:val="000000"/>
        <w:u w:val="none"/>
      </w:rPr>
    </w:lvl>
  </w:abstractNum>
  <w:abstractNum w:abstractNumId="6" w15:restartNumberingAfterBreak="0">
    <w:nsid w:val="0E062C05"/>
    <w:multiLevelType w:val="hybridMultilevel"/>
    <w:tmpl w:val="DA68573E"/>
    <w:lvl w:ilvl="0" w:tplc="585ACF22">
      <w:start w:val="1"/>
      <w:numFmt w:val="lowerLetter"/>
      <w:lvlText w:val="(%1)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AC2C87"/>
    <w:multiLevelType w:val="hybridMultilevel"/>
    <w:tmpl w:val="D49A9770"/>
    <w:lvl w:ilvl="0" w:tplc="585ACF22">
      <w:start w:val="1"/>
      <w:numFmt w:val="lowerLetter"/>
      <w:lvlText w:val="(%1)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AA091A"/>
    <w:multiLevelType w:val="hybridMultilevel"/>
    <w:tmpl w:val="A864A2B4"/>
    <w:lvl w:ilvl="0" w:tplc="585ACF22">
      <w:start w:val="1"/>
      <w:numFmt w:val="lowerLetter"/>
      <w:lvlText w:val="(%1)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1C3639"/>
    <w:multiLevelType w:val="hybridMultilevel"/>
    <w:tmpl w:val="E2069D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CC3D4F"/>
    <w:multiLevelType w:val="hybridMultilevel"/>
    <w:tmpl w:val="FE50E862"/>
    <w:lvl w:ilvl="0" w:tplc="585ACF22">
      <w:start w:val="1"/>
      <w:numFmt w:val="lowerLetter"/>
      <w:lvlText w:val="(%1)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7470F0"/>
    <w:multiLevelType w:val="multilevel"/>
    <w:tmpl w:val="8006EE60"/>
    <w:name w:val="Paragraph Indented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  <w:rPr>
        <w:b w:val="0"/>
        <w:i w:val="0"/>
        <w:caps w:val="0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u w:val="none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720"/>
      </w:pPr>
      <w:rPr>
        <w:b w:val="0"/>
        <w:i w:val="0"/>
        <w:caps w:val="0"/>
        <w:u w:val="none"/>
      </w:rPr>
    </w:lvl>
    <w:lvl w:ilvl="3">
      <w:start w:val="1"/>
      <w:numFmt w:val="decimal"/>
      <w:lvlText w:val="(%4)"/>
      <w:lvlJc w:val="left"/>
      <w:pPr>
        <w:tabs>
          <w:tab w:val="num" w:pos="2880"/>
        </w:tabs>
        <w:ind w:left="2880" w:hanging="720"/>
      </w:pPr>
      <w:rPr>
        <w:b w:val="0"/>
        <w:i w:val="0"/>
        <w:caps w:val="0"/>
        <w:u w:val="none"/>
      </w:rPr>
    </w:lvl>
    <w:lvl w:ilvl="4">
      <w:start w:val="1"/>
      <w:numFmt w:val="lowerLetter"/>
      <w:lvlText w:val="(%5)"/>
      <w:lvlJc w:val="left"/>
      <w:pPr>
        <w:tabs>
          <w:tab w:val="num" w:pos="3600"/>
        </w:tabs>
        <w:ind w:left="3600" w:hanging="720"/>
      </w:pPr>
      <w:rPr>
        <w:b w:val="0"/>
        <w:i w:val="0"/>
        <w:caps w:val="0"/>
        <w:u w:val="none"/>
      </w:rPr>
    </w:lvl>
    <w:lvl w:ilvl="5">
      <w:start w:val="1"/>
      <w:numFmt w:val="lowerRoman"/>
      <w:lvlText w:val="(%6)"/>
      <w:lvlJc w:val="left"/>
      <w:pPr>
        <w:tabs>
          <w:tab w:val="num" w:pos="4320"/>
        </w:tabs>
        <w:ind w:left="4320" w:hanging="720"/>
      </w:pPr>
      <w:rPr>
        <w:b w:val="0"/>
        <w:i w:val="0"/>
        <w:caps w:val="0"/>
        <w:u w:val="none"/>
      </w:r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720"/>
      </w:pPr>
      <w:rPr>
        <w:b w:val="0"/>
        <w:i w:val="0"/>
        <w:caps w:val="0"/>
        <w:u w:val="none"/>
      </w:rPr>
    </w:lvl>
    <w:lvl w:ilvl="7">
      <w:start w:val="1"/>
      <w:numFmt w:val="lowerLetter"/>
      <w:lvlText w:val="%8)"/>
      <w:lvlJc w:val="left"/>
      <w:pPr>
        <w:tabs>
          <w:tab w:val="num" w:pos="5760"/>
        </w:tabs>
        <w:ind w:left="5760" w:hanging="720"/>
      </w:pPr>
      <w:rPr>
        <w:b w:val="0"/>
        <w:i w:val="0"/>
        <w:caps w:val="0"/>
        <w:u w:val="none"/>
      </w:rPr>
    </w:lvl>
    <w:lvl w:ilvl="8">
      <w:start w:val="1"/>
      <w:numFmt w:val="lowerRoman"/>
      <w:lvlText w:val="%9)"/>
      <w:lvlJc w:val="left"/>
      <w:pPr>
        <w:tabs>
          <w:tab w:val="num" w:pos="6480"/>
        </w:tabs>
        <w:ind w:left="6480" w:hanging="720"/>
      </w:pPr>
      <w:rPr>
        <w:b w:val="0"/>
        <w:i w:val="0"/>
        <w:caps w:val="0"/>
        <w:color w:val="000000"/>
        <w:u w:val="none"/>
      </w:rPr>
    </w:lvl>
  </w:abstractNum>
  <w:abstractNum w:abstractNumId="12" w15:restartNumberingAfterBreak="0">
    <w:nsid w:val="3444611A"/>
    <w:multiLevelType w:val="hybridMultilevel"/>
    <w:tmpl w:val="D49A9770"/>
    <w:lvl w:ilvl="0" w:tplc="FFFFFFFF">
      <w:start w:val="1"/>
      <w:numFmt w:val="lowerLetter"/>
      <w:lvlText w:val="(%1)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394403"/>
    <w:multiLevelType w:val="hybridMultilevel"/>
    <w:tmpl w:val="EA9C2A94"/>
    <w:lvl w:ilvl="0" w:tplc="E6246F80">
      <w:start w:val="1"/>
      <w:numFmt w:val="bullet"/>
      <w:lvlRestart w:val="0"/>
      <w:lvlText w:val="•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2857D9"/>
    <w:multiLevelType w:val="multilevel"/>
    <w:tmpl w:val="EC8C4C9E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  <w:rPr>
        <w:b w:val="0"/>
        <w:i w:val="0"/>
        <w:caps w:val="0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u w:val="none"/>
      </w:rPr>
    </w:lvl>
    <w:lvl w:ilvl="2">
      <w:start w:val="1"/>
      <w:numFmt w:val="decimal"/>
      <w:lvlText w:val="(%3)"/>
      <w:lvlJc w:val="left"/>
      <w:pPr>
        <w:tabs>
          <w:tab w:val="num" w:pos="2160"/>
        </w:tabs>
        <w:ind w:left="2160" w:hanging="720"/>
      </w:pPr>
      <w:rPr>
        <w:b w:val="0"/>
        <w:i w:val="0"/>
        <w:caps w:val="0"/>
        <w:u w:val="none"/>
      </w:rPr>
    </w:lvl>
    <w:lvl w:ilvl="3">
      <w:start w:val="1"/>
      <w:numFmt w:val="lowerLetter"/>
      <w:lvlText w:val="(%4)"/>
      <w:lvlJc w:val="left"/>
      <w:pPr>
        <w:tabs>
          <w:tab w:val="num" w:pos="2880"/>
        </w:tabs>
        <w:ind w:left="2880" w:hanging="720"/>
      </w:pPr>
      <w:rPr>
        <w:b w:val="0"/>
        <w:i w:val="0"/>
        <w:caps w:val="0"/>
        <w:u w:val="none"/>
      </w:rPr>
    </w:lvl>
    <w:lvl w:ilvl="4">
      <w:start w:val="1"/>
      <w:numFmt w:val="lowerRoman"/>
      <w:lvlText w:val="(%5)"/>
      <w:lvlJc w:val="left"/>
      <w:pPr>
        <w:tabs>
          <w:tab w:val="num" w:pos="3600"/>
        </w:tabs>
        <w:ind w:left="3600" w:hanging="720"/>
      </w:pPr>
      <w:rPr>
        <w:b w:val="0"/>
        <w:i w:val="0"/>
        <w:caps w:val="0"/>
        <w:u w:val="none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b w:val="0"/>
        <w:i w:val="0"/>
        <w:caps w:val="0"/>
        <w:u w:val="none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b w:val="0"/>
        <w:i w:val="0"/>
        <w:caps w:val="0"/>
        <w:u w:val="none"/>
      </w:rPr>
    </w:lvl>
    <w:lvl w:ilvl="7">
      <w:start w:val="1"/>
      <w:numFmt w:val="lowerRoman"/>
      <w:lvlText w:val="%8)"/>
      <w:lvlJc w:val="left"/>
      <w:pPr>
        <w:tabs>
          <w:tab w:val="num" w:pos="5760"/>
        </w:tabs>
        <w:ind w:left="5760" w:hanging="720"/>
      </w:pPr>
      <w:rPr>
        <w:b w:val="0"/>
        <w:i w:val="0"/>
        <w:caps w:val="0"/>
        <w:u w:val="none"/>
      </w:rPr>
    </w:lvl>
    <w:lvl w:ilvl="8">
      <w:start w:val="1"/>
      <w:numFmt w:val="upperLetter"/>
      <w:lvlText w:val="%9)"/>
      <w:lvlJc w:val="left"/>
      <w:pPr>
        <w:tabs>
          <w:tab w:val="num" w:pos="6480"/>
        </w:tabs>
        <w:ind w:left="6480" w:hanging="720"/>
      </w:pPr>
      <w:rPr>
        <w:b w:val="0"/>
        <w:i w:val="0"/>
        <w:caps w:val="0"/>
        <w:color w:val="000000"/>
        <w:u w:val="none"/>
      </w:rPr>
    </w:lvl>
  </w:abstractNum>
  <w:abstractNum w:abstractNumId="15" w15:restartNumberingAfterBreak="0">
    <w:nsid w:val="3E4363E9"/>
    <w:multiLevelType w:val="hybridMultilevel"/>
    <w:tmpl w:val="3DE85E7A"/>
    <w:lvl w:ilvl="0" w:tplc="585ACF22">
      <w:start w:val="1"/>
      <w:numFmt w:val="lowerLetter"/>
      <w:lvlText w:val="(%1)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F160AE"/>
    <w:multiLevelType w:val="hybridMultilevel"/>
    <w:tmpl w:val="87123980"/>
    <w:lvl w:ilvl="0" w:tplc="585ACF22">
      <w:start w:val="1"/>
      <w:numFmt w:val="lowerLetter"/>
      <w:lvlText w:val="(%1)"/>
      <w:lvlJc w:val="left"/>
      <w:pPr>
        <w:ind w:left="1440" w:hanging="360"/>
      </w:pPr>
      <w:rPr>
        <w:rFonts w:ascii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55380F04"/>
    <w:multiLevelType w:val="hybridMultilevel"/>
    <w:tmpl w:val="9844F218"/>
    <w:lvl w:ilvl="0" w:tplc="585ACF22">
      <w:start w:val="1"/>
      <w:numFmt w:val="lowerLetter"/>
      <w:lvlText w:val="(%1)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B624B05"/>
    <w:multiLevelType w:val="multilevel"/>
    <w:tmpl w:val="32C2B2F6"/>
    <w:name w:val="Paragraph Indented2"/>
    <w:lvl w:ilvl="0">
      <w:start w:val="1"/>
      <w:numFmt w:val="decimal"/>
      <w:lvlRestart w:val="0"/>
      <w:pStyle w:val="Level1"/>
      <w:lvlText w:val="%1."/>
      <w:lvlJc w:val="left"/>
      <w:pPr>
        <w:tabs>
          <w:tab w:val="num" w:pos="720"/>
        </w:tabs>
        <w:ind w:left="576" w:hanging="576"/>
      </w:pPr>
      <w:rPr>
        <w:rFonts w:hint="default"/>
        <w:b w:val="0"/>
        <w:i w:val="0"/>
        <w:caps w:val="0"/>
        <w:u w:val="none"/>
      </w:rPr>
    </w:lvl>
    <w:lvl w:ilvl="1">
      <w:start w:val="1"/>
      <w:numFmt w:val="lowerLetter"/>
      <w:pStyle w:val="Level2"/>
      <w:lvlText w:val="%2."/>
      <w:lvlJc w:val="left"/>
      <w:pPr>
        <w:tabs>
          <w:tab w:val="num" w:pos="1440"/>
        </w:tabs>
        <w:ind w:left="1152" w:hanging="576"/>
      </w:pPr>
      <w:rPr>
        <w:rFonts w:hint="default"/>
        <w:b w:val="0"/>
        <w:i w:val="0"/>
        <w:caps w:val="0"/>
        <w:u w:val="none"/>
      </w:rPr>
    </w:lvl>
    <w:lvl w:ilvl="2">
      <w:start w:val="1"/>
      <w:numFmt w:val="decimal"/>
      <w:pStyle w:val="Level3"/>
      <w:lvlText w:val="(%3)"/>
      <w:lvlJc w:val="left"/>
      <w:pPr>
        <w:tabs>
          <w:tab w:val="num" w:pos="2160"/>
        </w:tabs>
        <w:ind w:left="1728" w:hanging="576"/>
      </w:pPr>
      <w:rPr>
        <w:rFonts w:hint="default"/>
        <w:b w:val="0"/>
        <w:i w:val="0"/>
        <w:caps w:val="0"/>
        <w:u w:val="none"/>
      </w:rPr>
    </w:lvl>
    <w:lvl w:ilvl="3">
      <w:start w:val="1"/>
      <w:numFmt w:val="lowerLetter"/>
      <w:pStyle w:val="Level4"/>
      <w:lvlText w:val="(%4)"/>
      <w:lvlJc w:val="left"/>
      <w:pPr>
        <w:tabs>
          <w:tab w:val="num" w:pos="2880"/>
        </w:tabs>
        <w:ind w:left="2304" w:hanging="576"/>
      </w:pPr>
      <w:rPr>
        <w:rFonts w:hint="default"/>
        <w:b w:val="0"/>
        <w:i w:val="0"/>
        <w:caps w:val="0"/>
        <w:u w:val="none"/>
      </w:rPr>
    </w:lvl>
    <w:lvl w:ilvl="4">
      <w:start w:val="1"/>
      <w:numFmt w:val="lowerRoman"/>
      <w:pStyle w:val="Level5"/>
      <w:lvlText w:val="(%5)"/>
      <w:lvlJc w:val="left"/>
      <w:pPr>
        <w:tabs>
          <w:tab w:val="num" w:pos="3600"/>
        </w:tabs>
        <w:ind w:left="2880" w:hanging="576"/>
      </w:pPr>
      <w:rPr>
        <w:rFonts w:hint="default"/>
        <w:b w:val="0"/>
        <w:i w:val="0"/>
        <w:caps w:val="0"/>
        <w:u w:val="none"/>
      </w:rPr>
    </w:lvl>
    <w:lvl w:ilvl="5">
      <w:start w:val="1"/>
      <w:numFmt w:val="decimal"/>
      <w:pStyle w:val="Level6"/>
      <w:lvlText w:val="%6)"/>
      <w:lvlJc w:val="left"/>
      <w:pPr>
        <w:tabs>
          <w:tab w:val="num" w:pos="4320"/>
        </w:tabs>
        <w:ind w:left="3456" w:hanging="576"/>
      </w:pPr>
      <w:rPr>
        <w:rFonts w:hint="default"/>
        <w:b w:val="0"/>
        <w:i w:val="0"/>
        <w:caps w:val="0"/>
        <w:u w:val="none"/>
      </w:rPr>
    </w:lvl>
    <w:lvl w:ilvl="6">
      <w:start w:val="1"/>
      <w:numFmt w:val="lowerLetter"/>
      <w:pStyle w:val="Level7"/>
      <w:lvlText w:val="%7)"/>
      <w:lvlJc w:val="left"/>
      <w:pPr>
        <w:tabs>
          <w:tab w:val="num" w:pos="5040"/>
        </w:tabs>
        <w:ind w:left="4032" w:hanging="576"/>
      </w:pPr>
      <w:rPr>
        <w:rFonts w:hint="default"/>
        <w:b w:val="0"/>
        <w:i w:val="0"/>
        <w:caps w:val="0"/>
        <w:u w:val="none"/>
      </w:rPr>
    </w:lvl>
    <w:lvl w:ilvl="7">
      <w:start w:val="1"/>
      <w:numFmt w:val="lowerRoman"/>
      <w:pStyle w:val="Level8"/>
      <w:lvlText w:val="%8)"/>
      <w:lvlJc w:val="left"/>
      <w:pPr>
        <w:tabs>
          <w:tab w:val="num" w:pos="5760"/>
        </w:tabs>
        <w:ind w:left="4608" w:hanging="576"/>
      </w:pPr>
      <w:rPr>
        <w:rFonts w:hint="default"/>
        <w:b w:val="0"/>
        <w:i w:val="0"/>
        <w:caps w:val="0"/>
        <w:u w:val="none"/>
      </w:rPr>
    </w:lvl>
    <w:lvl w:ilvl="8">
      <w:start w:val="1"/>
      <w:numFmt w:val="upperLetter"/>
      <w:pStyle w:val="Level9"/>
      <w:lvlText w:val="%9)"/>
      <w:lvlJc w:val="left"/>
      <w:pPr>
        <w:tabs>
          <w:tab w:val="num" w:pos="6480"/>
        </w:tabs>
        <w:ind w:left="5184" w:hanging="576"/>
      </w:pPr>
      <w:rPr>
        <w:rFonts w:hint="default"/>
        <w:b w:val="0"/>
        <w:i w:val="0"/>
        <w:caps w:val="0"/>
        <w:color w:val="000000"/>
        <w:u w:val="none"/>
      </w:rPr>
    </w:lvl>
  </w:abstractNum>
  <w:num w:numId="1" w16cid:durableId="1694501474">
    <w:abstractNumId w:val="13"/>
  </w:num>
  <w:num w:numId="2" w16cid:durableId="1752775888">
    <w:abstractNumId w:val="4"/>
  </w:num>
  <w:num w:numId="3" w16cid:durableId="2066097436">
    <w:abstractNumId w:val="4"/>
  </w:num>
  <w:num w:numId="4" w16cid:durableId="944776531">
    <w:abstractNumId w:val="3"/>
  </w:num>
  <w:num w:numId="5" w16cid:durableId="727338941">
    <w:abstractNumId w:val="3"/>
  </w:num>
  <w:num w:numId="6" w16cid:durableId="27996686">
    <w:abstractNumId w:val="2"/>
  </w:num>
  <w:num w:numId="7" w16cid:durableId="962468242">
    <w:abstractNumId w:val="2"/>
  </w:num>
  <w:num w:numId="8" w16cid:durableId="1838493293">
    <w:abstractNumId w:val="1"/>
  </w:num>
  <w:num w:numId="9" w16cid:durableId="911114109">
    <w:abstractNumId w:val="1"/>
  </w:num>
  <w:num w:numId="10" w16cid:durableId="1280599227">
    <w:abstractNumId w:val="0"/>
  </w:num>
  <w:num w:numId="11" w16cid:durableId="1491949483">
    <w:abstractNumId w:val="0"/>
  </w:num>
  <w:num w:numId="12" w16cid:durableId="1311209109">
    <w:abstractNumId w:val="11"/>
  </w:num>
  <w:num w:numId="13" w16cid:durableId="1085540759">
    <w:abstractNumId w:val="18"/>
  </w:num>
  <w:num w:numId="14" w16cid:durableId="141165780">
    <w:abstractNumId w:val="14"/>
  </w:num>
  <w:num w:numId="15" w16cid:durableId="1705672591">
    <w:abstractNumId w:val="5"/>
  </w:num>
  <w:num w:numId="16" w16cid:durableId="190291092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807159675">
    <w:abstractNumId w:val="10"/>
  </w:num>
  <w:num w:numId="18" w16cid:durableId="1218124228">
    <w:abstractNumId w:val="7"/>
  </w:num>
  <w:num w:numId="19" w16cid:durableId="678234281">
    <w:abstractNumId w:val="15"/>
  </w:num>
  <w:num w:numId="20" w16cid:durableId="1500920725">
    <w:abstractNumId w:val="16"/>
  </w:num>
  <w:num w:numId="21" w16cid:durableId="143620537">
    <w:abstractNumId w:val="8"/>
  </w:num>
  <w:num w:numId="22" w16cid:durableId="302469351">
    <w:abstractNumId w:val="6"/>
  </w:num>
  <w:num w:numId="23" w16cid:durableId="2117213488">
    <w:abstractNumId w:val="17"/>
  </w:num>
  <w:num w:numId="24" w16cid:durableId="15036255">
    <w:abstractNumId w:val="12"/>
  </w:num>
  <w:num w:numId="25" w16cid:durableId="810443692">
    <w:abstractNumId w:val="9"/>
  </w:num>
  <w:num w:numId="26" w16cid:durableId="113961715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206229245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59004023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70459426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hideGrammaticalErrors/>
  <w:proofState w:spelling="clean" w:grammar="clean"/>
  <w:doNotTrackFormatting/>
  <w:defaultTabStop w:val="720"/>
  <w:clickAndTypeStyle w:val="PolicyTitleBox"/>
  <w:characterSpacingControl w:val="doNotCompress"/>
  <w:hdrShapeDefaults>
    <o:shapedefaults v:ext="edit" spidmax="133121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04CA"/>
    <w:rsid w:val="000143A2"/>
    <w:rsid w:val="00017254"/>
    <w:rsid w:val="00017505"/>
    <w:rsid w:val="00017A1B"/>
    <w:rsid w:val="00026726"/>
    <w:rsid w:val="000376CE"/>
    <w:rsid w:val="000511CD"/>
    <w:rsid w:val="00052BE8"/>
    <w:rsid w:val="00054BBA"/>
    <w:rsid w:val="000577C7"/>
    <w:rsid w:val="0006017E"/>
    <w:rsid w:val="000617BB"/>
    <w:rsid w:val="0007087A"/>
    <w:rsid w:val="00074380"/>
    <w:rsid w:val="0007684F"/>
    <w:rsid w:val="00083481"/>
    <w:rsid w:val="00093AF4"/>
    <w:rsid w:val="00093EC6"/>
    <w:rsid w:val="00095F9B"/>
    <w:rsid w:val="00096B9C"/>
    <w:rsid w:val="000A132A"/>
    <w:rsid w:val="000A2FE8"/>
    <w:rsid w:val="000A6A9E"/>
    <w:rsid w:val="000B092A"/>
    <w:rsid w:val="000B6D32"/>
    <w:rsid w:val="000B75D8"/>
    <w:rsid w:val="000D0B1C"/>
    <w:rsid w:val="000D522B"/>
    <w:rsid w:val="000F261A"/>
    <w:rsid w:val="000F30CA"/>
    <w:rsid w:val="000F710F"/>
    <w:rsid w:val="000F7910"/>
    <w:rsid w:val="00121AAC"/>
    <w:rsid w:val="00123136"/>
    <w:rsid w:val="00125DD9"/>
    <w:rsid w:val="00125E1F"/>
    <w:rsid w:val="001266DC"/>
    <w:rsid w:val="00137065"/>
    <w:rsid w:val="001479B1"/>
    <w:rsid w:val="00151EC6"/>
    <w:rsid w:val="00155793"/>
    <w:rsid w:val="00156EA7"/>
    <w:rsid w:val="001640EE"/>
    <w:rsid w:val="00167123"/>
    <w:rsid w:val="001765BC"/>
    <w:rsid w:val="0018025F"/>
    <w:rsid w:val="00195A81"/>
    <w:rsid w:val="001B55AD"/>
    <w:rsid w:val="001C1D43"/>
    <w:rsid w:val="001C3978"/>
    <w:rsid w:val="001C5C15"/>
    <w:rsid w:val="001E1260"/>
    <w:rsid w:val="001E7AE7"/>
    <w:rsid w:val="001F4D2D"/>
    <w:rsid w:val="0020257F"/>
    <w:rsid w:val="0021369D"/>
    <w:rsid w:val="00217190"/>
    <w:rsid w:val="00224022"/>
    <w:rsid w:val="002345DA"/>
    <w:rsid w:val="0024325D"/>
    <w:rsid w:val="00246025"/>
    <w:rsid w:val="0028031C"/>
    <w:rsid w:val="00280B93"/>
    <w:rsid w:val="002821D2"/>
    <w:rsid w:val="00284A5E"/>
    <w:rsid w:val="00286D2D"/>
    <w:rsid w:val="002A7657"/>
    <w:rsid w:val="002C77C7"/>
    <w:rsid w:val="002D73D3"/>
    <w:rsid w:val="002E01A6"/>
    <w:rsid w:val="002F4D33"/>
    <w:rsid w:val="002F7C67"/>
    <w:rsid w:val="003026C7"/>
    <w:rsid w:val="00305489"/>
    <w:rsid w:val="00306B03"/>
    <w:rsid w:val="00311B2D"/>
    <w:rsid w:val="003233D7"/>
    <w:rsid w:val="003234E0"/>
    <w:rsid w:val="00332526"/>
    <w:rsid w:val="00342147"/>
    <w:rsid w:val="00346329"/>
    <w:rsid w:val="00354BAF"/>
    <w:rsid w:val="00355C5E"/>
    <w:rsid w:val="00363573"/>
    <w:rsid w:val="00363AE7"/>
    <w:rsid w:val="00367B06"/>
    <w:rsid w:val="003804C0"/>
    <w:rsid w:val="00385E10"/>
    <w:rsid w:val="003915B0"/>
    <w:rsid w:val="00392107"/>
    <w:rsid w:val="003939B5"/>
    <w:rsid w:val="003B3329"/>
    <w:rsid w:val="003E6E0C"/>
    <w:rsid w:val="003F5BB2"/>
    <w:rsid w:val="003F7B66"/>
    <w:rsid w:val="004007AF"/>
    <w:rsid w:val="00415660"/>
    <w:rsid w:val="00415A69"/>
    <w:rsid w:val="004347FA"/>
    <w:rsid w:val="00440997"/>
    <w:rsid w:val="00441DA3"/>
    <w:rsid w:val="00443C38"/>
    <w:rsid w:val="00453EF5"/>
    <w:rsid w:val="00455739"/>
    <w:rsid w:val="00456577"/>
    <w:rsid w:val="00472B26"/>
    <w:rsid w:val="00484B66"/>
    <w:rsid w:val="00490A75"/>
    <w:rsid w:val="0049277F"/>
    <w:rsid w:val="00494174"/>
    <w:rsid w:val="004B4B6E"/>
    <w:rsid w:val="004C1EE4"/>
    <w:rsid w:val="004C2F7D"/>
    <w:rsid w:val="004D7AEF"/>
    <w:rsid w:val="004E3582"/>
    <w:rsid w:val="004F53EB"/>
    <w:rsid w:val="005130E3"/>
    <w:rsid w:val="00513538"/>
    <w:rsid w:val="00515B32"/>
    <w:rsid w:val="0051750D"/>
    <w:rsid w:val="00524F11"/>
    <w:rsid w:val="005342BD"/>
    <w:rsid w:val="00536354"/>
    <w:rsid w:val="00543474"/>
    <w:rsid w:val="00557E6B"/>
    <w:rsid w:val="00567B40"/>
    <w:rsid w:val="0057099B"/>
    <w:rsid w:val="00573A5C"/>
    <w:rsid w:val="00596A16"/>
    <w:rsid w:val="005A0A48"/>
    <w:rsid w:val="005A2D3E"/>
    <w:rsid w:val="005A4EEB"/>
    <w:rsid w:val="005A6BFA"/>
    <w:rsid w:val="005B5E10"/>
    <w:rsid w:val="005C1564"/>
    <w:rsid w:val="005C160F"/>
    <w:rsid w:val="005E06B3"/>
    <w:rsid w:val="005E3F0A"/>
    <w:rsid w:val="005F2A00"/>
    <w:rsid w:val="005F3316"/>
    <w:rsid w:val="0060463A"/>
    <w:rsid w:val="0060792E"/>
    <w:rsid w:val="0061672C"/>
    <w:rsid w:val="006208AE"/>
    <w:rsid w:val="00620A00"/>
    <w:rsid w:val="00621D2B"/>
    <w:rsid w:val="0062603D"/>
    <w:rsid w:val="006321CE"/>
    <w:rsid w:val="00634B0E"/>
    <w:rsid w:val="00637EFA"/>
    <w:rsid w:val="00645006"/>
    <w:rsid w:val="00646D38"/>
    <w:rsid w:val="00655C97"/>
    <w:rsid w:val="00660AC5"/>
    <w:rsid w:val="00662E7C"/>
    <w:rsid w:val="006705C2"/>
    <w:rsid w:val="006728D3"/>
    <w:rsid w:val="00684386"/>
    <w:rsid w:val="00685AAF"/>
    <w:rsid w:val="006937ED"/>
    <w:rsid w:val="00695030"/>
    <w:rsid w:val="00695431"/>
    <w:rsid w:val="0069687A"/>
    <w:rsid w:val="00697041"/>
    <w:rsid w:val="006A0245"/>
    <w:rsid w:val="006B088B"/>
    <w:rsid w:val="006E544D"/>
    <w:rsid w:val="006E5941"/>
    <w:rsid w:val="006E71CD"/>
    <w:rsid w:val="006F72C3"/>
    <w:rsid w:val="00700E92"/>
    <w:rsid w:val="007052F5"/>
    <w:rsid w:val="0073390E"/>
    <w:rsid w:val="00734CF6"/>
    <w:rsid w:val="00737933"/>
    <w:rsid w:val="007405D2"/>
    <w:rsid w:val="007443E2"/>
    <w:rsid w:val="007519A6"/>
    <w:rsid w:val="007529E1"/>
    <w:rsid w:val="00752B2D"/>
    <w:rsid w:val="00754B98"/>
    <w:rsid w:val="00755761"/>
    <w:rsid w:val="00763A99"/>
    <w:rsid w:val="00782930"/>
    <w:rsid w:val="00784DE2"/>
    <w:rsid w:val="007873F8"/>
    <w:rsid w:val="00794C16"/>
    <w:rsid w:val="007A0E9B"/>
    <w:rsid w:val="007A3694"/>
    <w:rsid w:val="007A5C17"/>
    <w:rsid w:val="007A7F92"/>
    <w:rsid w:val="007B228A"/>
    <w:rsid w:val="007B384B"/>
    <w:rsid w:val="007D02D3"/>
    <w:rsid w:val="007D50D8"/>
    <w:rsid w:val="007E3300"/>
    <w:rsid w:val="007E4701"/>
    <w:rsid w:val="007F0455"/>
    <w:rsid w:val="007F361A"/>
    <w:rsid w:val="008073B2"/>
    <w:rsid w:val="008152CF"/>
    <w:rsid w:val="00824B84"/>
    <w:rsid w:val="00830ED8"/>
    <w:rsid w:val="00835AD6"/>
    <w:rsid w:val="00844CD8"/>
    <w:rsid w:val="00850A44"/>
    <w:rsid w:val="00862802"/>
    <w:rsid w:val="00867D7A"/>
    <w:rsid w:val="00870BED"/>
    <w:rsid w:val="00882C0D"/>
    <w:rsid w:val="00890313"/>
    <w:rsid w:val="008A0F6C"/>
    <w:rsid w:val="008A156E"/>
    <w:rsid w:val="008A2D8F"/>
    <w:rsid w:val="008A3BAF"/>
    <w:rsid w:val="008B0925"/>
    <w:rsid w:val="008B6FAC"/>
    <w:rsid w:val="008B730B"/>
    <w:rsid w:val="008C3A69"/>
    <w:rsid w:val="008D5DC6"/>
    <w:rsid w:val="008D663E"/>
    <w:rsid w:val="008E1CAE"/>
    <w:rsid w:val="008E6111"/>
    <w:rsid w:val="008F4D57"/>
    <w:rsid w:val="009057D4"/>
    <w:rsid w:val="00907FA5"/>
    <w:rsid w:val="00912BAC"/>
    <w:rsid w:val="00923DFB"/>
    <w:rsid w:val="009247FA"/>
    <w:rsid w:val="0093059C"/>
    <w:rsid w:val="009317A1"/>
    <w:rsid w:val="00940E79"/>
    <w:rsid w:val="009510E8"/>
    <w:rsid w:val="009510FB"/>
    <w:rsid w:val="00963266"/>
    <w:rsid w:val="00972985"/>
    <w:rsid w:val="00976A7C"/>
    <w:rsid w:val="00976D56"/>
    <w:rsid w:val="00976F42"/>
    <w:rsid w:val="00977D62"/>
    <w:rsid w:val="009816CA"/>
    <w:rsid w:val="00982B4E"/>
    <w:rsid w:val="009854C4"/>
    <w:rsid w:val="009A42F6"/>
    <w:rsid w:val="009B1678"/>
    <w:rsid w:val="009C4B9C"/>
    <w:rsid w:val="009C4D2A"/>
    <w:rsid w:val="009C7B27"/>
    <w:rsid w:val="009D427B"/>
    <w:rsid w:val="009D6C26"/>
    <w:rsid w:val="009F2011"/>
    <w:rsid w:val="009F24C0"/>
    <w:rsid w:val="009F4F41"/>
    <w:rsid w:val="009F694C"/>
    <w:rsid w:val="009F7274"/>
    <w:rsid w:val="009F7F3E"/>
    <w:rsid w:val="00A15392"/>
    <w:rsid w:val="00A20600"/>
    <w:rsid w:val="00A20986"/>
    <w:rsid w:val="00A268EF"/>
    <w:rsid w:val="00A3079A"/>
    <w:rsid w:val="00A312B5"/>
    <w:rsid w:val="00A32F7A"/>
    <w:rsid w:val="00A35382"/>
    <w:rsid w:val="00A61DAA"/>
    <w:rsid w:val="00A7204A"/>
    <w:rsid w:val="00A82B08"/>
    <w:rsid w:val="00A967F8"/>
    <w:rsid w:val="00AC3EDD"/>
    <w:rsid w:val="00AC5141"/>
    <w:rsid w:val="00AC6972"/>
    <w:rsid w:val="00AE1154"/>
    <w:rsid w:val="00AF3E4D"/>
    <w:rsid w:val="00AF5AFE"/>
    <w:rsid w:val="00AF6C53"/>
    <w:rsid w:val="00AF6F27"/>
    <w:rsid w:val="00B01ACE"/>
    <w:rsid w:val="00B04433"/>
    <w:rsid w:val="00B16EE3"/>
    <w:rsid w:val="00B239E5"/>
    <w:rsid w:val="00B24778"/>
    <w:rsid w:val="00B338D1"/>
    <w:rsid w:val="00B3442C"/>
    <w:rsid w:val="00B36427"/>
    <w:rsid w:val="00B4113F"/>
    <w:rsid w:val="00B42AC3"/>
    <w:rsid w:val="00B44352"/>
    <w:rsid w:val="00B466DB"/>
    <w:rsid w:val="00B637AA"/>
    <w:rsid w:val="00B659D3"/>
    <w:rsid w:val="00B70CD3"/>
    <w:rsid w:val="00B72A71"/>
    <w:rsid w:val="00B76A55"/>
    <w:rsid w:val="00B87B71"/>
    <w:rsid w:val="00B93330"/>
    <w:rsid w:val="00B93FBA"/>
    <w:rsid w:val="00B94A90"/>
    <w:rsid w:val="00BA02CC"/>
    <w:rsid w:val="00BA54B2"/>
    <w:rsid w:val="00BB2371"/>
    <w:rsid w:val="00BC6D2F"/>
    <w:rsid w:val="00BD65DF"/>
    <w:rsid w:val="00BE09BC"/>
    <w:rsid w:val="00BE44C8"/>
    <w:rsid w:val="00BE450C"/>
    <w:rsid w:val="00BE5ECB"/>
    <w:rsid w:val="00BE6B47"/>
    <w:rsid w:val="00BF1386"/>
    <w:rsid w:val="00BF2B3A"/>
    <w:rsid w:val="00BF7A19"/>
    <w:rsid w:val="00C04F63"/>
    <w:rsid w:val="00C060E3"/>
    <w:rsid w:val="00C21664"/>
    <w:rsid w:val="00C25368"/>
    <w:rsid w:val="00C33AB4"/>
    <w:rsid w:val="00C42489"/>
    <w:rsid w:val="00C430FD"/>
    <w:rsid w:val="00C518F6"/>
    <w:rsid w:val="00C71516"/>
    <w:rsid w:val="00C82AB8"/>
    <w:rsid w:val="00CA065F"/>
    <w:rsid w:val="00CB1840"/>
    <w:rsid w:val="00CB18D4"/>
    <w:rsid w:val="00CB5D00"/>
    <w:rsid w:val="00CB7450"/>
    <w:rsid w:val="00CC11B1"/>
    <w:rsid w:val="00CC2690"/>
    <w:rsid w:val="00CC3B20"/>
    <w:rsid w:val="00CC7D46"/>
    <w:rsid w:val="00CD2FA5"/>
    <w:rsid w:val="00CE3198"/>
    <w:rsid w:val="00CE3549"/>
    <w:rsid w:val="00CE482D"/>
    <w:rsid w:val="00CF6EF5"/>
    <w:rsid w:val="00D01C38"/>
    <w:rsid w:val="00D07014"/>
    <w:rsid w:val="00D2586F"/>
    <w:rsid w:val="00D33F63"/>
    <w:rsid w:val="00D37878"/>
    <w:rsid w:val="00D4493C"/>
    <w:rsid w:val="00D547DC"/>
    <w:rsid w:val="00D55ABF"/>
    <w:rsid w:val="00D65180"/>
    <w:rsid w:val="00D7233F"/>
    <w:rsid w:val="00D7490B"/>
    <w:rsid w:val="00D82C4F"/>
    <w:rsid w:val="00D83AA5"/>
    <w:rsid w:val="00D85D37"/>
    <w:rsid w:val="00D86E5C"/>
    <w:rsid w:val="00D87B51"/>
    <w:rsid w:val="00D94F82"/>
    <w:rsid w:val="00DB320F"/>
    <w:rsid w:val="00DE0C18"/>
    <w:rsid w:val="00DE3B0A"/>
    <w:rsid w:val="00DE6053"/>
    <w:rsid w:val="00DF0AE6"/>
    <w:rsid w:val="00DF33F7"/>
    <w:rsid w:val="00DF464B"/>
    <w:rsid w:val="00E009DD"/>
    <w:rsid w:val="00E04FB9"/>
    <w:rsid w:val="00E07338"/>
    <w:rsid w:val="00E15E8A"/>
    <w:rsid w:val="00E34F37"/>
    <w:rsid w:val="00E468E4"/>
    <w:rsid w:val="00E53DF5"/>
    <w:rsid w:val="00E56759"/>
    <w:rsid w:val="00E60543"/>
    <w:rsid w:val="00E67AB7"/>
    <w:rsid w:val="00E70BB8"/>
    <w:rsid w:val="00E71A63"/>
    <w:rsid w:val="00E727A4"/>
    <w:rsid w:val="00E81F69"/>
    <w:rsid w:val="00E908E7"/>
    <w:rsid w:val="00E9130E"/>
    <w:rsid w:val="00E93EDD"/>
    <w:rsid w:val="00EA05AE"/>
    <w:rsid w:val="00EA0767"/>
    <w:rsid w:val="00EA3062"/>
    <w:rsid w:val="00EB2671"/>
    <w:rsid w:val="00EC35E9"/>
    <w:rsid w:val="00EC519B"/>
    <w:rsid w:val="00ED1C56"/>
    <w:rsid w:val="00ED2EBA"/>
    <w:rsid w:val="00EE49D0"/>
    <w:rsid w:val="00EF573E"/>
    <w:rsid w:val="00F144FA"/>
    <w:rsid w:val="00F166D4"/>
    <w:rsid w:val="00F16CA1"/>
    <w:rsid w:val="00F225BC"/>
    <w:rsid w:val="00F378EA"/>
    <w:rsid w:val="00F45027"/>
    <w:rsid w:val="00F45D0D"/>
    <w:rsid w:val="00F508E2"/>
    <w:rsid w:val="00F61637"/>
    <w:rsid w:val="00F704CA"/>
    <w:rsid w:val="00F748A5"/>
    <w:rsid w:val="00F774CC"/>
    <w:rsid w:val="00F80E45"/>
    <w:rsid w:val="00F91523"/>
    <w:rsid w:val="00F94BBC"/>
    <w:rsid w:val="00FA042C"/>
    <w:rsid w:val="00FA0ADE"/>
    <w:rsid w:val="00FA481C"/>
    <w:rsid w:val="00FB3011"/>
    <w:rsid w:val="00FB52F8"/>
    <w:rsid w:val="00FC05E3"/>
    <w:rsid w:val="00FC3907"/>
    <w:rsid w:val="00FD60A2"/>
    <w:rsid w:val="00FF364A"/>
    <w:rsid w:val="00FF6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21"/>
    <o:shapelayout v:ext="edit">
      <o:idmap v:ext="edit" data="1"/>
    </o:shapelayout>
  </w:shapeDefaults>
  <w:decimalSymbol w:val="."/>
  <w:listSeparator w:val=","/>
  <w14:docId w14:val="5CAB5DB3"/>
  <w15:chartTrackingRefBased/>
  <w15:docId w15:val="{B1C8417E-D481-4639-8B3B-8C5B252F6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0245"/>
    <w:pPr>
      <w:suppressAutoHyphens/>
      <w:spacing w:after="0" w:line="240" w:lineRule="auto"/>
    </w:pPr>
    <w:rPr>
      <w:rFonts w:ascii="Times New Roman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22402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licyTitleBox">
    <w:name w:val="Policy Title Box"/>
    <w:basedOn w:val="Normal"/>
    <w:qFormat/>
    <w:rsid w:val="00976D56"/>
    <w:rPr>
      <w:rFonts w:ascii="Arial" w:hAnsi="Arial" w:cs="Arial"/>
      <w:b/>
      <w:sz w:val="32"/>
    </w:rPr>
  </w:style>
  <w:style w:type="paragraph" w:customStyle="1" w:styleId="PolicyCode">
    <w:name w:val="Policy Code"/>
    <w:basedOn w:val="Normal"/>
    <w:qFormat/>
    <w:rsid w:val="001E1260"/>
    <w:pPr>
      <w:tabs>
        <w:tab w:val="left" w:pos="1987"/>
      </w:tabs>
      <w:ind w:left="1987" w:hanging="1987"/>
    </w:pPr>
    <w:rPr>
      <w:sz w:val="22"/>
    </w:rPr>
  </w:style>
  <w:style w:type="paragraph" w:customStyle="1" w:styleId="PolicyTop">
    <w:name w:val="Policy Top"/>
    <w:basedOn w:val="Normal"/>
    <w:qFormat/>
    <w:rsid w:val="00074380"/>
  </w:style>
  <w:style w:type="paragraph" w:customStyle="1" w:styleId="PolicyTitle">
    <w:name w:val="Policy Title"/>
    <w:basedOn w:val="Normal"/>
    <w:qFormat/>
    <w:rsid w:val="00543474"/>
    <w:pPr>
      <w:jc w:val="center"/>
    </w:pPr>
    <w:rPr>
      <w:b/>
      <w:sz w:val="28"/>
    </w:rPr>
  </w:style>
  <w:style w:type="paragraph" w:customStyle="1" w:styleId="PolicyBodyText">
    <w:name w:val="Policy Body Text"/>
    <w:basedOn w:val="Normal"/>
    <w:qFormat/>
    <w:rsid w:val="00224022"/>
  </w:style>
  <w:style w:type="paragraph" w:customStyle="1" w:styleId="PolicyBodyIndent">
    <w:name w:val="Policy Body Indent"/>
    <w:basedOn w:val="PolicyBodyText"/>
    <w:qFormat/>
    <w:rsid w:val="00355C5E"/>
    <w:pPr>
      <w:spacing w:after="240"/>
      <w:ind w:left="576"/>
    </w:pPr>
  </w:style>
  <w:style w:type="paragraph" w:styleId="Header">
    <w:name w:val="header"/>
    <w:basedOn w:val="Normal"/>
    <w:link w:val="HeaderChar"/>
    <w:uiPriority w:val="99"/>
    <w:unhideWhenUsed/>
    <w:rsid w:val="0022402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4022"/>
    <w:rPr>
      <w:rFonts w:ascii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22402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4022"/>
    <w:rPr>
      <w:rFonts w:ascii="Times New Roman" w:hAnsi="Times New Roman" w:cs="Times New Roman"/>
      <w:sz w:val="24"/>
    </w:rPr>
  </w:style>
  <w:style w:type="paragraph" w:customStyle="1" w:styleId="PolicyLine">
    <w:name w:val="Policy Line"/>
    <w:basedOn w:val="Normal"/>
    <w:next w:val="Normal"/>
    <w:qFormat/>
    <w:rsid w:val="00B637AA"/>
    <w:pPr>
      <w:pBdr>
        <w:bottom w:val="single" w:sz="4" w:space="1" w:color="auto"/>
      </w:pBdr>
      <w:spacing w:after="240"/>
    </w:pPr>
  </w:style>
  <w:style w:type="paragraph" w:customStyle="1" w:styleId="PolicyReferencesHeading">
    <w:name w:val="Policy References Heading"/>
    <w:basedOn w:val="Normal"/>
    <w:qFormat/>
    <w:rsid w:val="00AC6972"/>
    <w:rPr>
      <w:rFonts w:ascii="Times New Roman Bold" w:hAnsi="Times New Roman Bold"/>
      <w:b/>
      <w:sz w:val="20"/>
    </w:rPr>
  </w:style>
  <w:style w:type="paragraph" w:customStyle="1" w:styleId="PolicyReferences">
    <w:name w:val="Policy References"/>
    <w:basedOn w:val="Normal"/>
    <w:qFormat/>
    <w:rsid w:val="00AC6972"/>
    <w:rPr>
      <w:sz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637AA"/>
    <w:pPr>
      <w:spacing w:after="20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637AA"/>
    <w:rPr>
      <w:rFonts w:ascii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637AA"/>
    <w:rPr>
      <w:vertAlign w:val="superscript"/>
    </w:rPr>
  </w:style>
  <w:style w:type="paragraph" w:customStyle="1" w:styleId="PolicyBodyIndent0After">
    <w:name w:val="Policy Body Indent 0 After"/>
    <w:basedOn w:val="PolicyBodyIndent"/>
    <w:qFormat/>
    <w:rsid w:val="00AE11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22402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Level1">
    <w:name w:val="Level 1"/>
    <w:basedOn w:val="Normal"/>
    <w:rsid w:val="00224022"/>
    <w:pPr>
      <w:numPr>
        <w:numId w:val="13"/>
      </w:numPr>
      <w:spacing w:after="240"/>
      <w:outlineLvl w:val="0"/>
    </w:pPr>
    <w:rPr>
      <w:rFonts w:eastAsia="SimSun"/>
      <w:szCs w:val="20"/>
    </w:rPr>
  </w:style>
  <w:style w:type="paragraph" w:customStyle="1" w:styleId="Level2">
    <w:name w:val="Level 2"/>
    <w:basedOn w:val="Normal"/>
    <w:rsid w:val="00695030"/>
    <w:pPr>
      <w:numPr>
        <w:ilvl w:val="1"/>
        <w:numId w:val="13"/>
      </w:numPr>
      <w:tabs>
        <w:tab w:val="left" w:pos="1440"/>
      </w:tabs>
      <w:spacing w:after="240"/>
      <w:contextualSpacing/>
      <w:outlineLvl w:val="1"/>
    </w:pPr>
    <w:rPr>
      <w:rFonts w:eastAsia="SimSun"/>
      <w:szCs w:val="20"/>
    </w:rPr>
  </w:style>
  <w:style w:type="paragraph" w:customStyle="1" w:styleId="Level3">
    <w:name w:val="Level 3"/>
    <w:basedOn w:val="Normal"/>
    <w:rsid w:val="00E71A63"/>
    <w:pPr>
      <w:numPr>
        <w:ilvl w:val="2"/>
        <w:numId w:val="13"/>
      </w:numPr>
      <w:tabs>
        <w:tab w:val="left" w:pos="2160"/>
      </w:tabs>
      <w:spacing w:after="240"/>
      <w:contextualSpacing/>
      <w:outlineLvl w:val="2"/>
    </w:pPr>
    <w:rPr>
      <w:rFonts w:eastAsia="SimSun"/>
      <w:szCs w:val="20"/>
    </w:rPr>
  </w:style>
  <w:style w:type="paragraph" w:customStyle="1" w:styleId="Level4">
    <w:name w:val="Level 4"/>
    <w:basedOn w:val="Normal"/>
    <w:rsid w:val="00224022"/>
    <w:pPr>
      <w:numPr>
        <w:ilvl w:val="3"/>
        <w:numId w:val="13"/>
      </w:numPr>
      <w:tabs>
        <w:tab w:val="left" w:pos="2880"/>
      </w:tabs>
      <w:spacing w:after="240"/>
      <w:contextualSpacing/>
      <w:outlineLvl w:val="3"/>
    </w:pPr>
    <w:rPr>
      <w:rFonts w:eastAsia="SimSun"/>
      <w:szCs w:val="20"/>
    </w:rPr>
  </w:style>
  <w:style w:type="paragraph" w:customStyle="1" w:styleId="Level5">
    <w:name w:val="Level 5"/>
    <w:basedOn w:val="Normal"/>
    <w:rsid w:val="00224022"/>
    <w:pPr>
      <w:numPr>
        <w:ilvl w:val="4"/>
        <w:numId w:val="13"/>
      </w:numPr>
      <w:tabs>
        <w:tab w:val="left" w:pos="3600"/>
      </w:tabs>
      <w:spacing w:after="240"/>
      <w:contextualSpacing/>
      <w:outlineLvl w:val="4"/>
    </w:pPr>
    <w:rPr>
      <w:rFonts w:eastAsia="SimSun"/>
      <w:szCs w:val="20"/>
    </w:rPr>
  </w:style>
  <w:style w:type="paragraph" w:customStyle="1" w:styleId="Level6">
    <w:name w:val="Level 6"/>
    <w:basedOn w:val="Normal"/>
    <w:rsid w:val="00224022"/>
    <w:pPr>
      <w:numPr>
        <w:ilvl w:val="5"/>
        <w:numId w:val="13"/>
      </w:numPr>
      <w:tabs>
        <w:tab w:val="left" w:pos="4320"/>
      </w:tabs>
      <w:spacing w:after="240"/>
      <w:contextualSpacing/>
      <w:outlineLvl w:val="5"/>
    </w:pPr>
    <w:rPr>
      <w:rFonts w:eastAsia="SimSun"/>
      <w:szCs w:val="20"/>
    </w:rPr>
  </w:style>
  <w:style w:type="paragraph" w:customStyle="1" w:styleId="Level7">
    <w:name w:val="Level 7"/>
    <w:basedOn w:val="Normal"/>
    <w:rsid w:val="00224022"/>
    <w:pPr>
      <w:numPr>
        <w:ilvl w:val="6"/>
        <w:numId w:val="13"/>
      </w:numPr>
      <w:tabs>
        <w:tab w:val="left" w:pos="5040"/>
      </w:tabs>
      <w:spacing w:after="240"/>
      <w:contextualSpacing/>
      <w:outlineLvl w:val="6"/>
    </w:pPr>
    <w:rPr>
      <w:rFonts w:eastAsia="SimSun"/>
      <w:szCs w:val="20"/>
    </w:rPr>
  </w:style>
  <w:style w:type="paragraph" w:customStyle="1" w:styleId="Level8">
    <w:name w:val="Level 8"/>
    <w:basedOn w:val="Normal"/>
    <w:rsid w:val="00224022"/>
    <w:pPr>
      <w:numPr>
        <w:ilvl w:val="7"/>
        <w:numId w:val="13"/>
      </w:numPr>
      <w:tabs>
        <w:tab w:val="left" w:pos="5760"/>
      </w:tabs>
      <w:spacing w:after="240"/>
      <w:contextualSpacing/>
      <w:outlineLvl w:val="7"/>
    </w:pPr>
    <w:rPr>
      <w:rFonts w:eastAsia="SimSun"/>
      <w:szCs w:val="20"/>
    </w:rPr>
  </w:style>
  <w:style w:type="paragraph" w:customStyle="1" w:styleId="Level9">
    <w:name w:val="Level 9"/>
    <w:basedOn w:val="Normal"/>
    <w:rsid w:val="00224022"/>
    <w:pPr>
      <w:numPr>
        <w:ilvl w:val="8"/>
        <w:numId w:val="13"/>
      </w:numPr>
      <w:tabs>
        <w:tab w:val="left" w:pos="6480"/>
      </w:tabs>
      <w:spacing w:after="240"/>
      <w:contextualSpacing/>
      <w:outlineLvl w:val="8"/>
    </w:pPr>
    <w:rPr>
      <w:rFonts w:eastAsia="SimSun"/>
      <w:szCs w:val="20"/>
    </w:rPr>
  </w:style>
  <w:style w:type="paragraph" w:customStyle="1" w:styleId="PolicySubtitle">
    <w:name w:val="Policy Subtitle"/>
    <w:basedOn w:val="PolicyTitle"/>
    <w:qFormat/>
    <w:rsid w:val="0028031C"/>
    <w:rPr>
      <w:b w:val="0"/>
      <w:sz w:val="20"/>
    </w:rPr>
  </w:style>
  <w:style w:type="paragraph" w:customStyle="1" w:styleId="PolicyVERSION">
    <w:name w:val="Policy VERSION"/>
    <w:basedOn w:val="PolicySubtitle"/>
    <w:qFormat/>
    <w:rsid w:val="003B3329"/>
    <w:rPr>
      <w:sz w:val="24"/>
    </w:rPr>
  </w:style>
  <w:style w:type="paragraph" w:customStyle="1" w:styleId="PolicyBodyIndent2">
    <w:name w:val="Policy Body Indent 2"/>
    <w:basedOn w:val="PolicyBodyIndent"/>
    <w:qFormat/>
    <w:rsid w:val="00355C5E"/>
    <w:pPr>
      <w:spacing w:after="0"/>
      <w:ind w:left="1152"/>
    </w:pPr>
  </w:style>
  <w:style w:type="paragraph" w:customStyle="1" w:styleId="PolicyBodyIndent3">
    <w:name w:val="Policy Body Indent 3"/>
    <w:basedOn w:val="PolicyBodyIndent"/>
    <w:qFormat/>
    <w:rsid w:val="00355C5E"/>
    <w:pPr>
      <w:spacing w:after="0"/>
      <w:ind w:left="1728"/>
    </w:pPr>
  </w:style>
  <w:style w:type="paragraph" w:customStyle="1" w:styleId="PolicyBodyIndent4">
    <w:name w:val="Policy Body Indent 4"/>
    <w:basedOn w:val="PolicyBodyIndent"/>
    <w:qFormat/>
    <w:rsid w:val="00355C5E"/>
    <w:pPr>
      <w:spacing w:after="0"/>
      <w:ind w:left="2304"/>
    </w:pPr>
  </w:style>
  <w:style w:type="paragraph" w:customStyle="1" w:styleId="PolicyBodyIndent5">
    <w:name w:val="Policy Body Indent 5"/>
    <w:basedOn w:val="PolicyBodyIndent"/>
    <w:qFormat/>
    <w:rsid w:val="00355C5E"/>
    <w:pPr>
      <w:spacing w:after="0"/>
      <w:ind w:left="2880"/>
    </w:pPr>
  </w:style>
  <w:style w:type="paragraph" w:customStyle="1" w:styleId="PolicyBodyIndent6">
    <w:name w:val="Policy Body Indent 6"/>
    <w:basedOn w:val="PolicyBodyIndent"/>
    <w:qFormat/>
    <w:rsid w:val="00355C5E"/>
    <w:pPr>
      <w:spacing w:after="0"/>
      <w:ind w:left="3456"/>
    </w:pPr>
  </w:style>
  <w:style w:type="paragraph" w:customStyle="1" w:styleId="PolicyBodyIndent7">
    <w:name w:val="Policy Body Indent 7"/>
    <w:basedOn w:val="PolicyBodyIndent"/>
    <w:qFormat/>
    <w:rsid w:val="00355C5E"/>
    <w:pPr>
      <w:spacing w:after="0"/>
      <w:ind w:left="4032"/>
    </w:pPr>
  </w:style>
  <w:style w:type="paragraph" w:customStyle="1" w:styleId="PolicyBodyIndent8">
    <w:name w:val="Policy Body Indent 8"/>
    <w:basedOn w:val="PolicyBodyIndent"/>
    <w:qFormat/>
    <w:rsid w:val="00355C5E"/>
    <w:pPr>
      <w:spacing w:after="0"/>
      <w:ind w:left="4608"/>
    </w:pPr>
  </w:style>
  <w:style w:type="character" w:customStyle="1" w:styleId="SYSHYPERTEXT">
    <w:name w:val="SYS_HYPERTEXT"/>
    <w:uiPriority w:val="99"/>
    <w:rsid w:val="00CC3B20"/>
    <w:rPr>
      <w:color w:val="0000FF"/>
      <w:u w:val="single"/>
    </w:rPr>
  </w:style>
  <w:style w:type="paragraph" w:customStyle="1" w:styleId="WatermarkProposed">
    <w:name w:val="_WatermarkProposed"/>
    <w:basedOn w:val="Normal"/>
    <w:rsid w:val="002D73D3"/>
    <w:rPr>
      <w:rFonts w:ascii="Arial Black" w:hAnsi="Arial Black" w:cstheme="minorBidi"/>
      <w:b/>
      <w:color w:val="969696"/>
      <w:spacing w:val="60"/>
      <w:sz w:val="108"/>
    </w:rPr>
  </w:style>
  <w:style w:type="paragraph" w:styleId="NormalWeb">
    <w:name w:val="Normal (Web)"/>
    <w:basedOn w:val="Normal"/>
    <w:uiPriority w:val="99"/>
    <w:unhideWhenUsed/>
    <w:rsid w:val="00392107"/>
    <w:pPr>
      <w:suppressAutoHyphens w:val="0"/>
      <w:spacing w:before="100" w:beforeAutospacing="1" w:after="100" w:afterAutospacing="1"/>
    </w:pPr>
    <w:rPr>
      <w:rFonts w:eastAsia="Times New Roman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39210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92107"/>
    <w:pPr>
      <w:suppressAutoHyphens w:val="0"/>
      <w:spacing w:after="160"/>
    </w:pPr>
    <w:rPr>
      <w:rFonts w:asciiTheme="minorHAnsi" w:hAnsiTheme="minorHAnsi" w:cstheme="minorBid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92107"/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392107"/>
    <w:pPr>
      <w:suppressAutoHyphens w:val="0"/>
      <w:spacing w:after="160" w:line="259" w:lineRule="auto"/>
      <w:ind w:left="720"/>
      <w:contextualSpacing/>
    </w:pPr>
    <w:rPr>
      <w:rFonts w:asciiTheme="minorHAnsi" w:hAnsiTheme="minorHAnsi" w:cstheme="minorBidi"/>
      <w:sz w:val="22"/>
    </w:rPr>
  </w:style>
  <w:style w:type="character" w:styleId="Hyperlink">
    <w:name w:val="Hyperlink"/>
    <w:basedOn w:val="DefaultParagraphFont"/>
    <w:uiPriority w:val="99"/>
    <w:unhideWhenUsed/>
    <w:rsid w:val="00CB184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B1840"/>
    <w:rPr>
      <w:color w:val="605E5C"/>
      <w:shd w:val="clear" w:color="auto" w:fill="E1DFD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20600"/>
    <w:pPr>
      <w:suppressAutoHyphens/>
      <w:spacing w:after="0"/>
    </w:pPr>
    <w:rPr>
      <w:rFonts w:ascii="Times New Roman" w:hAnsi="Times New Roman" w:cs="Times New Roman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20600"/>
    <w:rPr>
      <w:rFonts w:ascii="Times New Roman" w:hAnsi="Times New Roman" w:cs="Times New Roman"/>
      <w:b/>
      <w:bCs/>
      <w:sz w:val="20"/>
      <w:szCs w:val="20"/>
    </w:rPr>
  </w:style>
  <w:style w:type="paragraph" w:customStyle="1" w:styleId="WatermarkSample">
    <w:name w:val="_WatermarkSample"/>
    <w:basedOn w:val="Normal"/>
    <w:rsid w:val="008C3A69"/>
    <w:rPr>
      <w:rFonts w:ascii="Arial Black" w:hAnsi="Arial Black" w:cstheme="minorBidi"/>
      <w:b/>
      <w:color w:val="969696"/>
      <w:spacing w:val="60"/>
      <w:sz w:val="148"/>
    </w:rPr>
  </w:style>
  <w:style w:type="paragraph" w:styleId="Revision">
    <w:name w:val="Revision"/>
    <w:hidden/>
    <w:uiPriority w:val="99"/>
    <w:semiHidden/>
    <w:rsid w:val="00E93EDD"/>
    <w:pPr>
      <w:spacing w:after="0" w:line="240" w:lineRule="auto"/>
    </w:pPr>
    <w:rPr>
      <w:rFonts w:ascii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32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96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6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1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6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6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yperlink" Target="https://olis.oregonlegislature.gov/liz/2024R1/Downloads/MeasureDocument/SB1515/Enrolled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policy.osba.org/orsredir.asp?ors=oar-471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://policy.osba.org/orsredir.asp?ors=ors-659a" TargetMode="Externa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://policy.osba.org/orsredir.asp?ors=ors-657b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0FDFE6-4483-4324-8CAA-FD2CCA2863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977</TotalTime>
  <Pages>3</Pages>
  <Words>736</Words>
  <Characters>4199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GCBDE/GDBDE - Military Leave of Absence</vt:lpstr>
    </vt:vector>
  </TitlesOfParts>
  <Company>OSBA</Company>
  <LinksUpToDate>false</LinksUpToDate>
  <CharactersWithSpaces>4926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GCBDF/GDBDF - Paid Family and Medical Leave Insurance</dc:title>
  <dc:subject>Lourdes Board Policy</dc:subject>
  <dc:creator>Oregon School Boards Association</dc:creator>
  <cp:keywords/>
  <dc:description/>
  <cp:lastModifiedBy>Colleen Allen</cp:lastModifiedBy>
  <cp:revision>71</cp:revision>
  <dcterms:created xsi:type="dcterms:W3CDTF">2018-03-09T20:02:00Z</dcterms:created>
  <dcterms:modified xsi:type="dcterms:W3CDTF">2025-05-22T15:09:00Z</dcterms:modified>
</cp:coreProperties>
</file>