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27FF6F" w14:textId="77777777" w:rsidR="00272CF0" w:rsidRPr="00976D56" w:rsidRDefault="00272CF0" w:rsidP="001E1260">
      <w:pPr>
        <w:pStyle w:val="PolicyTitleBox"/>
      </w:pPr>
      <w:r>
        <w:t>Lourdes Public Charter School</w:t>
      </w:r>
    </w:p>
    <w:p w14:paraId="57E5FE05" w14:textId="77777777" w:rsidR="00CC7D46" w:rsidRDefault="00CC7D46" w:rsidP="00CC7D46"/>
    <w:p w14:paraId="2D4EF10A" w14:textId="77777777" w:rsidR="001E1260" w:rsidRDefault="001E1260" w:rsidP="001E1260">
      <w:pPr>
        <w:pStyle w:val="PolicyCode"/>
      </w:pPr>
      <w:r>
        <w:t>Code:</w:t>
      </w:r>
      <w:r>
        <w:tab/>
      </w:r>
      <w:r w:rsidR="000B211B">
        <w:t>GBMA</w:t>
      </w:r>
    </w:p>
    <w:p w14:paraId="4881E3B3" w14:textId="55D456CB" w:rsidR="001E1260" w:rsidRDefault="001E1260" w:rsidP="001E1260">
      <w:pPr>
        <w:pStyle w:val="PolicyCode"/>
      </w:pPr>
      <w:r>
        <w:t>Adopted:</w:t>
      </w:r>
      <w:r>
        <w:tab/>
      </w:r>
      <w:r w:rsidR="00B1412B">
        <w:t>4/28/25</w:t>
      </w:r>
    </w:p>
    <w:p w14:paraId="0C1388ED" w14:textId="77777777" w:rsidR="001E1260" w:rsidRPr="001E1260" w:rsidRDefault="001E1260" w:rsidP="00CC7D46"/>
    <w:p w14:paraId="6478AC76" w14:textId="3843C5B5" w:rsidR="00EF573E" w:rsidRDefault="000B211B" w:rsidP="00EF573E">
      <w:pPr>
        <w:pStyle w:val="PolicyTitle"/>
      </w:pPr>
      <w:r>
        <w:t>Whistleblower</w:t>
      </w:r>
    </w:p>
    <w:p w14:paraId="2AA21459" w14:textId="77777777" w:rsidR="00EF573E" w:rsidRDefault="00EF573E" w:rsidP="00EF573E"/>
    <w:p w14:paraId="26F36E2E" w14:textId="77777777" w:rsidR="000B211B" w:rsidRDefault="000B211B" w:rsidP="000B211B">
      <w:pPr>
        <w:pStyle w:val="PolicyBodyText"/>
      </w:pPr>
      <w:r>
        <w:t>When an employee has good faith and reasonable belief the public charter school has violated any federal, state or local, law, rule or regulation; has engaged in mismanagement, gross waste of funds or abuse of authority; or created a substantial and specific danger to public health and safety by its actions, and an employee then discloses or plans to disclose such information, it is an unlawful employment practice for a public charter school to:</w:t>
      </w:r>
    </w:p>
    <w:p w14:paraId="63D69800" w14:textId="77777777" w:rsidR="000B211B" w:rsidRDefault="000B211B" w:rsidP="000B211B">
      <w:pPr>
        <w:pStyle w:val="PolicyBodyText"/>
      </w:pPr>
    </w:p>
    <w:p w14:paraId="3A92282B" w14:textId="77777777" w:rsidR="000B211B" w:rsidRDefault="000B211B" w:rsidP="000B211B">
      <w:pPr>
        <w:pStyle w:val="Level1"/>
      </w:pPr>
      <w:r>
        <w:t>Discharge, demote, transfer, reassign or take disciplinary action against an employee or threaten any of the previous actions.</w:t>
      </w:r>
    </w:p>
    <w:p w14:paraId="141BD03E" w14:textId="77777777" w:rsidR="000B211B" w:rsidRDefault="000B211B" w:rsidP="000B211B">
      <w:pPr>
        <w:pStyle w:val="Level1"/>
      </w:pPr>
      <w:r>
        <w:t>Withhold work or suspend an employee.</w:t>
      </w:r>
    </w:p>
    <w:p w14:paraId="0A108D1B" w14:textId="77777777" w:rsidR="000B211B" w:rsidRDefault="000B211B" w:rsidP="000B211B">
      <w:pPr>
        <w:pStyle w:val="Level1"/>
      </w:pPr>
      <w:r>
        <w:t>Discriminate or retaliate against an employee with regard to promotion, compensation or other terms, conditions or privileges of employment.</w:t>
      </w:r>
    </w:p>
    <w:p w14:paraId="3801E939" w14:textId="77777777" w:rsidR="000B211B" w:rsidRDefault="000B211B" w:rsidP="000B211B">
      <w:pPr>
        <w:pStyle w:val="Level1"/>
      </w:pPr>
      <w:r>
        <w:t>Direct an employee or to discourage an employee to not disclose or to give notice to the public charter school prior to making any disclosure.</w:t>
      </w:r>
    </w:p>
    <w:p w14:paraId="3C5D1430" w14:textId="77777777" w:rsidR="000B211B" w:rsidRDefault="000B211B" w:rsidP="000B211B">
      <w:pPr>
        <w:pStyle w:val="Level1"/>
      </w:pPr>
      <w:r>
        <w:t>Prohibit an employee from discussing, either specifically or generally, the activities of the state or any agency of or political subdivision in the state, or any person authorized to act on behalf of the state or any agency of or political subdivision in the state, with:</w:t>
      </w:r>
    </w:p>
    <w:p w14:paraId="59DC3F2A" w14:textId="77777777" w:rsidR="000B211B" w:rsidRDefault="000B211B" w:rsidP="000B211B">
      <w:pPr>
        <w:pStyle w:val="Level2"/>
      </w:pPr>
      <w:r>
        <w:t>Any member of the Legislative assembly;</w:t>
      </w:r>
    </w:p>
    <w:p w14:paraId="71702444" w14:textId="77777777" w:rsidR="000B211B" w:rsidRDefault="000B211B" w:rsidP="000B211B">
      <w:pPr>
        <w:pStyle w:val="Level2"/>
      </w:pPr>
      <w:r>
        <w:t>Any Legislative committee staff acting under the direction of any member of the Legislative assembly; or</w:t>
      </w:r>
    </w:p>
    <w:p w14:paraId="762C4820" w14:textId="77777777" w:rsidR="000B211B" w:rsidRDefault="000B211B" w:rsidP="000B211B">
      <w:pPr>
        <w:pStyle w:val="Level2"/>
      </w:pPr>
      <w:r>
        <w:t>Any member of the elected governing body of a political subdivision in the state or any elected auditor of a city, county or metropolitan service district.</w:t>
      </w:r>
    </w:p>
    <w:p w14:paraId="1BD7E48B" w14:textId="7F1C49B3" w:rsidR="000B211B" w:rsidRDefault="000B211B" w:rsidP="000B211B">
      <w:pPr>
        <w:pStyle w:val="PolicyBodyText"/>
      </w:pPr>
      <w:r>
        <w:t>An employee</w:t>
      </w:r>
      <w:r w:rsidR="00611150">
        <w:t>’</w:t>
      </w:r>
      <w:r>
        <w:t>s good faith and reasonable belief shall serve as an affirmative defense to civil or criminal charges related to the employee</w:t>
      </w:r>
      <w:r w:rsidR="00611150">
        <w:t>’</w:t>
      </w:r>
      <w:r>
        <w:t>s disclosure of lawfully accessed information related to the violation, including information that is exempt from disclosure by public records law.</w:t>
      </w:r>
    </w:p>
    <w:p w14:paraId="44677825" w14:textId="77777777" w:rsidR="000B211B" w:rsidRDefault="000B211B" w:rsidP="000B211B">
      <w:pPr>
        <w:pStyle w:val="PolicyBodyText"/>
      </w:pPr>
    </w:p>
    <w:p w14:paraId="50790080" w14:textId="0551C7A8" w:rsidR="000B211B" w:rsidRDefault="000B211B" w:rsidP="000B211B">
      <w:pPr>
        <w:pStyle w:val="PolicyBodyText"/>
      </w:pPr>
      <w:r>
        <w:t>The public charter school will use the complaint process in</w:t>
      </w:r>
      <w:r>
        <w:rPr>
          <w:rStyle w:val="FootnoteReference"/>
        </w:rPr>
        <w:footnoteReference w:id="1"/>
      </w:r>
      <w:r>
        <w:t>administrative regulation KL-AR - Public Complaints Procedure to address any alleged violations of this policy.</w:t>
      </w:r>
    </w:p>
    <w:p w14:paraId="4D151F44" w14:textId="77777777" w:rsidR="000B211B" w:rsidRDefault="000B211B" w:rsidP="000B211B">
      <w:pPr>
        <w:pStyle w:val="PolicyBodyText"/>
      </w:pPr>
    </w:p>
    <w:p w14:paraId="3E5D5BB4" w14:textId="77777777" w:rsidR="000B211B" w:rsidRDefault="000B211B" w:rsidP="000B211B">
      <w:pPr>
        <w:pStyle w:val="PolicyBodyText"/>
      </w:pPr>
      <w:r>
        <w:t>The public charter school shall deliver a written or electronic copy of this policy to each staff member.</w:t>
      </w:r>
    </w:p>
    <w:p w14:paraId="1E93E6BA" w14:textId="77777777" w:rsidR="000B211B" w:rsidRDefault="000B211B" w:rsidP="000B211B">
      <w:pPr>
        <w:pStyle w:val="PolicyBodyText"/>
      </w:pPr>
    </w:p>
    <w:p w14:paraId="2B073B59" w14:textId="77777777" w:rsidR="000B211B" w:rsidRDefault="000B211B" w:rsidP="000B211B">
      <w:pPr>
        <w:pStyle w:val="PolicyBodyText"/>
      </w:pPr>
      <w:r>
        <w:t>END OF POLICY</w:t>
      </w:r>
    </w:p>
    <w:p w14:paraId="4F7C8DA3" w14:textId="77777777" w:rsidR="000B211B" w:rsidRDefault="000B211B" w:rsidP="000B211B">
      <w:pPr>
        <w:pStyle w:val="PolicyLine"/>
      </w:pPr>
    </w:p>
    <w:p w14:paraId="506F7583" w14:textId="77777777" w:rsidR="00611150" w:rsidRDefault="00611150">
      <w:pPr>
        <w:suppressAutoHyphens w:val="0"/>
        <w:spacing w:after="160" w:line="259" w:lineRule="auto"/>
        <w:rPr>
          <w:rFonts w:ascii="Times New Roman Bold" w:hAnsi="Times New Roman Bold"/>
          <w:b/>
          <w:sz w:val="20"/>
        </w:rPr>
      </w:pPr>
      <w:r>
        <w:br w:type="page"/>
      </w:r>
    </w:p>
    <w:p w14:paraId="78528AEA" w14:textId="5101E307" w:rsidR="000B211B" w:rsidRPr="00AB1B8F" w:rsidRDefault="000B211B" w:rsidP="00DB3CE6">
      <w:pPr>
        <w:pStyle w:val="PolicyReferencesHeading"/>
      </w:pPr>
      <w:r w:rsidRPr="000B211B">
        <w:lastRenderedPageBreak/>
        <w:t>Legal Reference(s):</w:t>
      </w:r>
    </w:p>
    <w:p w14:paraId="11A83802" w14:textId="77777777" w:rsidR="000B211B" w:rsidRDefault="000B211B" w:rsidP="000B211B">
      <w:pPr>
        <w:pStyle w:val="PolicyReferences"/>
      </w:pPr>
    </w:p>
    <w:p w14:paraId="7D796815" w14:textId="77777777" w:rsidR="000B211B" w:rsidRDefault="000B211B" w:rsidP="000B211B">
      <w:pPr>
        <w:pStyle w:val="PolicyReferences"/>
        <w:sectPr w:rsidR="000B211B" w:rsidSect="000B211B">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0" w:name="Laws"/>
    <w:bookmarkStart w:id="1" w:name="ORS"/>
    <w:bookmarkEnd w:id="0"/>
    <w:bookmarkEnd w:id="1"/>
    <w:p w14:paraId="359AF925" w14:textId="757C3545" w:rsidR="000B211B" w:rsidRDefault="000B211B" w:rsidP="000B211B">
      <w:pPr>
        <w:pStyle w:val="PolicyReferences"/>
      </w:pPr>
      <w:r>
        <w:fldChar w:fldCharType="begin"/>
      </w:r>
      <w:r>
        <w:instrText xml:space="preserve">   HYPERLINK "http://policy.osba.org/orsredir.asp?ors=ors-192" </w:instrText>
      </w:r>
      <w:r>
        <w:fldChar w:fldCharType="separate"/>
      </w:r>
      <w:r>
        <w:rPr>
          <w:rStyle w:val="SYSHYPERTEXT"/>
        </w:rPr>
        <w:t>ORS 192</w:t>
      </w:r>
      <w:r>
        <w:fldChar w:fldCharType="end"/>
      </w:r>
      <w:r>
        <w:t>.501 -</w:t>
      </w:r>
      <w:r w:rsidR="000D065B">
        <w:t xml:space="preserve"> </w:t>
      </w:r>
      <w:r>
        <w:t>192.505</w:t>
      </w:r>
    </w:p>
    <w:p w14:paraId="1554E2AD" w14:textId="644DD5D1" w:rsidR="000B211B" w:rsidRDefault="000B211B" w:rsidP="000B211B">
      <w:pPr>
        <w:pStyle w:val="PolicyReferences"/>
      </w:pPr>
      <w:hyperlink r:id="rId14" w:history="1">
        <w:r>
          <w:rPr>
            <w:rStyle w:val="SYSHYPERTEXT"/>
          </w:rPr>
          <w:t>ORS 659A</w:t>
        </w:r>
      </w:hyperlink>
      <w:r>
        <w:t>.199 -</w:t>
      </w:r>
      <w:r w:rsidR="000D065B">
        <w:t xml:space="preserve"> </w:t>
      </w:r>
      <w:r>
        <w:t>659A.224</w:t>
      </w:r>
    </w:p>
    <w:bookmarkStart w:id="2" w:name="OAR"/>
    <w:bookmarkEnd w:id="2"/>
    <w:p w14:paraId="3D216B29" w14:textId="77777777" w:rsidR="000B211B" w:rsidRDefault="000B211B" w:rsidP="000B211B">
      <w:pPr>
        <w:pStyle w:val="PolicyReferences"/>
        <w:sectPr w:rsidR="000B211B" w:rsidSect="000B211B">
          <w:footerReference w:type="default" r:id="rId15"/>
          <w:type w:val="continuous"/>
          <w:pgSz w:w="12240" w:h="15838"/>
          <w:pgMar w:top="936" w:right="720" w:bottom="720" w:left="1224" w:header="432" w:footer="720" w:gutter="0"/>
          <w:cols w:num="3" w:space="720" w:equalWidth="0">
            <w:col w:w="3192" w:space="360"/>
            <w:col w:w="3192" w:space="360"/>
            <w:col w:w="3192"/>
          </w:cols>
          <w:noEndnote/>
          <w:docGrid w:linePitch="326"/>
        </w:sectPr>
      </w:pPr>
      <w:r>
        <w:fldChar w:fldCharType="begin"/>
      </w:r>
      <w:r>
        <w:instrText xml:space="preserve">   HYPERLINK "http://policy.osba.org/orsredir.asp?ors=oar-581-022" </w:instrText>
      </w:r>
      <w:r>
        <w:fldChar w:fldCharType="separate"/>
      </w:r>
      <w:r>
        <w:rPr>
          <w:rStyle w:val="SYSHYPERTEXT"/>
        </w:rPr>
        <w:t>OAR 581-022</w:t>
      </w:r>
      <w:r>
        <w:fldChar w:fldCharType="end"/>
      </w:r>
      <w:r>
        <w:t>-2405</w:t>
      </w:r>
    </w:p>
    <w:p w14:paraId="4618D5CB" w14:textId="77777777" w:rsidR="000B211B" w:rsidRDefault="000B211B" w:rsidP="000B211B">
      <w:pPr>
        <w:pStyle w:val="PolicyReferences"/>
      </w:pPr>
    </w:p>
    <w:p w14:paraId="41CE94AD" w14:textId="77777777" w:rsidR="000B211B" w:rsidRDefault="000B211B" w:rsidP="000B211B">
      <w:pPr>
        <w:pStyle w:val="PolicyReferences"/>
      </w:pPr>
      <w:r>
        <w:t>Anderson v. Central Point Sch. Dist., 746 F.2d 505 (9th Cir. 1984).</w:t>
      </w:r>
    </w:p>
    <w:p w14:paraId="4D5B30C2" w14:textId="77777777" w:rsidR="00163470" w:rsidRDefault="000B211B" w:rsidP="000B211B">
      <w:pPr>
        <w:pStyle w:val="PolicyReferences"/>
      </w:pPr>
      <w:r>
        <w:t>Connick v. Myers, 461 U.S. 138 (1983).</w:t>
      </w:r>
      <w:bookmarkStart w:id="3" w:name="LawsEnd"/>
      <w:bookmarkEnd w:id="3"/>
    </w:p>
    <w:sectPr w:rsidR="00163470" w:rsidSect="000B211B">
      <w:footerReference w:type="default" r:id="rId16"/>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9C80E" w14:textId="77777777" w:rsidR="000B211B" w:rsidRDefault="000B211B" w:rsidP="00FC3907">
      <w:r>
        <w:separator/>
      </w:r>
    </w:p>
  </w:endnote>
  <w:endnote w:type="continuationSeparator" w:id="0">
    <w:p w14:paraId="7141F8F8" w14:textId="77777777" w:rsidR="000B211B" w:rsidRDefault="000B211B"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AC962" w14:textId="77777777" w:rsidR="00B1412B" w:rsidRDefault="00B141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63470" w14:paraId="2C54CFE8" w14:textId="77777777" w:rsidTr="004616AD">
      <w:tc>
        <w:tcPr>
          <w:tcW w:w="2340" w:type="dxa"/>
        </w:tcPr>
        <w:p w14:paraId="001E43CA" w14:textId="68C5893C" w:rsidR="00163470" w:rsidRDefault="00163470" w:rsidP="004616AD">
          <w:pPr>
            <w:pStyle w:val="Footer"/>
            <w:rPr>
              <w:noProof/>
              <w:sz w:val="20"/>
            </w:rPr>
          </w:pPr>
        </w:p>
      </w:tc>
      <w:tc>
        <w:tcPr>
          <w:tcW w:w="7956" w:type="dxa"/>
        </w:tcPr>
        <w:p w14:paraId="241B5A33" w14:textId="1B048B7F" w:rsidR="00163470" w:rsidRDefault="00163470" w:rsidP="004616AD">
          <w:pPr>
            <w:pStyle w:val="Footer"/>
            <w:jc w:val="right"/>
          </w:pPr>
          <w:r>
            <w:t>Whistleblower – GBMA</w:t>
          </w:r>
        </w:p>
        <w:p w14:paraId="48602ABF" w14:textId="77777777" w:rsidR="00163470" w:rsidRDefault="0016347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4CB8CE0C" w14:textId="77777777" w:rsidR="00163470" w:rsidRPr="00782930" w:rsidRDefault="00163470"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C413E" w14:textId="77777777" w:rsidR="00B1412B" w:rsidRDefault="00B1412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63470" w14:paraId="2664F462" w14:textId="77777777" w:rsidTr="004616AD">
      <w:tc>
        <w:tcPr>
          <w:tcW w:w="2340" w:type="dxa"/>
        </w:tcPr>
        <w:p w14:paraId="4EAAB7EF" w14:textId="77777777" w:rsidR="00163470" w:rsidRDefault="00163470" w:rsidP="004616AD">
          <w:pPr>
            <w:pStyle w:val="Footer"/>
            <w:rPr>
              <w:noProof/>
              <w:sz w:val="20"/>
            </w:rPr>
          </w:pPr>
          <w:r>
            <w:rPr>
              <w:noProof/>
              <w:sz w:val="20"/>
            </w:rPr>
            <w:t>CR4/13/17│PH</w:t>
          </w:r>
        </w:p>
        <w:p w14:paraId="2CBC59ED" w14:textId="41C571C7" w:rsidR="00163470" w:rsidRDefault="00163470" w:rsidP="004616AD">
          <w:pPr>
            <w:pStyle w:val="Footer"/>
            <w:rPr>
              <w:noProof/>
              <w:sz w:val="20"/>
            </w:rPr>
          </w:pPr>
        </w:p>
      </w:tc>
      <w:tc>
        <w:tcPr>
          <w:tcW w:w="7956" w:type="dxa"/>
        </w:tcPr>
        <w:p w14:paraId="50D2A320" w14:textId="0564AB8E" w:rsidR="00163470" w:rsidRDefault="00163470" w:rsidP="004616AD">
          <w:pPr>
            <w:pStyle w:val="Footer"/>
            <w:jc w:val="right"/>
          </w:pPr>
          <w:r>
            <w:t>Whistleblower * – GBMA</w:t>
          </w:r>
        </w:p>
        <w:p w14:paraId="3BC8EE26" w14:textId="77777777" w:rsidR="00163470" w:rsidRDefault="0016347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0A001F82" w14:textId="77777777" w:rsidR="00163470" w:rsidRPr="00782930" w:rsidRDefault="00163470"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63470" w14:paraId="41B3D7DB" w14:textId="77777777" w:rsidTr="004616AD">
      <w:tc>
        <w:tcPr>
          <w:tcW w:w="2340" w:type="dxa"/>
        </w:tcPr>
        <w:p w14:paraId="001A6925" w14:textId="77777777" w:rsidR="00163470" w:rsidRDefault="00163470" w:rsidP="004616AD">
          <w:pPr>
            <w:pStyle w:val="Footer"/>
            <w:rPr>
              <w:noProof/>
              <w:sz w:val="20"/>
            </w:rPr>
          </w:pPr>
          <w:r>
            <w:rPr>
              <w:noProof/>
              <w:sz w:val="20"/>
            </w:rPr>
            <w:t>CR4/13/17│PH</w:t>
          </w:r>
        </w:p>
        <w:p w14:paraId="6023076C" w14:textId="055A9BDF" w:rsidR="00163470" w:rsidRDefault="00163470" w:rsidP="004616AD">
          <w:pPr>
            <w:pStyle w:val="Footer"/>
            <w:rPr>
              <w:noProof/>
              <w:sz w:val="20"/>
            </w:rPr>
          </w:pPr>
        </w:p>
      </w:tc>
      <w:tc>
        <w:tcPr>
          <w:tcW w:w="7956" w:type="dxa"/>
        </w:tcPr>
        <w:p w14:paraId="3AE0B2DF" w14:textId="7FCB608C" w:rsidR="00163470" w:rsidRDefault="00163470" w:rsidP="004616AD">
          <w:pPr>
            <w:pStyle w:val="Footer"/>
            <w:jc w:val="right"/>
          </w:pPr>
          <w:r>
            <w:t>Whistleblower * – GBMA</w:t>
          </w:r>
        </w:p>
        <w:p w14:paraId="593AD96C" w14:textId="77777777" w:rsidR="00163470" w:rsidRDefault="00163470"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B6CBB4F" w14:textId="77777777" w:rsidR="00163470" w:rsidRPr="00782930" w:rsidRDefault="00163470"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3F3AC7" w14:textId="77777777" w:rsidR="000B211B" w:rsidRDefault="000B211B" w:rsidP="00FC3907">
      <w:r>
        <w:separator/>
      </w:r>
    </w:p>
  </w:footnote>
  <w:footnote w:type="continuationSeparator" w:id="0">
    <w:p w14:paraId="7CA797F7" w14:textId="77777777" w:rsidR="000B211B" w:rsidRDefault="000B211B" w:rsidP="00FC3907">
      <w:r>
        <w:continuationSeparator/>
      </w:r>
    </w:p>
  </w:footnote>
  <w:footnote w:id="1">
    <w:p w14:paraId="00D5940E" w14:textId="77777777" w:rsidR="000B211B" w:rsidRDefault="000B211B">
      <w:pPr>
        <w:pStyle w:val="FootnoteText"/>
      </w:pPr>
      <w:r>
        <w:rPr>
          <w:rStyle w:val="FootnoteReference"/>
        </w:rPr>
        <w:footnoteRef/>
      </w:r>
      <w:r>
        <w:t xml:space="preserve"> If the public charter school created and has a GBM-AR - Staff Complaints, it may want to consider inserting that language here.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AC503" w14:textId="77777777" w:rsidR="00B1412B" w:rsidRPr="00611150" w:rsidRDefault="00B141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8D5BE" w14:textId="77777777" w:rsidR="00B1412B" w:rsidRDefault="00B141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54C35" w14:textId="77777777" w:rsidR="00B1412B" w:rsidRDefault="00B141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252934341">
    <w:abstractNumId w:val="7"/>
  </w:num>
  <w:num w:numId="2" w16cid:durableId="962228355">
    <w:abstractNumId w:val="4"/>
  </w:num>
  <w:num w:numId="3" w16cid:durableId="986979004">
    <w:abstractNumId w:val="4"/>
  </w:num>
  <w:num w:numId="4" w16cid:durableId="149491350">
    <w:abstractNumId w:val="3"/>
  </w:num>
  <w:num w:numId="5" w16cid:durableId="559025048">
    <w:abstractNumId w:val="3"/>
  </w:num>
  <w:num w:numId="6" w16cid:durableId="2064788658">
    <w:abstractNumId w:val="2"/>
  </w:num>
  <w:num w:numId="7" w16cid:durableId="131558768">
    <w:abstractNumId w:val="2"/>
  </w:num>
  <w:num w:numId="8" w16cid:durableId="878202528">
    <w:abstractNumId w:val="1"/>
  </w:num>
  <w:num w:numId="9" w16cid:durableId="46610174">
    <w:abstractNumId w:val="1"/>
  </w:num>
  <w:num w:numId="10" w16cid:durableId="1972201729">
    <w:abstractNumId w:val="0"/>
  </w:num>
  <w:num w:numId="11" w16cid:durableId="1274904263">
    <w:abstractNumId w:val="0"/>
  </w:num>
  <w:num w:numId="12" w16cid:durableId="1845048748">
    <w:abstractNumId w:val="6"/>
  </w:num>
  <w:num w:numId="13" w16cid:durableId="192620611">
    <w:abstractNumId w:val="9"/>
  </w:num>
  <w:num w:numId="14" w16cid:durableId="713777347">
    <w:abstractNumId w:val="8"/>
  </w:num>
  <w:num w:numId="15" w16cid:durableId="8282104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211B"/>
    <w:rsid w:val="000B75D8"/>
    <w:rsid w:val="000D065B"/>
    <w:rsid w:val="000D522B"/>
    <w:rsid w:val="000F261A"/>
    <w:rsid w:val="000F30CA"/>
    <w:rsid w:val="000F710F"/>
    <w:rsid w:val="000F7910"/>
    <w:rsid w:val="00123136"/>
    <w:rsid w:val="00125E1F"/>
    <w:rsid w:val="00137065"/>
    <w:rsid w:val="001479B1"/>
    <w:rsid w:val="00151EC6"/>
    <w:rsid w:val="00156EA7"/>
    <w:rsid w:val="00163470"/>
    <w:rsid w:val="00176981"/>
    <w:rsid w:val="0018025F"/>
    <w:rsid w:val="001C1D43"/>
    <w:rsid w:val="001C3978"/>
    <w:rsid w:val="001C5C15"/>
    <w:rsid w:val="001D706F"/>
    <w:rsid w:val="001E1260"/>
    <w:rsid w:val="001E7AE7"/>
    <w:rsid w:val="001F4D2D"/>
    <w:rsid w:val="0021369D"/>
    <w:rsid w:val="00217190"/>
    <w:rsid w:val="00222C39"/>
    <w:rsid w:val="00224022"/>
    <w:rsid w:val="002345DA"/>
    <w:rsid w:val="00246025"/>
    <w:rsid w:val="00272CF0"/>
    <w:rsid w:val="0028031C"/>
    <w:rsid w:val="00280B93"/>
    <w:rsid w:val="002821D2"/>
    <w:rsid w:val="00284A5E"/>
    <w:rsid w:val="00286D2D"/>
    <w:rsid w:val="002A7657"/>
    <w:rsid w:val="002C77C7"/>
    <w:rsid w:val="002F4D33"/>
    <w:rsid w:val="002F7C67"/>
    <w:rsid w:val="003001E6"/>
    <w:rsid w:val="00305489"/>
    <w:rsid w:val="00306B03"/>
    <w:rsid w:val="00311B2D"/>
    <w:rsid w:val="003233D7"/>
    <w:rsid w:val="003234E0"/>
    <w:rsid w:val="0033501F"/>
    <w:rsid w:val="00346329"/>
    <w:rsid w:val="00354BAF"/>
    <w:rsid w:val="00355C5E"/>
    <w:rsid w:val="00363573"/>
    <w:rsid w:val="00363AE7"/>
    <w:rsid w:val="00367B06"/>
    <w:rsid w:val="003804C0"/>
    <w:rsid w:val="00385E10"/>
    <w:rsid w:val="003915B0"/>
    <w:rsid w:val="003B3329"/>
    <w:rsid w:val="003C5014"/>
    <w:rsid w:val="003E6E0C"/>
    <w:rsid w:val="003F7B66"/>
    <w:rsid w:val="00415660"/>
    <w:rsid w:val="00415A69"/>
    <w:rsid w:val="0042490D"/>
    <w:rsid w:val="004347FA"/>
    <w:rsid w:val="00440997"/>
    <w:rsid w:val="00443C38"/>
    <w:rsid w:val="00453EF5"/>
    <w:rsid w:val="00455739"/>
    <w:rsid w:val="00456577"/>
    <w:rsid w:val="004671DE"/>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5E10"/>
    <w:rsid w:val="005C1564"/>
    <w:rsid w:val="005E06B3"/>
    <w:rsid w:val="005E3F0A"/>
    <w:rsid w:val="005F3316"/>
    <w:rsid w:val="0060463A"/>
    <w:rsid w:val="00611150"/>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96719"/>
    <w:rsid w:val="007A0E9B"/>
    <w:rsid w:val="007A3694"/>
    <w:rsid w:val="007A7F92"/>
    <w:rsid w:val="007B228A"/>
    <w:rsid w:val="007B384B"/>
    <w:rsid w:val="007C569C"/>
    <w:rsid w:val="007D02D3"/>
    <w:rsid w:val="007E3300"/>
    <w:rsid w:val="007E4701"/>
    <w:rsid w:val="007F0455"/>
    <w:rsid w:val="008073B2"/>
    <w:rsid w:val="008152CF"/>
    <w:rsid w:val="00824B84"/>
    <w:rsid w:val="00830ED8"/>
    <w:rsid w:val="00835AD6"/>
    <w:rsid w:val="00844CD8"/>
    <w:rsid w:val="00850A44"/>
    <w:rsid w:val="008569DA"/>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3A84"/>
    <w:rsid w:val="009854C4"/>
    <w:rsid w:val="009A42F6"/>
    <w:rsid w:val="009B1678"/>
    <w:rsid w:val="009C4D2A"/>
    <w:rsid w:val="009D085C"/>
    <w:rsid w:val="009D427B"/>
    <w:rsid w:val="009D6C26"/>
    <w:rsid w:val="009F2011"/>
    <w:rsid w:val="009F24C0"/>
    <w:rsid w:val="009F4F41"/>
    <w:rsid w:val="009F694C"/>
    <w:rsid w:val="009F7274"/>
    <w:rsid w:val="00A15392"/>
    <w:rsid w:val="00A20112"/>
    <w:rsid w:val="00A20986"/>
    <w:rsid w:val="00A268EF"/>
    <w:rsid w:val="00A312B5"/>
    <w:rsid w:val="00A61DAA"/>
    <w:rsid w:val="00A7204A"/>
    <w:rsid w:val="00A967F8"/>
    <w:rsid w:val="00AC3EDD"/>
    <w:rsid w:val="00AC5141"/>
    <w:rsid w:val="00AC6972"/>
    <w:rsid w:val="00AD0227"/>
    <w:rsid w:val="00AE1154"/>
    <w:rsid w:val="00AF3E4D"/>
    <w:rsid w:val="00AF6F27"/>
    <w:rsid w:val="00B01ACE"/>
    <w:rsid w:val="00B04433"/>
    <w:rsid w:val="00B1412B"/>
    <w:rsid w:val="00B239E5"/>
    <w:rsid w:val="00B24778"/>
    <w:rsid w:val="00B3442C"/>
    <w:rsid w:val="00B36427"/>
    <w:rsid w:val="00B4113F"/>
    <w:rsid w:val="00B42E8C"/>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6514A"/>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B3CE6"/>
    <w:rsid w:val="00DB4BFC"/>
    <w:rsid w:val="00DE0C18"/>
    <w:rsid w:val="00DF0AE6"/>
    <w:rsid w:val="00DF464B"/>
    <w:rsid w:val="00E009DD"/>
    <w:rsid w:val="00E07338"/>
    <w:rsid w:val="00E34F37"/>
    <w:rsid w:val="00E56759"/>
    <w:rsid w:val="00E60543"/>
    <w:rsid w:val="00E67AB7"/>
    <w:rsid w:val="00E67D4B"/>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669FE"/>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39E7D4A"/>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0B211B"/>
    <w:rPr>
      <w:color w:val="0000FF"/>
      <w:u w:val="single"/>
    </w:rPr>
  </w:style>
  <w:style w:type="paragraph" w:styleId="Revision">
    <w:name w:val="Revision"/>
    <w:hidden/>
    <w:uiPriority w:val="99"/>
    <w:semiHidden/>
    <w:rsid w:val="00222C39"/>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659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7E027-0581-4892-8AF4-F4F4FC493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377</Words>
  <Characters>2151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Policy - Whistleblower *</vt:lpstr>
    </vt:vector>
  </TitlesOfParts>
  <Company>OSBA</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GBMA - Whistleblower</dc:title>
  <dc:subject>Lourdes Board Policy</dc:subject>
  <dc:creator>Oregon School Boards Association</dc:creator>
  <cp:keywords/>
  <dc:description/>
  <cp:lastModifiedBy>Colleen Allen</cp:lastModifiedBy>
  <cp:revision>17</cp:revision>
  <dcterms:created xsi:type="dcterms:W3CDTF">2018-03-09T22:18:00Z</dcterms:created>
  <dcterms:modified xsi:type="dcterms:W3CDTF">2025-05-22T15:17:00Z</dcterms:modified>
</cp:coreProperties>
</file>