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7FDB9" w14:textId="77777777" w:rsidR="00EB6557" w:rsidRPr="001864D1" w:rsidRDefault="00EB6557" w:rsidP="001E1260">
      <w:pPr>
        <w:pStyle w:val="PolicyTitleBox"/>
      </w:pPr>
      <w:r w:rsidRPr="001864D1">
        <w:t>Lourdes Public Charter School</w:t>
      </w:r>
    </w:p>
    <w:p w14:paraId="657344B8" w14:textId="77777777" w:rsidR="00CC7D46" w:rsidRPr="001864D1" w:rsidRDefault="00CC7D46" w:rsidP="00CC7D46"/>
    <w:p w14:paraId="122035F7" w14:textId="77777777" w:rsidR="001E1260" w:rsidRPr="001864D1" w:rsidRDefault="001E1260" w:rsidP="001E1260">
      <w:pPr>
        <w:pStyle w:val="PolicyCode"/>
      </w:pPr>
      <w:r w:rsidRPr="001864D1">
        <w:t>Code:</w:t>
      </w:r>
      <w:r w:rsidRPr="001864D1">
        <w:tab/>
      </w:r>
      <w:r w:rsidR="005F4593" w:rsidRPr="001864D1">
        <w:rPr>
          <w:bCs/>
        </w:rPr>
        <w:t>GBNA</w:t>
      </w:r>
    </w:p>
    <w:p w14:paraId="78C30684" w14:textId="75BA149A" w:rsidR="001E1260" w:rsidRPr="001864D1" w:rsidRDefault="001E1260" w:rsidP="001E1260">
      <w:pPr>
        <w:pStyle w:val="PolicyCode"/>
      </w:pPr>
      <w:r w:rsidRPr="001864D1">
        <w:t>Adopted:</w:t>
      </w:r>
      <w:r w:rsidRPr="001864D1">
        <w:tab/>
      </w:r>
      <w:r w:rsidR="002938FC">
        <w:t>4/28/25</w:t>
      </w:r>
    </w:p>
    <w:p w14:paraId="173C90AE" w14:textId="77777777" w:rsidR="001E1260" w:rsidRPr="001864D1" w:rsidRDefault="001E1260" w:rsidP="00CC7D46"/>
    <w:p w14:paraId="09873350" w14:textId="2D64FB34" w:rsidR="00EF573E" w:rsidRPr="001864D1" w:rsidRDefault="005F4593" w:rsidP="00EF573E">
      <w:pPr>
        <w:pStyle w:val="PolicyTitle"/>
      </w:pPr>
      <w:r w:rsidRPr="001864D1">
        <w:t>Hazing, Harassment, Intimidation, Bullying, Menacing</w:t>
      </w:r>
      <w:r w:rsidR="00005676" w:rsidRPr="001864D1">
        <w:t>,</w:t>
      </w:r>
      <w:r w:rsidRPr="001864D1">
        <w:t xml:space="preserve"> or Cyberbullying – Staff</w:t>
      </w:r>
    </w:p>
    <w:p w14:paraId="6E79DA7E" w14:textId="77777777" w:rsidR="00EF573E" w:rsidRPr="001864D1" w:rsidRDefault="00EF573E" w:rsidP="00EF573E"/>
    <w:p w14:paraId="32A45CC2" w14:textId="7D228CAC" w:rsidR="00BC56DE" w:rsidRPr="001864D1" w:rsidRDefault="005F4593" w:rsidP="005F4593">
      <w:pPr>
        <w:pStyle w:val="PolicyBodyText"/>
      </w:pPr>
      <w:r w:rsidRPr="001864D1">
        <w:t>The Board is committed to providing a positive and productive learning and working environment.</w:t>
      </w:r>
    </w:p>
    <w:p w14:paraId="71F4E5DA" w14:textId="77777777" w:rsidR="00BC56DE" w:rsidRPr="001864D1" w:rsidRDefault="00BC56DE" w:rsidP="005F4593">
      <w:pPr>
        <w:pStyle w:val="PolicyBodyText"/>
      </w:pPr>
    </w:p>
    <w:p w14:paraId="70981B37" w14:textId="317BA9E2" w:rsidR="002575A5" w:rsidRPr="001864D1" w:rsidRDefault="005F4593" w:rsidP="005F4593">
      <w:pPr>
        <w:pStyle w:val="PolicyBodyText"/>
      </w:pPr>
      <w:r w:rsidRPr="001864D1">
        <w:t>Hazing, harassment, intimidation, bullying, menacing</w:t>
      </w:r>
      <w:r w:rsidR="00FB2587" w:rsidRPr="001864D1">
        <w:t>,</w:t>
      </w:r>
      <w:r w:rsidRPr="001864D1">
        <w:t xml:space="preserve"> and acts of cyberbullying of staff or third parties by students, staff</w:t>
      </w:r>
      <w:r w:rsidR="008E3256" w:rsidRPr="001864D1">
        <w:t>,</w:t>
      </w:r>
      <w:r w:rsidRPr="001864D1">
        <w:t xml:space="preserve"> or third parties are strictly prohibited and shall not be tolerated in</w:t>
      </w:r>
      <w:r w:rsidR="0003724F" w:rsidRPr="001864D1">
        <w:t xml:space="preserve"> </w:t>
      </w:r>
      <w:r w:rsidRPr="001864D1">
        <w:t>the public charter school.</w:t>
      </w:r>
    </w:p>
    <w:p w14:paraId="6E2E1A58" w14:textId="77777777" w:rsidR="002575A5" w:rsidRPr="001864D1" w:rsidRDefault="002575A5" w:rsidP="005F4593">
      <w:pPr>
        <w:pStyle w:val="PolicyBodyText"/>
      </w:pPr>
    </w:p>
    <w:p w14:paraId="53C0037E" w14:textId="5700D494" w:rsidR="005F4593" w:rsidRPr="001864D1" w:rsidRDefault="005F4593" w:rsidP="005F4593">
      <w:pPr>
        <w:pStyle w:val="PolicyBodyText"/>
      </w:pPr>
      <w:r w:rsidRPr="001864D1">
        <w:t>Retaliation against</w:t>
      </w:r>
      <w:r w:rsidR="00D97C0F" w:rsidRPr="001864D1">
        <w:t xml:space="preserve"> the victim,</w:t>
      </w:r>
      <w:r w:rsidRPr="001864D1">
        <w:t xml:space="preserve"> any person who reports, is thought to have reported, files a complaint</w:t>
      </w:r>
      <w:r w:rsidR="00DF57EC" w:rsidRPr="001864D1">
        <w:t>,</w:t>
      </w:r>
      <w:r w:rsidRPr="001864D1">
        <w:t xml:space="preserve"> or otherwise participates in an investigation or inquiry is also strictly prohibited.</w:t>
      </w:r>
      <w:r w:rsidR="00DF57EC" w:rsidRPr="001864D1">
        <w:t xml:space="preserve"> </w:t>
      </w:r>
      <w:r w:rsidR="005D4837" w:rsidRPr="001864D1">
        <w:t>Such retaliation shall be considered a serious violation of Board policy and independent of whether a complaint is substantiated. False charges shall also be regarded as a serious offense and will result in disciplinary action or other appropriate sanctions.</w:t>
      </w:r>
    </w:p>
    <w:p w14:paraId="0852CC06" w14:textId="77777777" w:rsidR="005F4593" w:rsidRPr="001864D1" w:rsidRDefault="005F4593" w:rsidP="005F4593">
      <w:pPr>
        <w:pStyle w:val="PolicyBodyText"/>
      </w:pPr>
    </w:p>
    <w:p w14:paraId="6B69AE16" w14:textId="46FCCBF9" w:rsidR="005F4593" w:rsidRPr="001864D1" w:rsidRDefault="005F4593" w:rsidP="005F4593">
      <w:pPr>
        <w:pStyle w:val="PolicyBodyText"/>
      </w:pPr>
      <w:r w:rsidRPr="001864D1">
        <w:t xml:space="preserve">Staff whose behavior is found to be in violation of this policy will be subject to </w:t>
      </w:r>
      <w:r w:rsidR="00BE49CB" w:rsidRPr="001864D1">
        <w:t xml:space="preserve">consequences and appropriate remedial action which may include </w:t>
      </w:r>
      <w:r w:rsidRPr="001864D1">
        <w:t xml:space="preserve">discipline, up to and including dismissal. Third parties whose behavior is found to be in violation of this policy shall be subject to appropriate sanctions as determined and imposed by the public charter school administrator or </w:t>
      </w:r>
      <w:r w:rsidR="00BE49CB" w:rsidRPr="001864D1">
        <w:t xml:space="preserve">the </w:t>
      </w:r>
      <w:r w:rsidRPr="001864D1">
        <w:t xml:space="preserve">Board. Students found in violation of this policy will be subject to </w:t>
      </w:r>
      <w:r w:rsidR="00BE49CB" w:rsidRPr="001864D1">
        <w:t xml:space="preserve">consequences and appropriate remedial action which may include </w:t>
      </w:r>
      <w:r w:rsidRPr="001864D1">
        <w:t>discipline</w:t>
      </w:r>
      <w:r w:rsidR="00BE49CB" w:rsidRPr="001864D1">
        <w:t>,</w:t>
      </w:r>
      <w:r w:rsidRPr="001864D1">
        <w:t xml:space="preserve"> up to and including expulsion.</w:t>
      </w:r>
    </w:p>
    <w:p w14:paraId="50486CC4" w14:textId="77777777" w:rsidR="005F4593" w:rsidRPr="001864D1" w:rsidRDefault="005F4593" w:rsidP="005F4593">
      <w:pPr>
        <w:pStyle w:val="PolicyBodyText"/>
      </w:pPr>
    </w:p>
    <w:p w14:paraId="05816EE7" w14:textId="44548D8C" w:rsidR="005F4593" w:rsidRPr="001864D1" w:rsidRDefault="005F4593" w:rsidP="005F4593">
      <w:pPr>
        <w:pStyle w:val="PolicyBodyText"/>
      </w:pPr>
      <w:r w:rsidRPr="001864D1">
        <w:t xml:space="preserve">Individuals may also be referred to law enforcement officials. Licensed staff </w:t>
      </w:r>
      <w:r w:rsidR="00F51101" w:rsidRPr="001864D1">
        <w:t xml:space="preserve">may </w:t>
      </w:r>
      <w:r w:rsidRPr="001864D1">
        <w:t>be reported to Teacher Standards and Practices Commission</w:t>
      </w:r>
      <w:r w:rsidR="00F51101" w:rsidRPr="001864D1">
        <w:t xml:space="preserve"> if required</w:t>
      </w:r>
      <w:r w:rsidRPr="001864D1">
        <w:t xml:space="preserve"> by Oregon Administrative Rule (OAR) 584-020-0041.</w:t>
      </w:r>
    </w:p>
    <w:p w14:paraId="51884346" w14:textId="77777777" w:rsidR="005F4593" w:rsidRPr="001864D1" w:rsidRDefault="005F4593" w:rsidP="005F4593">
      <w:pPr>
        <w:pStyle w:val="PolicyBodyText"/>
      </w:pPr>
    </w:p>
    <w:p w14:paraId="7389A679" w14:textId="38ACAD7F" w:rsidR="005F4593" w:rsidRPr="001864D1" w:rsidRDefault="005F4593" w:rsidP="005F4593">
      <w:pPr>
        <w:pStyle w:val="PolicyBodyText"/>
      </w:pPr>
      <w:r w:rsidRPr="001864D1">
        <w:t>The public charter school administrator is directed to develop administrative regulations to implement this policy. The regulations shall include descriptions of prohibited conduct, reporting and investigative procedures</w:t>
      </w:r>
      <w:r w:rsidR="00E505DF" w:rsidRPr="001864D1">
        <w:t>,</w:t>
      </w:r>
      <w:r w:rsidRPr="001864D1">
        <w:t xml:space="preserve"> and provisions to ensure notice of this policy is provided to students, staff</w:t>
      </w:r>
      <w:r w:rsidR="00BE49CB" w:rsidRPr="001864D1">
        <w:t>,</w:t>
      </w:r>
      <w:r w:rsidRPr="001864D1">
        <w:t xml:space="preserve"> and third parties.</w:t>
      </w:r>
    </w:p>
    <w:p w14:paraId="7039142D" w14:textId="77777777" w:rsidR="00B44C76" w:rsidRPr="001864D1" w:rsidRDefault="00B44C76" w:rsidP="005F4593">
      <w:pPr>
        <w:pStyle w:val="PolicyBodyText"/>
      </w:pPr>
    </w:p>
    <w:p w14:paraId="2FE7B59B" w14:textId="610288CB" w:rsidR="005F4593" w:rsidRPr="001864D1" w:rsidRDefault="005F4593" w:rsidP="00B44C76">
      <w:pPr>
        <w:pStyle w:val="PolicyBodyText"/>
      </w:pPr>
      <w:r w:rsidRPr="001864D1">
        <w:t>END OF POLICY</w:t>
      </w:r>
    </w:p>
    <w:p w14:paraId="3946AE7C" w14:textId="77777777" w:rsidR="00B44C76" w:rsidRPr="001864D1" w:rsidRDefault="00B44C76" w:rsidP="00B44C76">
      <w:pPr>
        <w:pStyle w:val="PolicyLine"/>
      </w:pPr>
    </w:p>
    <w:p w14:paraId="25FC8643" w14:textId="77777777" w:rsidR="006F58D8" w:rsidRDefault="006F58D8">
      <w:pPr>
        <w:suppressAutoHyphens w:val="0"/>
        <w:spacing w:after="160" w:line="259" w:lineRule="auto"/>
        <w:rPr>
          <w:rFonts w:ascii="Times New Roman Bold" w:hAnsi="Times New Roman Bold"/>
          <w:b/>
          <w:sz w:val="20"/>
        </w:rPr>
      </w:pPr>
      <w:r>
        <w:br w:type="page"/>
      </w:r>
    </w:p>
    <w:p w14:paraId="672EC470" w14:textId="0B9D20B5" w:rsidR="005F4593" w:rsidRPr="008A6B40" w:rsidRDefault="005F4593" w:rsidP="00A7236F">
      <w:pPr>
        <w:pStyle w:val="PolicyReferencesHeading"/>
      </w:pPr>
      <w:r w:rsidRPr="008A6B40">
        <w:lastRenderedPageBreak/>
        <w:t>Legal Reference(s):</w:t>
      </w:r>
    </w:p>
    <w:p w14:paraId="0ABF0789" w14:textId="77777777" w:rsidR="004411AE" w:rsidRPr="008A6B40" w:rsidRDefault="004411AE" w:rsidP="005F4593">
      <w:pPr>
        <w:pStyle w:val="PolicyReferences"/>
        <w:rPr>
          <w:b/>
          <w:bCs/>
        </w:rPr>
      </w:pPr>
    </w:p>
    <w:p w14:paraId="08CB89EC" w14:textId="77777777" w:rsidR="00E459D6" w:rsidRPr="008A6B40" w:rsidRDefault="00E459D6" w:rsidP="005F4593">
      <w:pPr>
        <w:pStyle w:val="PolicyReferences"/>
        <w:rPr>
          <w:b/>
          <w:bCs/>
        </w:rPr>
        <w:sectPr w:rsidR="00E459D6" w:rsidRPr="008A6B40" w:rsidSect="005F4593">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p w14:paraId="07753821" w14:textId="0376E8B9" w:rsidR="005F4593" w:rsidRPr="008A6B40" w:rsidRDefault="00F07103" w:rsidP="005F4593">
      <w:pPr>
        <w:pStyle w:val="PolicyReferences"/>
      </w:pPr>
      <w:hyperlink r:id="rId14" w:history="1">
        <w:r w:rsidRPr="008A6B40">
          <w:rPr>
            <w:rStyle w:val="Hyperlink"/>
          </w:rPr>
          <w:t>ORS 163</w:t>
        </w:r>
      </w:hyperlink>
      <w:r w:rsidR="005F4593" w:rsidRPr="008A6B40">
        <w:t>.190</w:t>
      </w:r>
    </w:p>
    <w:p w14:paraId="36F70170" w14:textId="40A4C65D" w:rsidR="005F4593" w:rsidRPr="008A6B40" w:rsidRDefault="00F07103" w:rsidP="005F4593">
      <w:pPr>
        <w:pStyle w:val="PolicyReferences"/>
      </w:pPr>
      <w:hyperlink r:id="rId15" w:history="1">
        <w:r w:rsidRPr="008A6B40">
          <w:rPr>
            <w:rStyle w:val="Hyperlink"/>
          </w:rPr>
          <w:t>ORS 163</w:t>
        </w:r>
      </w:hyperlink>
      <w:r w:rsidR="005F4593" w:rsidRPr="008A6B40">
        <w:t>.197</w:t>
      </w:r>
    </w:p>
    <w:p w14:paraId="3CFEE90C" w14:textId="755EFECC" w:rsidR="005F4593" w:rsidRPr="008A6B40" w:rsidRDefault="00F07103" w:rsidP="005F4593">
      <w:pPr>
        <w:pStyle w:val="PolicyReferences"/>
      </w:pPr>
      <w:hyperlink r:id="rId16" w:history="1">
        <w:r w:rsidRPr="008A6B40">
          <w:rPr>
            <w:rStyle w:val="Hyperlink"/>
          </w:rPr>
          <w:t>ORS 166</w:t>
        </w:r>
      </w:hyperlink>
      <w:r w:rsidR="005F4593" w:rsidRPr="008A6B40">
        <w:t>.065</w:t>
      </w:r>
    </w:p>
    <w:p w14:paraId="1A3F5684" w14:textId="473AB4CF" w:rsidR="005F4593" w:rsidRPr="008A6B40" w:rsidRDefault="00F07103" w:rsidP="005F4593">
      <w:pPr>
        <w:pStyle w:val="PolicyReferences"/>
      </w:pPr>
      <w:hyperlink r:id="rId17" w:history="1">
        <w:r w:rsidRPr="008A6B40">
          <w:rPr>
            <w:rStyle w:val="Hyperlink"/>
          </w:rPr>
          <w:t>ORS 166</w:t>
        </w:r>
      </w:hyperlink>
      <w:r w:rsidR="005F4593" w:rsidRPr="008A6B40">
        <w:t>.155 -</w:t>
      </w:r>
      <w:r w:rsidR="00FE4071" w:rsidRPr="008A6B40">
        <w:t xml:space="preserve"> </w:t>
      </w:r>
      <w:r w:rsidR="005F4593" w:rsidRPr="008A6B40">
        <w:t>166.165</w:t>
      </w:r>
    </w:p>
    <w:p w14:paraId="45CC8B23" w14:textId="7758C412" w:rsidR="00513531" w:rsidRPr="008A6B40" w:rsidRDefault="00F07103" w:rsidP="005F4593">
      <w:pPr>
        <w:pStyle w:val="PolicyReferences"/>
      </w:pPr>
      <w:hyperlink r:id="rId18" w:history="1">
        <w:r w:rsidRPr="008A6B40">
          <w:rPr>
            <w:rStyle w:val="Hyperlink"/>
          </w:rPr>
          <w:t>ORS 174</w:t>
        </w:r>
      </w:hyperlink>
      <w:r w:rsidR="00B61E53" w:rsidRPr="008A6B40">
        <w:t>.100</w:t>
      </w:r>
    </w:p>
    <w:p w14:paraId="0AE6C1AD" w14:textId="6400520A" w:rsidR="005F4593" w:rsidRPr="008A6B40" w:rsidRDefault="00F07103" w:rsidP="005F4593">
      <w:pPr>
        <w:pStyle w:val="PolicyReferences"/>
      </w:pPr>
      <w:hyperlink r:id="rId19" w:history="1">
        <w:r w:rsidRPr="008A6B40">
          <w:rPr>
            <w:rStyle w:val="Hyperlink"/>
          </w:rPr>
          <w:t>ORS 338</w:t>
        </w:r>
      </w:hyperlink>
      <w:r w:rsidR="005F4593" w:rsidRPr="008A6B40">
        <w:t>.115</w:t>
      </w:r>
    </w:p>
    <w:p w14:paraId="4995468B" w14:textId="48B5362A" w:rsidR="00234DC9" w:rsidRPr="008A6B40" w:rsidRDefault="00F07103" w:rsidP="005F4593">
      <w:pPr>
        <w:pStyle w:val="PolicyReferences"/>
      </w:pPr>
      <w:hyperlink r:id="rId20" w:history="1">
        <w:r w:rsidRPr="008A6B40">
          <w:rPr>
            <w:rStyle w:val="Hyperlink"/>
          </w:rPr>
          <w:t>ORS 339</w:t>
        </w:r>
      </w:hyperlink>
      <w:r w:rsidR="0016218A" w:rsidRPr="008A6B40">
        <w:t>.250</w:t>
      </w:r>
    </w:p>
    <w:p w14:paraId="4CE6DD12" w14:textId="542A3BFB" w:rsidR="0011110C" w:rsidRPr="008A6B40" w:rsidRDefault="00F07103" w:rsidP="005F4593">
      <w:pPr>
        <w:pStyle w:val="PolicyReferences"/>
      </w:pPr>
      <w:hyperlink r:id="rId21" w:history="1">
        <w:r w:rsidRPr="008A6B40">
          <w:rPr>
            <w:rStyle w:val="Hyperlink"/>
          </w:rPr>
          <w:t>ORS 659A</w:t>
        </w:r>
      </w:hyperlink>
      <w:r w:rsidR="00DF35E7" w:rsidRPr="008A6B40">
        <w:t>.006</w:t>
      </w:r>
    </w:p>
    <w:p w14:paraId="2823415F" w14:textId="3A266E29" w:rsidR="00DF35E7" w:rsidRPr="008A6B40" w:rsidRDefault="00F07103" w:rsidP="005F4593">
      <w:pPr>
        <w:pStyle w:val="PolicyReferences"/>
      </w:pPr>
      <w:hyperlink r:id="rId22" w:history="1">
        <w:r w:rsidRPr="008A6B40">
          <w:rPr>
            <w:rStyle w:val="Hyperlink"/>
          </w:rPr>
          <w:t>ORS 659A</w:t>
        </w:r>
      </w:hyperlink>
      <w:r w:rsidR="00DF35E7" w:rsidRPr="008A6B40">
        <w:t>.029</w:t>
      </w:r>
    </w:p>
    <w:p w14:paraId="59C2A7B6" w14:textId="02AD317C" w:rsidR="005F4593" w:rsidRPr="008A6B40" w:rsidRDefault="00F07103" w:rsidP="005F4593">
      <w:pPr>
        <w:pStyle w:val="PolicyReferences"/>
      </w:pPr>
      <w:hyperlink r:id="rId23" w:history="1">
        <w:r w:rsidRPr="008A6B40">
          <w:rPr>
            <w:rStyle w:val="Hyperlink"/>
          </w:rPr>
          <w:t>ORS 659A</w:t>
        </w:r>
      </w:hyperlink>
      <w:r w:rsidR="005F4593" w:rsidRPr="008A6B40">
        <w:t>.030</w:t>
      </w:r>
    </w:p>
    <w:p w14:paraId="66BBFF78" w14:textId="755B16B3" w:rsidR="00DF35E7" w:rsidRPr="008A6B40" w:rsidRDefault="00F07103" w:rsidP="005F4593">
      <w:pPr>
        <w:pStyle w:val="PolicyReferences"/>
      </w:pPr>
      <w:hyperlink r:id="rId24" w:history="1">
        <w:r w:rsidRPr="008A6B40">
          <w:rPr>
            <w:rStyle w:val="Hyperlink"/>
          </w:rPr>
          <w:t>ORS 659A</w:t>
        </w:r>
      </w:hyperlink>
      <w:r w:rsidR="00DF35E7" w:rsidRPr="008A6B40">
        <w:t xml:space="preserve">.103 </w:t>
      </w:r>
      <w:r w:rsidRPr="008A6B40">
        <w:t>-</w:t>
      </w:r>
      <w:r w:rsidR="00DF35E7" w:rsidRPr="008A6B40">
        <w:t xml:space="preserve"> 659A.143</w:t>
      </w:r>
    </w:p>
    <w:p w14:paraId="22E65390" w14:textId="2FECDB04" w:rsidR="00DF35E7" w:rsidRPr="008A6B40" w:rsidRDefault="00F07103" w:rsidP="005F4593">
      <w:pPr>
        <w:pStyle w:val="PolicyReferences"/>
      </w:pPr>
      <w:hyperlink r:id="rId25" w:history="1">
        <w:r w:rsidRPr="008A6B40">
          <w:rPr>
            <w:rStyle w:val="Hyperlink"/>
          </w:rPr>
          <w:t>ORS 659A</w:t>
        </w:r>
      </w:hyperlink>
      <w:r w:rsidR="00DF35E7" w:rsidRPr="008A6B40">
        <w:t xml:space="preserve">.199 </w:t>
      </w:r>
      <w:r w:rsidRPr="008A6B40">
        <w:t>-</w:t>
      </w:r>
      <w:r w:rsidR="00DF35E7" w:rsidRPr="008A6B40">
        <w:t xml:space="preserve"> 659A.</w:t>
      </w:r>
      <w:r w:rsidRPr="008A6B40">
        <w:t>224</w:t>
      </w:r>
    </w:p>
    <w:p w14:paraId="6B36C8EC" w14:textId="33D78961" w:rsidR="00F07103" w:rsidRPr="008A6B40" w:rsidRDefault="00F07103" w:rsidP="005F4593">
      <w:pPr>
        <w:pStyle w:val="PolicyReferences"/>
      </w:pPr>
      <w:hyperlink r:id="rId26" w:history="1">
        <w:r w:rsidRPr="008A6B40">
          <w:rPr>
            <w:rStyle w:val="Hyperlink"/>
          </w:rPr>
          <w:t>OAR 839</w:t>
        </w:r>
      </w:hyperlink>
      <w:r w:rsidRPr="008A6B40">
        <w:t>-003-0000</w:t>
      </w:r>
    </w:p>
    <w:p w14:paraId="38B07DED" w14:textId="13D35AA1" w:rsidR="00F07103" w:rsidRPr="008A6B40" w:rsidRDefault="00F07103" w:rsidP="005F4593">
      <w:pPr>
        <w:pStyle w:val="PolicyReferences"/>
      </w:pPr>
      <w:hyperlink r:id="rId27" w:history="1">
        <w:r w:rsidRPr="008A6B40">
          <w:rPr>
            <w:rStyle w:val="Hyperlink"/>
          </w:rPr>
          <w:t>OAR 839</w:t>
        </w:r>
      </w:hyperlink>
      <w:r w:rsidRPr="008A6B40">
        <w:t>-005-0021</w:t>
      </w:r>
    </w:p>
    <w:p w14:paraId="03FCFCBE" w14:textId="77777777" w:rsidR="00E459D6" w:rsidRPr="008A6B40" w:rsidRDefault="00F07103" w:rsidP="004D717A">
      <w:pPr>
        <w:pStyle w:val="PolicyReferences"/>
        <w:sectPr w:rsidR="00E459D6" w:rsidRPr="008A6B40" w:rsidSect="00E459D6">
          <w:type w:val="continuous"/>
          <w:pgSz w:w="12240" w:h="15840"/>
          <w:pgMar w:top="936" w:right="720" w:bottom="720" w:left="1224" w:header="432" w:footer="720" w:gutter="0"/>
          <w:cols w:num="3" w:space="720"/>
          <w:docGrid w:linePitch="326"/>
        </w:sectPr>
      </w:pPr>
      <w:hyperlink r:id="rId28" w:history="1">
        <w:r w:rsidRPr="008A6B40">
          <w:rPr>
            <w:rStyle w:val="Hyperlink"/>
          </w:rPr>
          <w:t>OAR 839</w:t>
        </w:r>
      </w:hyperlink>
      <w:r w:rsidRPr="008A6B40">
        <w:t>-005-0030</w:t>
      </w:r>
    </w:p>
    <w:p w14:paraId="5F773A44" w14:textId="1082C645" w:rsidR="001E67BC" w:rsidRPr="008A6B40" w:rsidRDefault="001E67BC" w:rsidP="004D717A">
      <w:pPr>
        <w:pStyle w:val="PolicyReferences"/>
      </w:pPr>
    </w:p>
    <w:p w14:paraId="05495946" w14:textId="42C272D1" w:rsidR="004C1C47" w:rsidRPr="008A6B40" w:rsidRDefault="005F4593" w:rsidP="004D717A">
      <w:pPr>
        <w:pStyle w:val="PolicyReferences"/>
      </w:pPr>
      <w:r w:rsidRPr="008A6B40">
        <w:t>Title VI of the Civil Rights Act of 1964, 42 U.S.C. § 2000d (</w:t>
      </w:r>
      <w:r w:rsidR="00693069" w:rsidRPr="008A6B40">
        <w:t>2012</w:t>
      </w:r>
      <w:r w:rsidRPr="008A6B40">
        <w:t>).</w:t>
      </w:r>
    </w:p>
    <w:p w14:paraId="23E2277C" w14:textId="69F2751F" w:rsidR="004D717A" w:rsidRPr="008A6B40" w:rsidRDefault="004D717A" w:rsidP="004D717A">
      <w:pPr>
        <w:pStyle w:val="PolicyReferences"/>
      </w:pPr>
      <w:r w:rsidRPr="008A6B40">
        <w:t>Title VII of the Civil Rights Act of 1964, as amended, 42 U.S.C. § 2000e, et. Seq. (2012).</w:t>
      </w:r>
    </w:p>
    <w:p w14:paraId="36118582" w14:textId="77777777" w:rsidR="004D717A" w:rsidRPr="008A6B40" w:rsidRDefault="004D717A" w:rsidP="004D717A">
      <w:pPr>
        <w:pStyle w:val="PolicyReferences"/>
      </w:pPr>
      <w:r w:rsidRPr="008A6B40">
        <w:t>Age Discrimination in Employment Act of 1967, 29 U.S.C. §§ 621-634 (2012); 29 C.F.R. Part 1626 (2018)</w:t>
      </w:r>
    </w:p>
    <w:p w14:paraId="593B8E50" w14:textId="77777777" w:rsidR="004D717A" w:rsidRPr="008A6B40" w:rsidRDefault="004D717A" w:rsidP="004D717A">
      <w:pPr>
        <w:pStyle w:val="PolicyReferences"/>
      </w:pPr>
      <w:r w:rsidRPr="008A6B40">
        <w:t>Americans with Disabilities Act of 1990, 42 U.S.C. §§ 12101-12213 (2012); 29 C.F.R. Part 1630 (2018); 28 C.F.R. Part 35 (2018).</w:t>
      </w:r>
    </w:p>
    <w:p w14:paraId="5CCF74D8" w14:textId="77777777" w:rsidR="004D717A" w:rsidRPr="008A6B40" w:rsidRDefault="004D717A" w:rsidP="004D717A">
      <w:pPr>
        <w:pStyle w:val="PolicyReferences"/>
      </w:pPr>
      <w:r w:rsidRPr="008A6B40">
        <w:t>Americans with Disabilities Act Amendments Act of 2008, 42 U.S.C. §§ 12101-12133 (2012).</w:t>
      </w:r>
    </w:p>
    <w:p w14:paraId="63F27BF0" w14:textId="77777777" w:rsidR="00712749" w:rsidRPr="008A6B40" w:rsidRDefault="005F4593" w:rsidP="005F4593">
      <w:pPr>
        <w:pStyle w:val="PolicyReferences"/>
      </w:pPr>
      <w:r w:rsidRPr="008A6B40">
        <w:t>Bartsch v. Elkton School District, FDA-13-011 (March 27, 2014).</w:t>
      </w:r>
    </w:p>
    <w:p w14:paraId="7A869CA6" w14:textId="77777777" w:rsidR="000E52F3" w:rsidRPr="008A6B40" w:rsidRDefault="00B5665C" w:rsidP="005F4593">
      <w:pPr>
        <w:pStyle w:val="PolicyReferences"/>
      </w:pPr>
      <w:r w:rsidRPr="008A6B40">
        <w:rPr>
          <w:smallCaps/>
        </w:rPr>
        <w:t>Oregon Bureau of Labor and Industries</w:t>
      </w:r>
      <w:r w:rsidRPr="008A6B40">
        <w:t xml:space="preserve">, </w:t>
      </w:r>
      <w:r w:rsidRPr="008A6B40">
        <w:rPr>
          <w:i/>
        </w:rPr>
        <w:t xml:space="preserve">Workplace Bullying </w:t>
      </w:r>
      <w:r w:rsidRPr="008A6B40">
        <w:t>(visited Feb. 26, 2019), &lt;https://www.oregon.gov/boli/docs/WorkplaceBullyingPoster-2018.pdf&gt;.</w:t>
      </w:r>
    </w:p>
    <w:p w14:paraId="021DC53A" w14:textId="77777777" w:rsidR="008A6B40" w:rsidRPr="008A6B40" w:rsidRDefault="008A6B40" w:rsidP="005F4593">
      <w:pPr>
        <w:pStyle w:val="PolicyReferences"/>
      </w:pPr>
    </w:p>
    <w:p w14:paraId="3E9561C4" w14:textId="77777777" w:rsidR="008A6B40" w:rsidRPr="008A6B40" w:rsidRDefault="008A6B40" w:rsidP="005F4593">
      <w:pPr>
        <w:pStyle w:val="PolicyReferences"/>
      </w:pPr>
    </w:p>
    <w:p w14:paraId="07AD6216" w14:textId="7A5923FF" w:rsidR="008A6B40" w:rsidRPr="008A6B40" w:rsidRDefault="008A6B40" w:rsidP="008A6B40">
      <w:pPr>
        <w:pStyle w:val="PolicyReferences"/>
        <w:rPr>
          <w:b/>
        </w:rPr>
      </w:pPr>
      <w:bookmarkStart w:id="0" w:name="XREFS"/>
      <w:bookmarkEnd w:id="0"/>
      <w:r w:rsidRPr="008A6B40">
        <w:rPr>
          <w:b/>
        </w:rPr>
        <w:t>Cross Reference(s):</w:t>
      </w:r>
    </w:p>
    <w:p w14:paraId="0F5208E1" w14:textId="77777777" w:rsidR="008A6B40" w:rsidRPr="008A6B40" w:rsidRDefault="008A6B40" w:rsidP="008A6B40">
      <w:pPr>
        <w:pStyle w:val="PolicyReferences"/>
      </w:pPr>
    </w:p>
    <w:p w14:paraId="6CB72713" w14:textId="4962F5F1" w:rsidR="008A6B40" w:rsidRPr="008A6B40" w:rsidRDefault="008A6B40" w:rsidP="008A6B40">
      <w:pPr>
        <w:pStyle w:val="PolicyReferences"/>
      </w:pPr>
      <w:r w:rsidRPr="008A6B40">
        <w:t>AC - Nondiscrimination</w:t>
      </w:r>
    </w:p>
    <w:p w14:paraId="3BC9477B" w14:textId="33C805BD" w:rsidR="008A6B40" w:rsidRPr="008A6B40" w:rsidRDefault="008A6B40" w:rsidP="008A6B40">
      <w:pPr>
        <w:pStyle w:val="PolicyReferences"/>
      </w:pPr>
      <w:r w:rsidRPr="008A6B40">
        <w:t>ACB - Every Student Belongs</w:t>
      </w:r>
    </w:p>
    <w:p w14:paraId="20B3B334" w14:textId="28EEA7E9" w:rsidR="008A6B40" w:rsidRPr="008A6B40" w:rsidRDefault="008A6B40" w:rsidP="008A6B40">
      <w:pPr>
        <w:pStyle w:val="PolicyReferences"/>
      </w:pPr>
      <w:r w:rsidRPr="008A6B40">
        <w:t>GBN/JBA - Sexual Harassment</w:t>
      </w:r>
    </w:p>
    <w:p w14:paraId="7D805945" w14:textId="3C2FD5DF" w:rsidR="008A6B40" w:rsidRPr="008A6B40" w:rsidRDefault="008A6B40" w:rsidP="008A6B40">
      <w:pPr>
        <w:pStyle w:val="PolicyReferences"/>
      </w:pPr>
      <w:r w:rsidRPr="008A6B40">
        <w:t>JFCF - Harassment, Intimidation, Bullying, Cyberbullying, Teen Dating Violence, or Domestic Violence – Student</w:t>
      </w:r>
    </w:p>
    <w:p w14:paraId="502BD0C4" w14:textId="122C9CB6" w:rsidR="008A6B40" w:rsidRPr="008A6B40" w:rsidRDefault="008A6B40" w:rsidP="008A6B40">
      <w:pPr>
        <w:pStyle w:val="PolicyReferences"/>
      </w:pPr>
      <w:r w:rsidRPr="008A6B40">
        <w:t>JFCM - Threats of Violence</w:t>
      </w:r>
    </w:p>
    <w:sectPr w:rsidR="008A6B40" w:rsidRPr="008A6B40" w:rsidSect="005F4593">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27592" w14:textId="77777777" w:rsidR="005F4593" w:rsidRDefault="005F4593" w:rsidP="00FC3907">
      <w:r>
        <w:separator/>
      </w:r>
    </w:p>
  </w:endnote>
  <w:endnote w:type="continuationSeparator" w:id="0">
    <w:p w14:paraId="77513284" w14:textId="77777777" w:rsidR="005F4593" w:rsidRDefault="005F459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7E03C" w14:textId="77777777" w:rsidR="006F58D8" w:rsidRDefault="006F58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gridCol w:w="7956"/>
    </w:tblGrid>
    <w:tr w:rsidR="001E67BC" w:rsidRPr="001864D1" w14:paraId="706B030E" w14:textId="0132AC94" w:rsidTr="001E67BC">
      <w:tc>
        <w:tcPr>
          <w:tcW w:w="2340" w:type="dxa"/>
        </w:tcPr>
        <w:p w14:paraId="04B301C2" w14:textId="12F63D5F" w:rsidR="001E67BC" w:rsidRPr="001864D1" w:rsidRDefault="001E67BC" w:rsidP="004616AD">
          <w:pPr>
            <w:pStyle w:val="Footer"/>
            <w:rPr>
              <w:noProof/>
              <w:sz w:val="20"/>
            </w:rPr>
          </w:pPr>
        </w:p>
      </w:tc>
      <w:tc>
        <w:tcPr>
          <w:tcW w:w="7956" w:type="dxa"/>
        </w:tcPr>
        <w:p w14:paraId="3ADE5382" w14:textId="77777777" w:rsidR="007801DB" w:rsidRPr="001864D1" w:rsidRDefault="001E67BC" w:rsidP="004616AD">
          <w:pPr>
            <w:pStyle w:val="Footer"/>
            <w:jc w:val="right"/>
          </w:pPr>
          <w:r w:rsidRPr="001864D1">
            <w:t>Hazing, Harassment, Intimidation, Bullying, Menacing</w:t>
          </w:r>
          <w:r w:rsidR="009F1896" w:rsidRPr="001864D1">
            <w:t>,</w:t>
          </w:r>
          <w:r w:rsidRPr="001864D1">
            <w:t xml:space="preserve"> </w:t>
          </w:r>
        </w:p>
        <w:p w14:paraId="62571BAF" w14:textId="60F1E4AB" w:rsidR="001E67BC" w:rsidRPr="001864D1" w:rsidRDefault="001E67BC" w:rsidP="004616AD">
          <w:pPr>
            <w:pStyle w:val="Footer"/>
            <w:jc w:val="right"/>
          </w:pPr>
          <w:r w:rsidRPr="001864D1">
            <w:t>or Cyberbullying – Staff – GBNA</w:t>
          </w:r>
        </w:p>
        <w:p w14:paraId="42CDE8DB" w14:textId="77777777" w:rsidR="001E67BC" w:rsidRPr="001864D1" w:rsidRDefault="001E67BC" w:rsidP="004616AD">
          <w:pPr>
            <w:pStyle w:val="Footer"/>
            <w:jc w:val="right"/>
            <w:rPr>
              <w:sz w:val="20"/>
            </w:rPr>
          </w:pPr>
          <w:r w:rsidRPr="001864D1">
            <w:rPr>
              <w:bCs/>
              <w:noProof/>
            </w:rPr>
            <w:fldChar w:fldCharType="begin"/>
          </w:r>
          <w:r w:rsidRPr="001864D1">
            <w:rPr>
              <w:bCs/>
              <w:noProof/>
            </w:rPr>
            <w:instrText xml:space="preserve"> PAGE  \* Arabic  \* MERGEFORMAT </w:instrText>
          </w:r>
          <w:r w:rsidRPr="001864D1">
            <w:rPr>
              <w:bCs/>
              <w:noProof/>
            </w:rPr>
            <w:fldChar w:fldCharType="separate"/>
          </w:r>
          <w:r w:rsidRPr="001864D1">
            <w:rPr>
              <w:bCs/>
              <w:noProof/>
            </w:rPr>
            <w:t>1</w:t>
          </w:r>
          <w:r w:rsidRPr="001864D1">
            <w:rPr>
              <w:bCs/>
              <w:noProof/>
            </w:rPr>
            <w:fldChar w:fldCharType="end"/>
          </w:r>
          <w:r w:rsidRPr="001864D1">
            <w:rPr>
              <w:noProof/>
            </w:rPr>
            <w:t>-</w:t>
          </w:r>
          <w:r w:rsidRPr="001864D1">
            <w:rPr>
              <w:bCs/>
              <w:noProof/>
            </w:rPr>
            <w:fldChar w:fldCharType="begin"/>
          </w:r>
          <w:r w:rsidRPr="001864D1">
            <w:rPr>
              <w:bCs/>
              <w:noProof/>
            </w:rPr>
            <w:instrText xml:space="preserve"> NUMPAGES  \* Arabic  \* MERGEFORMAT </w:instrText>
          </w:r>
          <w:r w:rsidRPr="001864D1">
            <w:rPr>
              <w:bCs/>
              <w:noProof/>
            </w:rPr>
            <w:fldChar w:fldCharType="separate"/>
          </w:r>
          <w:r w:rsidRPr="001864D1">
            <w:rPr>
              <w:bCs/>
              <w:noProof/>
            </w:rPr>
            <w:t>1</w:t>
          </w:r>
          <w:r w:rsidRPr="001864D1">
            <w:rPr>
              <w:bCs/>
              <w:noProof/>
            </w:rPr>
            <w:fldChar w:fldCharType="end"/>
          </w:r>
        </w:p>
      </w:tc>
      <w:tc>
        <w:tcPr>
          <w:tcW w:w="7956" w:type="dxa"/>
        </w:tcPr>
        <w:p w14:paraId="10136C01" w14:textId="77777777" w:rsidR="001E67BC" w:rsidRPr="001864D1" w:rsidRDefault="001E67BC" w:rsidP="004616AD">
          <w:pPr>
            <w:pStyle w:val="Footer"/>
            <w:jc w:val="right"/>
          </w:pPr>
        </w:p>
      </w:tc>
    </w:tr>
  </w:tbl>
  <w:p w14:paraId="546126B2" w14:textId="77777777" w:rsidR="005F4593" w:rsidRPr="001864D1" w:rsidRDefault="005F459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B260" w14:textId="77777777" w:rsidR="006F58D8" w:rsidRDefault="006F58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7278C" w14:textId="77777777" w:rsidR="005F4593" w:rsidRDefault="005F4593" w:rsidP="00FC3907">
      <w:r>
        <w:separator/>
      </w:r>
    </w:p>
  </w:footnote>
  <w:footnote w:type="continuationSeparator" w:id="0">
    <w:p w14:paraId="07D2A30D" w14:textId="77777777" w:rsidR="005F4593" w:rsidRDefault="005F459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FA56E" w14:textId="77777777" w:rsidR="006F58D8" w:rsidRDefault="006F58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CE97" w14:textId="77777777" w:rsidR="006F58D8" w:rsidRDefault="006F58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80554" w14:textId="77777777" w:rsidR="006F58D8" w:rsidRDefault="006F58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876041194">
    <w:abstractNumId w:val="7"/>
  </w:num>
  <w:num w:numId="2" w16cid:durableId="1269698320">
    <w:abstractNumId w:val="4"/>
  </w:num>
  <w:num w:numId="3" w16cid:durableId="355428612">
    <w:abstractNumId w:val="4"/>
  </w:num>
  <w:num w:numId="4" w16cid:durableId="542865907">
    <w:abstractNumId w:val="3"/>
  </w:num>
  <w:num w:numId="5" w16cid:durableId="297539507">
    <w:abstractNumId w:val="3"/>
  </w:num>
  <w:num w:numId="6" w16cid:durableId="2084596770">
    <w:abstractNumId w:val="2"/>
  </w:num>
  <w:num w:numId="7" w16cid:durableId="665011710">
    <w:abstractNumId w:val="2"/>
  </w:num>
  <w:num w:numId="8" w16cid:durableId="1465582438">
    <w:abstractNumId w:val="1"/>
  </w:num>
  <w:num w:numId="9" w16cid:durableId="745226797">
    <w:abstractNumId w:val="1"/>
  </w:num>
  <w:num w:numId="10" w16cid:durableId="1833182089">
    <w:abstractNumId w:val="0"/>
  </w:num>
  <w:num w:numId="11" w16cid:durableId="1433745076">
    <w:abstractNumId w:val="0"/>
  </w:num>
  <w:num w:numId="12" w16cid:durableId="69619691">
    <w:abstractNumId w:val="6"/>
  </w:num>
  <w:num w:numId="13" w16cid:durableId="1583492546">
    <w:abstractNumId w:val="9"/>
  </w:num>
  <w:num w:numId="14" w16cid:durableId="1059674641">
    <w:abstractNumId w:val="8"/>
  </w:num>
  <w:num w:numId="15" w16cid:durableId="16171022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5676"/>
    <w:rsid w:val="000143A2"/>
    <w:rsid w:val="00017254"/>
    <w:rsid w:val="00022695"/>
    <w:rsid w:val="00026726"/>
    <w:rsid w:val="00032CAD"/>
    <w:rsid w:val="0003724F"/>
    <w:rsid w:val="000376CE"/>
    <w:rsid w:val="000511CD"/>
    <w:rsid w:val="00052BE8"/>
    <w:rsid w:val="000577C7"/>
    <w:rsid w:val="000617BB"/>
    <w:rsid w:val="0007087A"/>
    <w:rsid w:val="00074380"/>
    <w:rsid w:val="00083481"/>
    <w:rsid w:val="00084A96"/>
    <w:rsid w:val="0008777F"/>
    <w:rsid w:val="00093AF4"/>
    <w:rsid w:val="00093EC6"/>
    <w:rsid w:val="00095F9B"/>
    <w:rsid w:val="00096B9C"/>
    <w:rsid w:val="000A132A"/>
    <w:rsid w:val="000A2FE8"/>
    <w:rsid w:val="000A6A9E"/>
    <w:rsid w:val="000B092A"/>
    <w:rsid w:val="000B75D8"/>
    <w:rsid w:val="000D522B"/>
    <w:rsid w:val="000D7700"/>
    <w:rsid w:val="000E52F3"/>
    <w:rsid w:val="000F261A"/>
    <w:rsid w:val="000F2A77"/>
    <w:rsid w:val="000F30CA"/>
    <w:rsid w:val="000F710F"/>
    <w:rsid w:val="000F7910"/>
    <w:rsid w:val="0011110C"/>
    <w:rsid w:val="00123136"/>
    <w:rsid w:val="00125E1F"/>
    <w:rsid w:val="00137065"/>
    <w:rsid w:val="001479B1"/>
    <w:rsid w:val="00151EC6"/>
    <w:rsid w:val="00152186"/>
    <w:rsid w:val="00156EA7"/>
    <w:rsid w:val="0016218A"/>
    <w:rsid w:val="00176981"/>
    <w:rsid w:val="0018025F"/>
    <w:rsid w:val="00182553"/>
    <w:rsid w:val="001864D1"/>
    <w:rsid w:val="001C1D43"/>
    <w:rsid w:val="001C3978"/>
    <w:rsid w:val="001C5C15"/>
    <w:rsid w:val="001E1260"/>
    <w:rsid w:val="001E67BC"/>
    <w:rsid w:val="001E7AE7"/>
    <w:rsid w:val="001F4D2D"/>
    <w:rsid w:val="0021369D"/>
    <w:rsid w:val="00217190"/>
    <w:rsid w:val="00224022"/>
    <w:rsid w:val="002345DA"/>
    <w:rsid w:val="00234DC9"/>
    <w:rsid w:val="00246025"/>
    <w:rsid w:val="002575A5"/>
    <w:rsid w:val="002705E4"/>
    <w:rsid w:val="0028031C"/>
    <w:rsid w:val="00280B93"/>
    <w:rsid w:val="002821D2"/>
    <w:rsid w:val="00284A5E"/>
    <w:rsid w:val="00286D2D"/>
    <w:rsid w:val="002938FC"/>
    <w:rsid w:val="002A008C"/>
    <w:rsid w:val="002A3FBB"/>
    <w:rsid w:val="002A7657"/>
    <w:rsid w:val="002C77C7"/>
    <w:rsid w:val="002D0A37"/>
    <w:rsid w:val="002D4CD7"/>
    <w:rsid w:val="002F4D33"/>
    <w:rsid w:val="002F7C67"/>
    <w:rsid w:val="00300411"/>
    <w:rsid w:val="00305489"/>
    <w:rsid w:val="00306B03"/>
    <w:rsid w:val="00311B2D"/>
    <w:rsid w:val="003233D7"/>
    <w:rsid w:val="003234E0"/>
    <w:rsid w:val="00346329"/>
    <w:rsid w:val="00354BAF"/>
    <w:rsid w:val="00355C5E"/>
    <w:rsid w:val="00363573"/>
    <w:rsid w:val="00363AE7"/>
    <w:rsid w:val="00366C08"/>
    <w:rsid w:val="00367B06"/>
    <w:rsid w:val="003804C0"/>
    <w:rsid w:val="00385E10"/>
    <w:rsid w:val="003915B0"/>
    <w:rsid w:val="003B3329"/>
    <w:rsid w:val="003C5B56"/>
    <w:rsid w:val="003D40A2"/>
    <w:rsid w:val="003E6E0C"/>
    <w:rsid w:val="003F7B66"/>
    <w:rsid w:val="0040785D"/>
    <w:rsid w:val="00415660"/>
    <w:rsid w:val="00415A69"/>
    <w:rsid w:val="004347FA"/>
    <w:rsid w:val="00440997"/>
    <w:rsid w:val="004411AE"/>
    <w:rsid w:val="004411CE"/>
    <w:rsid w:val="00443C38"/>
    <w:rsid w:val="004466AB"/>
    <w:rsid w:val="00453EF5"/>
    <w:rsid w:val="00455739"/>
    <w:rsid w:val="00456577"/>
    <w:rsid w:val="00472B26"/>
    <w:rsid w:val="004733DC"/>
    <w:rsid w:val="00476C72"/>
    <w:rsid w:val="00484B66"/>
    <w:rsid w:val="00490A75"/>
    <w:rsid w:val="0049277F"/>
    <w:rsid w:val="00494174"/>
    <w:rsid w:val="004C1C47"/>
    <w:rsid w:val="004C1EE4"/>
    <w:rsid w:val="004C2188"/>
    <w:rsid w:val="004C2F7D"/>
    <w:rsid w:val="004D717A"/>
    <w:rsid w:val="004E3582"/>
    <w:rsid w:val="004F39A6"/>
    <w:rsid w:val="004F53EB"/>
    <w:rsid w:val="005130E3"/>
    <w:rsid w:val="00513531"/>
    <w:rsid w:val="0051750D"/>
    <w:rsid w:val="00524F11"/>
    <w:rsid w:val="005342BD"/>
    <w:rsid w:val="00536354"/>
    <w:rsid w:val="00543474"/>
    <w:rsid w:val="00557E6B"/>
    <w:rsid w:val="00573A5C"/>
    <w:rsid w:val="00575DE9"/>
    <w:rsid w:val="005A0A48"/>
    <w:rsid w:val="005A4EEB"/>
    <w:rsid w:val="005A6BFA"/>
    <w:rsid w:val="005B5E10"/>
    <w:rsid w:val="005C1564"/>
    <w:rsid w:val="005D4837"/>
    <w:rsid w:val="005E06B3"/>
    <w:rsid w:val="005E3F0A"/>
    <w:rsid w:val="005F3316"/>
    <w:rsid w:val="005F4593"/>
    <w:rsid w:val="0060463A"/>
    <w:rsid w:val="0061207E"/>
    <w:rsid w:val="00615093"/>
    <w:rsid w:val="0061672C"/>
    <w:rsid w:val="00620A00"/>
    <w:rsid w:val="00621D2B"/>
    <w:rsid w:val="0062603D"/>
    <w:rsid w:val="00634B0E"/>
    <w:rsid w:val="00645006"/>
    <w:rsid w:val="00652D96"/>
    <w:rsid w:val="00660AC5"/>
    <w:rsid w:val="00662E7C"/>
    <w:rsid w:val="006705C2"/>
    <w:rsid w:val="006728D3"/>
    <w:rsid w:val="00684386"/>
    <w:rsid w:val="00685AAF"/>
    <w:rsid w:val="00693069"/>
    <w:rsid w:val="00695030"/>
    <w:rsid w:val="00695431"/>
    <w:rsid w:val="0069687A"/>
    <w:rsid w:val="006A0245"/>
    <w:rsid w:val="006A7BB4"/>
    <w:rsid w:val="006B088B"/>
    <w:rsid w:val="006B4336"/>
    <w:rsid w:val="006E37FD"/>
    <w:rsid w:val="006E544D"/>
    <w:rsid w:val="006E5941"/>
    <w:rsid w:val="006E71CD"/>
    <w:rsid w:val="006F58D8"/>
    <w:rsid w:val="00700E92"/>
    <w:rsid w:val="00712749"/>
    <w:rsid w:val="0071667E"/>
    <w:rsid w:val="00732F0B"/>
    <w:rsid w:val="0073390E"/>
    <w:rsid w:val="00734CF6"/>
    <w:rsid w:val="00737933"/>
    <w:rsid w:val="007405D2"/>
    <w:rsid w:val="007443E2"/>
    <w:rsid w:val="007519A6"/>
    <w:rsid w:val="00752B2D"/>
    <w:rsid w:val="00754B98"/>
    <w:rsid w:val="00763A99"/>
    <w:rsid w:val="007801DB"/>
    <w:rsid w:val="00782930"/>
    <w:rsid w:val="00784DE2"/>
    <w:rsid w:val="007A0E9B"/>
    <w:rsid w:val="007A3694"/>
    <w:rsid w:val="007A7F92"/>
    <w:rsid w:val="007B228A"/>
    <w:rsid w:val="007B384B"/>
    <w:rsid w:val="007D02D3"/>
    <w:rsid w:val="007E3300"/>
    <w:rsid w:val="007E4701"/>
    <w:rsid w:val="007F0455"/>
    <w:rsid w:val="00800FD0"/>
    <w:rsid w:val="00802019"/>
    <w:rsid w:val="008073B2"/>
    <w:rsid w:val="008152CF"/>
    <w:rsid w:val="00824B84"/>
    <w:rsid w:val="00830ED8"/>
    <w:rsid w:val="00835AD6"/>
    <w:rsid w:val="00844CD8"/>
    <w:rsid w:val="00850118"/>
    <w:rsid w:val="00850A44"/>
    <w:rsid w:val="008569DA"/>
    <w:rsid w:val="00870BED"/>
    <w:rsid w:val="00876A1A"/>
    <w:rsid w:val="0088255F"/>
    <w:rsid w:val="00882C0D"/>
    <w:rsid w:val="00890313"/>
    <w:rsid w:val="008A156E"/>
    <w:rsid w:val="008A2D8F"/>
    <w:rsid w:val="008A3BAF"/>
    <w:rsid w:val="008A6B40"/>
    <w:rsid w:val="008B0925"/>
    <w:rsid w:val="008B3334"/>
    <w:rsid w:val="008B6FAC"/>
    <w:rsid w:val="008B730B"/>
    <w:rsid w:val="008D663E"/>
    <w:rsid w:val="008E1CAE"/>
    <w:rsid w:val="008E3256"/>
    <w:rsid w:val="008F4D57"/>
    <w:rsid w:val="00907FA5"/>
    <w:rsid w:val="00912BAC"/>
    <w:rsid w:val="00923DFB"/>
    <w:rsid w:val="009317A1"/>
    <w:rsid w:val="00940E79"/>
    <w:rsid w:val="009479B3"/>
    <w:rsid w:val="009510E8"/>
    <w:rsid w:val="009510FB"/>
    <w:rsid w:val="00963266"/>
    <w:rsid w:val="00972985"/>
    <w:rsid w:val="00976D56"/>
    <w:rsid w:val="00976F42"/>
    <w:rsid w:val="00977D62"/>
    <w:rsid w:val="009816CA"/>
    <w:rsid w:val="00982B4E"/>
    <w:rsid w:val="009854C4"/>
    <w:rsid w:val="009A42F6"/>
    <w:rsid w:val="009A7150"/>
    <w:rsid w:val="009B1678"/>
    <w:rsid w:val="009C4D2A"/>
    <w:rsid w:val="009D427B"/>
    <w:rsid w:val="009D6C26"/>
    <w:rsid w:val="009F1896"/>
    <w:rsid w:val="009F2011"/>
    <w:rsid w:val="009F24C0"/>
    <w:rsid w:val="009F4F41"/>
    <w:rsid w:val="009F694C"/>
    <w:rsid w:val="009F7274"/>
    <w:rsid w:val="00A009C1"/>
    <w:rsid w:val="00A15392"/>
    <w:rsid w:val="00A20986"/>
    <w:rsid w:val="00A268EF"/>
    <w:rsid w:val="00A312B5"/>
    <w:rsid w:val="00A61DAA"/>
    <w:rsid w:val="00A62F31"/>
    <w:rsid w:val="00A7204A"/>
    <w:rsid w:val="00A7236F"/>
    <w:rsid w:val="00A967F8"/>
    <w:rsid w:val="00AA6479"/>
    <w:rsid w:val="00AC3EDD"/>
    <w:rsid w:val="00AC5141"/>
    <w:rsid w:val="00AC6972"/>
    <w:rsid w:val="00AE1154"/>
    <w:rsid w:val="00AF3E4D"/>
    <w:rsid w:val="00AF6F27"/>
    <w:rsid w:val="00B01ACE"/>
    <w:rsid w:val="00B04433"/>
    <w:rsid w:val="00B12369"/>
    <w:rsid w:val="00B239E5"/>
    <w:rsid w:val="00B24778"/>
    <w:rsid w:val="00B2731B"/>
    <w:rsid w:val="00B3442C"/>
    <w:rsid w:val="00B36427"/>
    <w:rsid w:val="00B3799B"/>
    <w:rsid w:val="00B4113F"/>
    <w:rsid w:val="00B44352"/>
    <w:rsid w:val="00B44C76"/>
    <w:rsid w:val="00B500C7"/>
    <w:rsid w:val="00B53545"/>
    <w:rsid w:val="00B5665C"/>
    <w:rsid w:val="00B61E53"/>
    <w:rsid w:val="00B637AA"/>
    <w:rsid w:val="00B659D3"/>
    <w:rsid w:val="00B70CD3"/>
    <w:rsid w:val="00B76A55"/>
    <w:rsid w:val="00B93330"/>
    <w:rsid w:val="00B94A90"/>
    <w:rsid w:val="00BA02CC"/>
    <w:rsid w:val="00BA54B2"/>
    <w:rsid w:val="00BB2371"/>
    <w:rsid w:val="00BC5336"/>
    <w:rsid w:val="00BC56DE"/>
    <w:rsid w:val="00BC6D2F"/>
    <w:rsid w:val="00BD65DF"/>
    <w:rsid w:val="00BE44C8"/>
    <w:rsid w:val="00BE450C"/>
    <w:rsid w:val="00BE49CB"/>
    <w:rsid w:val="00BE5ECB"/>
    <w:rsid w:val="00BF1386"/>
    <w:rsid w:val="00C04F63"/>
    <w:rsid w:val="00C10A6D"/>
    <w:rsid w:val="00C21664"/>
    <w:rsid w:val="00C25368"/>
    <w:rsid w:val="00C33AB4"/>
    <w:rsid w:val="00C42489"/>
    <w:rsid w:val="00C430FD"/>
    <w:rsid w:val="00C71516"/>
    <w:rsid w:val="00C82AB8"/>
    <w:rsid w:val="00C94E31"/>
    <w:rsid w:val="00C970DF"/>
    <w:rsid w:val="00CB18D4"/>
    <w:rsid w:val="00CB554D"/>
    <w:rsid w:val="00CB5D00"/>
    <w:rsid w:val="00CC11B1"/>
    <w:rsid w:val="00CC2690"/>
    <w:rsid w:val="00CC7D46"/>
    <w:rsid w:val="00CE3549"/>
    <w:rsid w:val="00CE482D"/>
    <w:rsid w:val="00CF0E8F"/>
    <w:rsid w:val="00CF6EF5"/>
    <w:rsid w:val="00D01C38"/>
    <w:rsid w:val="00D07014"/>
    <w:rsid w:val="00D26FDE"/>
    <w:rsid w:val="00D33F63"/>
    <w:rsid w:val="00D37878"/>
    <w:rsid w:val="00D4493C"/>
    <w:rsid w:val="00D55ABF"/>
    <w:rsid w:val="00D65180"/>
    <w:rsid w:val="00D7233F"/>
    <w:rsid w:val="00D7490B"/>
    <w:rsid w:val="00D82C4F"/>
    <w:rsid w:val="00D85D37"/>
    <w:rsid w:val="00D87B51"/>
    <w:rsid w:val="00D97C0F"/>
    <w:rsid w:val="00DC5E72"/>
    <w:rsid w:val="00DE0C18"/>
    <w:rsid w:val="00DF0AE6"/>
    <w:rsid w:val="00DF35E7"/>
    <w:rsid w:val="00DF464B"/>
    <w:rsid w:val="00DF57EC"/>
    <w:rsid w:val="00E009DD"/>
    <w:rsid w:val="00E07338"/>
    <w:rsid w:val="00E15BDA"/>
    <w:rsid w:val="00E17AD4"/>
    <w:rsid w:val="00E34F37"/>
    <w:rsid w:val="00E459D6"/>
    <w:rsid w:val="00E505DF"/>
    <w:rsid w:val="00E56759"/>
    <w:rsid w:val="00E57B19"/>
    <w:rsid w:val="00E60543"/>
    <w:rsid w:val="00E67AB7"/>
    <w:rsid w:val="00E70BB8"/>
    <w:rsid w:val="00E71A63"/>
    <w:rsid w:val="00E727A4"/>
    <w:rsid w:val="00E81F69"/>
    <w:rsid w:val="00E908E7"/>
    <w:rsid w:val="00E9130E"/>
    <w:rsid w:val="00E9628B"/>
    <w:rsid w:val="00EA05AE"/>
    <w:rsid w:val="00EA3062"/>
    <w:rsid w:val="00EA41C8"/>
    <w:rsid w:val="00EB6557"/>
    <w:rsid w:val="00EC519B"/>
    <w:rsid w:val="00EE49D0"/>
    <w:rsid w:val="00EF568E"/>
    <w:rsid w:val="00EF573E"/>
    <w:rsid w:val="00F03B44"/>
    <w:rsid w:val="00F07103"/>
    <w:rsid w:val="00F166D4"/>
    <w:rsid w:val="00F16CA1"/>
    <w:rsid w:val="00F358BA"/>
    <w:rsid w:val="00F45027"/>
    <w:rsid w:val="00F45D0D"/>
    <w:rsid w:val="00F51101"/>
    <w:rsid w:val="00F669FE"/>
    <w:rsid w:val="00F704CA"/>
    <w:rsid w:val="00F774CC"/>
    <w:rsid w:val="00F80E45"/>
    <w:rsid w:val="00F84AA6"/>
    <w:rsid w:val="00F91523"/>
    <w:rsid w:val="00F94BBC"/>
    <w:rsid w:val="00FA481C"/>
    <w:rsid w:val="00FB2587"/>
    <w:rsid w:val="00FB3011"/>
    <w:rsid w:val="00FB4A17"/>
    <w:rsid w:val="00FB52F8"/>
    <w:rsid w:val="00FC3907"/>
    <w:rsid w:val="00FC7D26"/>
    <w:rsid w:val="00FD60A2"/>
    <w:rsid w:val="00FE4071"/>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F3B2215"/>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styleId="Hyperlink">
    <w:name w:val="Hyperlink"/>
    <w:basedOn w:val="DefaultParagraphFont"/>
    <w:uiPriority w:val="99"/>
    <w:unhideWhenUsed/>
    <w:rsid w:val="000F2A77"/>
    <w:rPr>
      <w:color w:val="0563C1" w:themeColor="hyperlink"/>
      <w:u w:val="single"/>
    </w:rPr>
  </w:style>
  <w:style w:type="character" w:styleId="UnresolvedMention">
    <w:name w:val="Unresolved Mention"/>
    <w:basedOn w:val="DefaultParagraphFont"/>
    <w:uiPriority w:val="99"/>
    <w:semiHidden/>
    <w:unhideWhenUsed/>
    <w:rsid w:val="000F2A77"/>
    <w:rPr>
      <w:color w:val="605E5C"/>
      <w:shd w:val="clear" w:color="auto" w:fill="E1DFDD"/>
    </w:rPr>
  </w:style>
  <w:style w:type="paragraph" w:styleId="Revision">
    <w:name w:val="Revision"/>
    <w:hidden/>
    <w:uiPriority w:val="99"/>
    <w:semiHidden/>
    <w:rsid w:val="000E52F3"/>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330490">
      <w:bodyDiv w:val="1"/>
      <w:marLeft w:val="0"/>
      <w:marRight w:val="0"/>
      <w:marTop w:val="0"/>
      <w:marBottom w:val="0"/>
      <w:divBdr>
        <w:top w:val="none" w:sz="0" w:space="0" w:color="auto"/>
        <w:left w:val="none" w:sz="0" w:space="0" w:color="auto"/>
        <w:bottom w:val="none" w:sz="0" w:space="0" w:color="auto"/>
        <w:right w:val="none" w:sz="0" w:space="0" w:color="auto"/>
      </w:divBdr>
    </w:div>
    <w:div w:id="176949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174" TargetMode="External"/><Relationship Id="rId26" Type="http://schemas.openxmlformats.org/officeDocument/2006/relationships/hyperlink" Target="http://policy.osba.org/orsredir.asp?ors=oar-839" TargetMode="External"/><Relationship Id="rId3" Type="http://schemas.openxmlformats.org/officeDocument/2006/relationships/styles" Target="styles.xml"/><Relationship Id="rId21" Type="http://schemas.openxmlformats.org/officeDocument/2006/relationships/hyperlink" Target="http://policy.osba.org/orsredir.asp?ors=ors-659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166" TargetMode="External"/><Relationship Id="rId25" Type="http://schemas.openxmlformats.org/officeDocument/2006/relationships/hyperlink" Target="http://policy.osba.org/orsredir.asp?ors=ors-659a" TargetMode="External"/><Relationship Id="rId2" Type="http://schemas.openxmlformats.org/officeDocument/2006/relationships/numbering" Target="numbering.xml"/><Relationship Id="rId16" Type="http://schemas.openxmlformats.org/officeDocument/2006/relationships/hyperlink" Target="http://policy.osba.org/orsredir.asp?ors=ors-166" TargetMode="External"/><Relationship Id="rId20" Type="http://schemas.openxmlformats.org/officeDocument/2006/relationships/hyperlink" Target="http://policy.osba.org/orsredir.asp?ors=ors-339"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5" Type="http://schemas.openxmlformats.org/officeDocument/2006/relationships/webSettings" Target="webSettings.xml"/><Relationship Id="rId15" Type="http://schemas.openxmlformats.org/officeDocument/2006/relationships/hyperlink" Target="http://policy.osba.org/orsredir.asp?ors=ors-163" TargetMode="External"/><Relationship Id="rId23" Type="http://schemas.openxmlformats.org/officeDocument/2006/relationships/hyperlink" Target="http://policy.osba.org/orsredir.asp?ors=ors-659a" TargetMode="External"/><Relationship Id="rId28" Type="http://schemas.openxmlformats.org/officeDocument/2006/relationships/hyperlink" Target="http://policy.osba.org/orsredir.asp?ors=oar-839" TargetMode="External"/><Relationship Id="rId10" Type="http://schemas.openxmlformats.org/officeDocument/2006/relationships/footer" Target="footer1.xml"/><Relationship Id="rId19" Type="http://schemas.openxmlformats.org/officeDocument/2006/relationships/hyperlink" Target="http://policy.osba.org/orsredir.asp?ors=ors-338"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3" TargetMode="External"/><Relationship Id="rId22" Type="http://schemas.openxmlformats.org/officeDocument/2006/relationships/hyperlink" Target="http://policy.osba.org/orsredir.asp?ors=ors-659a" TargetMode="External"/><Relationship Id="rId27" Type="http://schemas.openxmlformats.org/officeDocument/2006/relationships/hyperlink" Target="http://policy.osba.org/orsredir.asp?ors=oar-839"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A0552-F5B3-404E-939D-2AA7E473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618</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Policy - Hazing, Harassment, Intimidation, Bullying, Menacing or Cyberbullying – Staff</vt:lpstr>
    </vt:vector>
  </TitlesOfParts>
  <Company>OSBA</Company>
  <LinksUpToDate>false</LinksUpToDate>
  <CharactersWithSpaces>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GBNA - Hazing, Harassment, Intimidation, Bullying, Menacing, or Cyberbullying – Staff</dc:title>
  <dc:subject>Lourdes Board Policy</dc:subject>
  <dc:creator>Oregon School Boards Association</dc:creator>
  <cp:keywords/>
  <dc:description/>
  <cp:lastModifiedBy>Colleen Allen</cp:lastModifiedBy>
  <cp:revision>94</cp:revision>
  <dcterms:created xsi:type="dcterms:W3CDTF">2018-03-09T22:18:00Z</dcterms:created>
  <dcterms:modified xsi:type="dcterms:W3CDTF">2025-05-22T15:14:00Z</dcterms:modified>
</cp:coreProperties>
</file>