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09B81" w14:textId="77777777" w:rsidR="00EF572F" w:rsidRPr="00976D56" w:rsidRDefault="00EF572F" w:rsidP="001E1260">
      <w:pPr>
        <w:pStyle w:val="PolicyTitleBox"/>
      </w:pPr>
      <w:r>
        <w:t>Lourdes Public Charter School</w:t>
      </w:r>
    </w:p>
    <w:p w14:paraId="69821F4C" w14:textId="77777777" w:rsidR="00CC7D46" w:rsidRDefault="00CC7D46" w:rsidP="00CC7D46"/>
    <w:p w14:paraId="3FF7A683" w14:textId="77777777" w:rsidR="001E1260" w:rsidRDefault="001E1260" w:rsidP="001E1260">
      <w:pPr>
        <w:pStyle w:val="PolicyCode"/>
      </w:pPr>
      <w:r>
        <w:t>Code:</w:t>
      </w:r>
      <w:r>
        <w:tab/>
      </w:r>
      <w:r w:rsidR="00191852">
        <w:t>IGAC-AR</w:t>
      </w:r>
    </w:p>
    <w:p w14:paraId="31846EA0" w14:textId="00C950BC" w:rsidR="001E1260" w:rsidRDefault="001E1260" w:rsidP="001E1260">
      <w:pPr>
        <w:pStyle w:val="PolicyCode"/>
      </w:pPr>
      <w:r>
        <w:t>Revised/Reviewed:</w:t>
      </w:r>
      <w:r>
        <w:tab/>
      </w:r>
      <w:r w:rsidR="001A7C10">
        <w:t>4/28/25</w:t>
      </w:r>
    </w:p>
    <w:p w14:paraId="4094BCDA" w14:textId="77777777" w:rsidR="001E1260" w:rsidRPr="001E1260" w:rsidRDefault="001E1260" w:rsidP="00CC7D46"/>
    <w:p w14:paraId="251DD109" w14:textId="77777777" w:rsidR="00EF573E" w:rsidRDefault="00191852" w:rsidP="00EF573E">
      <w:pPr>
        <w:pStyle w:val="PolicyTitle"/>
      </w:pPr>
      <w:r>
        <w:t>Recognition of Religious Beliefs and Customs</w:t>
      </w:r>
    </w:p>
    <w:p w14:paraId="03E917F2" w14:textId="7FEFA334" w:rsidR="00EF573E" w:rsidRPr="000A53FB" w:rsidRDefault="00EF573E" w:rsidP="00EF573E">
      <w:pPr>
        <w:rPr>
          <w:highlight w:val="lightGray"/>
        </w:rPr>
      </w:pPr>
    </w:p>
    <w:p w14:paraId="204851F1" w14:textId="77777777" w:rsidR="00191852" w:rsidRPr="00191852" w:rsidRDefault="00191852" w:rsidP="00191852">
      <w:pPr>
        <w:pStyle w:val="PolicyBodyText"/>
        <w:rPr>
          <w:b/>
        </w:rPr>
      </w:pPr>
      <w:r w:rsidRPr="00191852">
        <w:rPr>
          <w:b/>
        </w:rPr>
        <w:t>Observances of Religious Holidays</w:t>
      </w:r>
    </w:p>
    <w:p w14:paraId="117C58C7" w14:textId="77777777" w:rsidR="00191852" w:rsidRDefault="00191852" w:rsidP="00191852">
      <w:pPr>
        <w:pStyle w:val="PolicyBodyText"/>
      </w:pPr>
    </w:p>
    <w:p w14:paraId="6A66960B" w14:textId="77777777" w:rsidR="00191852" w:rsidRDefault="00191852" w:rsidP="00191852">
      <w:pPr>
        <w:pStyle w:val="PolicyBodyText"/>
      </w:pPr>
      <w:r>
        <w:t>The practice of the public charter school shall be as follows:</w:t>
      </w:r>
    </w:p>
    <w:p w14:paraId="7C971655" w14:textId="77777777" w:rsidR="00191852" w:rsidRDefault="00191852" w:rsidP="00191852">
      <w:pPr>
        <w:pStyle w:val="PolicyBodyText"/>
      </w:pPr>
    </w:p>
    <w:p w14:paraId="4B40C220" w14:textId="77777777" w:rsidR="00191852" w:rsidRDefault="00191852" w:rsidP="00191852">
      <w:pPr>
        <w:pStyle w:val="Level1"/>
      </w:pPr>
      <w:r>
        <w:t xml:space="preserve">Holidays which have a religious and secular basis may be observed in the public </w:t>
      </w:r>
      <w:proofErr w:type="gramStart"/>
      <w:r>
        <w:t>schools;</w:t>
      </w:r>
      <w:proofErr w:type="gramEnd"/>
    </w:p>
    <w:p w14:paraId="0E641A39" w14:textId="77777777" w:rsidR="00191852" w:rsidRDefault="00191852" w:rsidP="00191852">
      <w:pPr>
        <w:pStyle w:val="Level1"/>
      </w:pPr>
      <w:r>
        <w:t xml:space="preserve">The historical and contemporary values and the origin of religious and secular holidays may be explained in an unbiased and objective manner without sectarian </w:t>
      </w:r>
      <w:proofErr w:type="gramStart"/>
      <w:r>
        <w:t>indoctrination;</w:t>
      </w:r>
      <w:proofErr w:type="gramEnd"/>
    </w:p>
    <w:p w14:paraId="314EB2F5" w14:textId="77777777" w:rsidR="00191852" w:rsidRDefault="00191852" w:rsidP="00191852">
      <w:pPr>
        <w:pStyle w:val="Level1"/>
      </w:pPr>
      <w:r>
        <w:t xml:space="preserve">Music, art, literature and drama having religious themes or bases are permitted as part of school-sponsored activities and programs if presented in a prudent and objective manner and as a traditional part of the cultural and religious heritage of the particular </w:t>
      </w:r>
      <w:proofErr w:type="gramStart"/>
      <w:r>
        <w:t>holiday;</w:t>
      </w:r>
      <w:proofErr w:type="gramEnd"/>
    </w:p>
    <w:p w14:paraId="333427F6" w14:textId="77777777" w:rsidR="00191852" w:rsidRDefault="00191852" w:rsidP="00191852">
      <w:pPr>
        <w:pStyle w:val="Level1"/>
      </w:pPr>
      <w:r>
        <w:t xml:space="preserve">The use of religious symbols that are a part of a religious holiday is permitted as a teaching aid or resource provided such symbols are displayed as an example of the cultural and religious heritage of the holiday and are temporary in </w:t>
      </w:r>
      <w:proofErr w:type="gramStart"/>
      <w:r>
        <w:t>nature;</w:t>
      </w:r>
      <w:proofErr w:type="gramEnd"/>
    </w:p>
    <w:p w14:paraId="72EDE2BA" w14:textId="016C9059" w:rsidR="00191852" w:rsidRDefault="00191852" w:rsidP="00191852">
      <w:pPr>
        <w:pStyle w:val="Level1"/>
      </w:pPr>
      <w:r>
        <w:t>The school</w:t>
      </w:r>
      <w:r w:rsidR="00E20DD0">
        <w:t>’</w:t>
      </w:r>
      <w:r>
        <w:t>s calendar should be prepared to minimize conflicts with religious holidays.</w:t>
      </w:r>
    </w:p>
    <w:p w14:paraId="05142ECD" w14:textId="77777777" w:rsidR="00191852" w:rsidRPr="00191852" w:rsidRDefault="00191852" w:rsidP="00191852">
      <w:pPr>
        <w:pStyle w:val="PolicyBodyText"/>
        <w:rPr>
          <w:b/>
        </w:rPr>
      </w:pPr>
      <w:r w:rsidRPr="00191852">
        <w:rPr>
          <w:b/>
        </w:rPr>
        <w:t>Religion in the Curriculum</w:t>
      </w:r>
    </w:p>
    <w:p w14:paraId="72541FEC" w14:textId="77777777" w:rsidR="00191852" w:rsidRDefault="00191852" w:rsidP="00191852">
      <w:pPr>
        <w:pStyle w:val="PolicyBodyText"/>
      </w:pPr>
    </w:p>
    <w:p w14:paraId="20599C71" w14:textId="77777777" w:rsidR="00191852" w:rsidRDefault="00191852" w:rsidP="00331FFF">
      <w:pPr>
        <w:pStyle w:val="Level1"/>
        <w:numPr>
          <w:ilvl w:val="0"/>
          <w:numId w:val="16"/>
        </w:numPr>
      </w:pPr>
      <w:r>
        <w:t>The public charter school supports the inclusion of religious literature, music, drama and the arts in the curriculum and in school activities provided it is intrinsic to the learning experience in the various fields of study and is presented objectively.</w:t>
      </w:r>
    </w:p>
    <w:p w14:paraId="28D370B2" w14:textId="77777777" w:rsidR="00191852" w:rsidRDefault="00191852" w:rsidP="00191852">
      <w:pPr>
        <w:pStyle w:val="Level1"/>
      </w:pPr>
      <w:r>
        <w:t>The emphasis on religious themes in the arts, literature and history should be only as extensive as necessary for a balanced and comprehensive study of these areas.</w:t>
      </w:r>
    </w:p>
    <w:p w14:paraId="529727BE" w14:textId="77777777" w:rsidR="00191852" w:rsidRDefault="00191852" w:rsidP="00191852">
      <w:pPr>
        <w:pStyle w:val="Level1"/>
      </w:pPr>
      <w:r>
        <w:t>As curriculum and instruction includes theories, views and precepts, they will be presented as such.</w:t>
      </w:r>
    </w:p>
    <w:p w14:paraId="74058703" w14:textId="210F8B3D" w:rsidR="00953468" w:rsidRPr="00953468" w:rsidRDefault="00191852" w:rsidP="00953468">
      <w:pPr>
        <w:pStyle w:val="Level1"/>
      </w:pPr>
      <w:r>
        <w:t xml:space="preserve">Student-initiated expressions to questions or assignments which reflect their religious or nonreligious beliefs are permissible. For example, students are free to express religious or nonreligious </w:t>
      </w:r>
      <w:proofErr w:type="gramStart"/>
      <w:r>
        <w:t>belief</w:t>
      </w:r>
      <w:proofErr w:type="gramEnd"/>
      <w:r>
        <w:t xml:space="preserve"> in compositions, art forms, music, speech and debate.</w:t>
      </w:r>
    </w:p>
    <w:sectPr w:rsidR="00953468" w:rsidRPr="00953468" w:rsidSect="0019185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0BE6B" w14:textId="77777777" w:rsidR="00191852" w:rsidRDefault="00191852" w:rsidP="00FC3907">
      <w:r>
        <w:separator/>
      </w:r>
    </w:p>
  </w:endnote>
  <w:endnote w:type="continuationSeparator" w:id="0">
    <w:p w14:paraId="6F250CCB" w14:textId="77777777" w:rsidR="00191852" w:rsidRDefault="0019185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92C12" w14:textId="77777777" w:rsidR="001A7C10" w:rsidRDefault="001A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91852" w14:paraId="166361BA" w14:textId="77777777" w:rsidTr="004616AD">
      <w:tc>
        <w:tcPr>
          <w:tcW w:w="2340" w:type="dxa"/>
        </w:tcPr>
        <w:p w14:paraId="1420EA88" w14:textId="37214EEC" w:rsidR="00191852" w:rsidRDefault="00191852" w:rsidP="004616AD">
          <w:pPr>
            <w:pStyle w:val="Footer"/>
            <w:rPr>
              <w:noProof/>
              <w:sz w:val="20"/>
            </w:rPr>
          </w:pPr>
        </w:p>
      </w:tc>
      <w:tc>
        <w:tcPr>
          <w:tcW w:w="7956" w:type="dxa"/>
        </w:tcPr>
        <w:p w14:paraId="4DD23155" w14:textId="77777777" w:rsidR="00191852" w:rsidRDefault="00191852" w:rsidP="004616AD">
          <w:pPr>
            <w:pStyle w:val="Footer"/>
            <w:jc w:val="right"/>
          </w:pPr>
          <w:r>
            <w:t>Recognition of Religious Beliefs and Customs – IGAC-AR</w:t>
          </w:r>
        </w:p>
        <w:p w14:paraId="13BB6020" w14:textId="77777777" w:rsidR="00191852" w:rsidRDefault="00191852"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DA8D596" w14:textId="77777777" w:rsidR="00191852" w:rsidRPr="00782930" w:rsidRDefault="0019185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9F322" w14:textId="77777777" w:rsidR="001A7C10" w:rsidRDefault="001A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00BDF" w14:textId="77777777" w:rsidR="00191852" w:rsidRDefault="00191852" w:rsidP="00FC3907">
      <w:r>
        <w:separator/>
      </w:r>
    </w:p>
  </w:footnote>
  <w:footnote w:type="continuationSeparator" w:id="0">
    <w:p w14:paraId="649FE88F" w14:textId="77777777" w:rsidR="00191852" w:rsidRDefault="00191852"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24967" w14:textId="77777777" w:rsidR="001A7C10" w:rsidRPr="00E20DD0" w:rsidRDefault="001A7C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E272F" w14:textId="77777777" w:rsidR="001A7C10" w:rsidRDefault="001A7C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313BA" w14:textId="77777777" w:rsidR="001A7C10" w:rsidRDefault="001A7C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513375794">
    <w:abstractNumId w:val="7"/>
  </w:num>
  <w:num w:numId="2" w16cid:durableId="1642995974">
    <w:abstractNumId w:val="4"/>
  </w:num>
  <w:num w:numId="3" w16cid:durableId="1985423343">
    <w:abstractNumId w:val="4"/>
  </w:num>
  <w:num w:numId="4" w16cid:durableId="623468435">
    <w:abstractNumId w:val="3"/>
  </w:num>
  <w:num w:numId="5" w16cid:durableId="86926881">
    <w:abstractNumId w:val="3"/>
  </w:num>
  <w:num w:numId="6" w16cid:durableId="1101491309">
    <w:abstractNumId w:val="2"/>
  </w:num>
  <w:num w:numId="7" w16cid:durableId="1084835231">
    <w:abstractNumId w:val="2"/>
  </w:num>
  <w:num w:numId="8" w16cid:durableId="56053134">
    <w:abstractNumId w:val="1"/>
  </w:num>
  <w:num w:numId="9" w16cid:durableId="1272199825">
    <w:abstractNumId w:val="1"/>
  </w:num>
  <w:num w:numId="10" w16cid:durableId="60102066">
    <w:abstractNumId w:val="0"/>
  </w:num>
  <w:num w:numId="11" w16cid:durableId="341050565">
    <w:abstractNumId w:val="0"/>
  </w:num>
  <w:num w:numId="12" w16cid:durableId="729764736">
    <w:abstractNumId w:val="6"/>
  </w:num>
  <w:num w:numId="13" w16cid:durableId="1940914674">
    <w:abstractNumId w:val="9"/>
  </w:num>
  <w:num w:numId="14" w16cid:durableId="428477108">
    <w:abstractNumId w:val="8"/>
  </w:num>
  <w:num w:numId="15" w16cid:durableId="1731079527">
    <w:abstractNumId w:val="5"/>
  </w:num>
  <w:num w:numId="16" w16cid:durableId="17352014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35957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2867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747A0"/>
    <w:rsid w:val="00083481"/>
    <w:rsid w:val="00084A96"/>
    <w:rsid w:val="00093AF4"/>
    <w:rsid w:val="00093EC6"/>
    <w:rsid w:val="00095F9B"/>
    <w:rsid w:val="00096B9C"/>
    <w:rsid w:val="000A132A"/>
    <w:rsid w:val="000A2FE8"/>
    <w:rsid w:val="000A53FB"/>
    <w:rsid w:val="000A6A9E"/>
    <w:rsid w:val="000B092A"/>
    <w:rsid w:val="000B75D8"/>
    <w:rsid w:val="000C4075"/>
    <w:rsid w:val="000D522B"/>
    <w:rsid w:val="000D662D"/>
    <w:rsid w:val="000F261A"/>
    <w:rsid w:val="000F30CA"/>
    <w:rsid w:val="000F710F"/>
    <w:rsid w:val="000F7910"/>
    <w:rsid w:val="00123136"/>
    <w:rsid w:val="00125E1F"/>
    <w:rsid w:val="00137065"/>
    <w:rsid w:val="001479B1"/>
    <w:rsid w:val="00151EC6"/>
    <w:rsid w:val="00156EA7"/>
    <w:rsid w:val="00176981"/>
    <w:rsid w:val="0018025F"/>
    <w:rsid w:val="00191852"/>
    <w:rsid w:val="001A7C10"/>
    <w:rsid w:val="001C1D43"/>
    <w:rsid w:val="001C3978"/>
    <w:rsid w:val="001C5C15"/>
    <w:rsid w:val="001E1260"/>
    <w:rsid w:val="001E7AE7"/>
    <w:rsid w:val="001F4D2D"/>
    <w:rsid w:val="002060E0"/>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31FFF"/>
    <w:rsid w:val="00346329"/>
    <w:rsid w:val="00354BAF"/>
    <w:rsid w:val="00355C5E"/>
    <w:rsid w:val="00363573"/>
    <w:rsid w:val="00363AE7"/>
    <w:rsid w:val="00367B06"/>
    <w:rsid w:val="003804C0"/>
    <w:rsid w:val="00385E10"/>
    <w:rsid w:val="003915B0"/>
    <w:rsid w:val="003B3329"/>
    <w:rsid w:val="003E6E0C"/>
    <w:rsid w:val="003F777E"/>
    <w:rsid w:val="003F7B66"/>
    <w:rsid w:val="00415660"/>
    <w:rsid w:val="00415A69"/>
    <w:rsid w:val="004347FA"/>
    <w:rsid w:val="00440997"/>
    <w:rsid w:val="00443C38"/>
    <w:rsid w:val="00453EF5"/>
    <w:rsid w:val="00455739"/>
    <w:rsid w:val="00456577"/>
    <w:rsid w:val="0046725F"/>
    <w:rsid w:val="00472B26"/>
    <w:rsid w:val="00484B66"/>
    <w:rsid w:val="00490A75"/>
    <w:rsid w:val="0049277F"/>
    <w:rsid w:val="00494174"/>
    <w:rsid w:val="004C1EE4"/>
    <w:rsid w:val="004C2F7D"/>
    <w:rsid w:val="004E3582"/>
    <w:rsid w:val="004F53EB"/>
    <w:rsid w:val="004F62C2"/>
    <w:rsid w:val="005122C8"/>
    <w:rsid w:val="005130E3"/>
    <w:rsid w:val="0051750D"/>
    <w:rsid w:val="00524F11"/>
    <w:rsid w:val="005342BD"/>
    <w:rsid w:val="00535611"/>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D4B4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6D23"/>
    <w:rsid w:val="00907FA5"/>
    <w:rsid w:val="00912BAC"/>
    <w:rsid w:val="00923DFB"/>
    <w:rsid w:val="009317A1"/>
    <w:rsid w:val="00940E79"/>
    <w:rsid w:val="009510E8"/>
    <w:rsid w:val="009510FB"/>
    <w:rsid w:val="00953468"/>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1387F"/>
    <w:rsid w:val="00D33F63"/>
    <w:rsid w:val="00D37878"/>
    <w:rsid w:val="00D4493C"/>
    <w:rsid w:val="00D55ABF"/>
    <w:rsid w:val="00D61D58"/>
    <w:rsid w:val="00D65180"/>
    <w:rsid w:val="00D7233F"/>
    <w:rsid w:val="00D7490B"/>
    <w:rsid w:val="00D82C4F"/>
    <w:rsid w:val="00D85D37"/>
    <w:rsid w:val="00D87B51"/>
    <w:rsid w:val="00DE0C18"/>
    <w:rsid w:val="00DF0AE6"/>
    <w:rsid w:val="00DF464B"/>
    <w:rsid w:val="00E009DD"/>
    <w:rsid w:val="00E07338"/>
    <w:rsid w:val="00E20DD0"/>
    <w:rsid w:val="00E34F37"/>
    <w:rsid w:val="00E46559"/>
    <w:rsid w:val="00E56759"/>
    <w:rsid w:val="00E60543"/>
    <w:rsid w:val="00E67AB7"/>
    <w:rsid w:val="00E70BB8"/>
    <w:rsid w:val="00E71A63"/>
    <w:rsid w:val="00E727A4"/>
    <w:rsid w:val="00E81F69"/>
    <w:rsid w:val="00E908E7"/>
    <w:rsid w:val="00E9130E"/>
    <w:rsid w:val="00EA05AE"/>
    <w:rsid w:val="00EA3062"/>
    <w:rsid w:val="00EC519B"/>
    <w:rsid w:val="00EE49D0"/>
    <w:rsid w:val="00EF572F"/>
    <w:rsid w:val="00EF573E"/>
    <w:rsid w:val="00F166D4"/>
    <w:rsid w:val="00F16CA1"/>
    <w:rsid w:val="00F22845"/>
    <w:rsid w:val="00F45027"/>
    <w:rsid w:val="00F45D0D"/>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507D7C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0A53FB"/>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05A35-B231-4326-93DA-86DCD53C7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Policy - Recognition of Religious Beliefs and Customs</vt:lpstr>
    </vt:vector>
  </TitlesOfParts>
  <Company>OSBA</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IGAC-AR - Recognition of Religious Beliefs and Customs</dc:title>
  <dc:subject>Lourdes Administrative Regulation</dc:subject>
  <dc:creator>Oregon School Boards Association</dc:creator>
  <cp:keywords/>
  <dc:description/>
  <cp:lastModifiedBy>Colleen Allen</cp:lastModifiedBy>
  <cp:revision>15</cp:revision>
  <dcterms:created xsi:type="dcterms:W3CDTF">2018-03-09T23:02:00Z</dcterms:created>
  <dcterms:modified xsi:type="dcterms:W3CDTF">2025-05-22T15:35:00Z</dcterms:modified>
</cp:coreProperties>
</file>