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447DB" w14:textId="77777777" w:rsidR="00FB5B9D" w:rsidRPr="00976D56" w:rsidRDefault="00FB5B9D" w:rsidP="001E1260">
      <w:pPr>
        <w:pStyle w:val="PolicyTitleBox"/>
      </w:pPr>
      <w:r>
        <w:t>Lourdes Public Charter School</w:t>
      </w:r>
    </w:p>
    <w:p w14:paraId="70A33D85" w14:textId="77777777" w:rsidR="00CC7D46" w:rsidRDefault="00CC7D46" w:rsidP="00CC7D46"/>
    <w:p w14:paraId="417C0529" w14:textId="77777777" w:rsidR="001E1260" w:rsidRDefault="001E1260" w:rsidP="001E1260">
      <w:pPr>
        <w:pStyle w:val="PolicyCode"/>
      </w:pPr>
      <w:r>
        <w:t>Code:</w:t>
      </w:r>
      <w:r>
        <w:tab/>
      </w:r>
      <w:r w:rsidR="00605E04" w:rsidRPr="005A35AC">
        <w:rPr>
          <w:b/>
          <w:bCs/>
        </w:rPr>
        <w:t>IGAEB</w:t>
      </w:r>
    </w:p>
    <w:p w14:paraId="4DDEDAD3" w14:textId="7708E6EC" w:rsidR="001E1260" w:rsidRDefault="001E1260" w:rsidP="001E1260">
      <w:pPr>
        <w:pStyle w:val="PolicyCode"/>
      </w:pPr>
      <w:r>
        <w:t>Adopted:</w:t>
      </w:r>
      <w:r>
        <w:tab/>
      </w:r>
      <w:r w:rsidR="00A110C1">
        <w:t>4/28/25</w:t>
      </w:r>
    </w:p>
    <w:p w14:paraId="631CAB4D" w14:textId="77777777" w:rsidR="001E1260" w:rsidRPr="001E1260" w:rsidRDefault="001E1260" w:rsidP="00CC7D46"/>
    <w:p w14:paraId="5DE4885B" w14:textId="77777777" w:rsidR="00EF573E" w:rsidRDefault="00605E04" w:rsidP="00EF573E">
      <w:pPr>
        <w:pStyle w:val="PolicyTitle"/>
      </w:pPr>
      <w:r>
        <w:t>Drug, Alcohol and Tobacco Prevention, Health Education**</w:t>
      </w:r>
    </w:p>
    <w:p w14:paraId="234FEDAB" w14:textId="77777777" w:rsidR="00EF573E" w:rsidRDefault="00EF573E" w:rsidP="00EF573E"/>
    <w:p w14:paraId="4C5D6E18" w14:textId="77777777" w:rsidR="00605E04" w:rsidRDefault="00605E04" w:rsidP="00605E04">
      <w:pPr>
        <w:pStyle w:val="PolicyBodyText"/>
      </w:pPr>
      <w:r>
        <w:t>Students have a right to attend school in an environment conducive to learning. The public charter school will not tolerate the possession, selling or use of unlawful and harmful drugs (illicit drugs, nontherapeutic uses of prescribed drugs, misuse of solvents and other dangerous substances) alcohol or tobacco in the schools, on public charter school grounds or during public charter school-sponsored activities including athletic events, dances, field trips, etc.</w:t>
      </w:r>
    </w:p>
    <w:p w14:paraId="375578AB" w14:textId="77777777" w:rsidR="00605E04" w:rsidRDefault="00605E04" w:rsidP="00605E04">
      <w:pPr>
        <w:pStyle w:val="PolicyBodyText"/>
      </w:pPr>
    </w:p>
    <w:p w14:paraId="65030BD0" w14:textId="0E253B22" w:rsidR="00605E04" w:rsidRDefault="00605E04" w:rsidP="00605E04">
      <w:pPr>
        <w:pStyle w:val="PolicyBodyText"/>
      </w:pPr>
      <w:r>
        <w:t>After consulting with staff, parents and students, through such groups as community agencies and representatives from drug, alcohol or health service agencies, the Board will adopt a written plan for a drug, alcohol and tobacco prevention and intervention program.</w:t>
      </w:r>
    </w:p>
    <w:p w14:paraId="40E926A5" w14:textId="77777777" w:rsidR="00605E04" w:rsidRDefault="00605E04" w:rsidP="00605E04">
      <w:pPr>
        <w:pStyle w:val="PolicyBodyText"/>
      </w:pPr>
    </w:p>
    <w:p w14:paraId="4B7C59FD" w14:textId="77777777" w:rsidR="00605E04" w:rsidRPr="00605E04" w:rsidRDefault="00605E04" w:rsidP="00605E04">
      <w:pPr>
        <w:pStyle w:val="PolicyBodyText"/>
        <w:rPr>
          <w:b/>
        </w:rPr>
      </w:pPr>
      <w:r w:rsidRPr="00605E04">
        <w:rPr>
          <w:b/>
        </w:rPr>
        <w:t>Drug Prevention Program</w:t>
      </w:r>
      <w:r w:rsidRPr="00605E04">
        <w:rPr>
          <w:b/>
        </w:rPr>
        <w:tab/>
      </w:r>
    </w:p>
    <w:p w14:paraId="7C9514C6" w14:textId="77777777" w:rsidR="00605E04" w:rsidRDefault="00605E04" w:rsidP="00605E04">
      <w:pPr>
        <w:pStyle w:val="PolicyBodyText"/>
      </w:pPr>
    </w:p>
    <w:p w14:paraId="7E4AF646" w14:textId="3E90975C" w:rsidR="00605E04" w:rsidRDefault="00605E04" w:rsidP="00605E04">
      <w:pPr>
        <w:pStyle w:val="PolicyBodyText"/>
      </w:pPr>
      <w:r>
        <w:t>Each classroom K-</w:t>
      </w:r>
      <w:r w:rsidR="005B2D43">
        <w:t>8</w:t>
      </w:r>
      <w:r>
        <w:t xml:space="preserve"> shall receive drug, alcohol and tobacco prevention instruction as part of the health education program.</w:t>
      </w:r>
    </w:p>
    <w:p w14:paraId="1CD6CF7F" w14:textId="77777777" w:rsidR="00605E04" w:rsidRDefault="00605E04" w:rsidP="00605E04">
      <w:pPr>
        <w:pStyle w:val="PolicyBodyText"/>
      </w:pPr>
    </w:p>
    <w:p w14:paraId="77E2FC8C" w14:textId="3AE71A48" w:rsidR="00605E04" w:rsidRDefault="00605E04" w:rsidP="00605E04">
      <w:pPr>
        <w:pStyle w:val="PolicyBodyText"/>
      </w:pPr>
      <w:r>
        <w:t xml:space="preserve">For students not enrolled in health education, the </w:t>
      </w:r>
      <w:r w:rsidR="005B2D43">
        <w:t>administrator</w:t>
      </w:r>
      <w:r w:rsidR="003B34F8">
        <w:t xml:space="preserve"> </w:t>
      </w:r>
      <w:r>
        <w:t>will ensure a program of activities which reflects current research and meets the requirements of the public charter school</w:t>
      </w:r>
      <w:r w:rsidR="006160A4">
        <w:t>’</w:t>
      </w:r>
      <w:r>
        <w:t>s prevention and intervention program.</w:t>
      </w:r>
    </w:p>
    <w:p w14:paraId="59FF76A7" w14:textId="77777777" w:rsidR="00605E04" w:rsidRDefault="00605E04" w:rsidP="00605E04">
      <w:pPr>
        <w:pStyle w:val="PolicyBodyText"/>
      </w:pPr>
    </w:p>
    <w:p w14:paraId="7996C281" w14:textId="77777777" w:rsidR="00605E04" w:rsidRDefault="00605E04" w:rsidP="00605E04">
      <w:pPr>
        <w:pStyle w:val="PolicyBodyText"/>
      </w:pPr>
      <w:r>
        <w:t>The public charter school is committed to an aggressive intervention and referral program to eliminate prohibited drug, alcohol and tobacco use.</w:t>
      </w:r>
    </w:p>
    <w:p w14:paraId="27B0C4F4" w14:textId="77777777" w:rsidR="00605E04" w:rsidRDefault="00605E04" w:rsidP="00605E04">
      <w:pPr>
        <w:pStyle w:val="PolicyBodyText"/>
      </w:pPr>
    </w:p>
    <w:p w14:paraId="4380824F" w14:textId="77777777" w:rsidR="00605E04" w:rsidRDefault="00605E04" w:rsidP="00605E04">
      <w:pPr>
        <w:pStyle w:val="PolicyBodyText"/>
      </w:pPr>
      <w:r>
        <w:t>The program shall include training for staff and a compilation of information on school and community resources and procedures for responding to drug-related medical emergencies.</w:t>
      </w:r>
    </w:p>
    <w:p w14:paraId="3413D6FC" w14:textId="77777777" w:rsidR="00605E04" w:rsidRDefault="00605E04" w:rsidP="00605E04">
      <w:pPr>
        <w:pStyle w:val="PolicyBodyText"/>
      </w:pPr>
    </w:p>
    <w:p w14:paraId="782B438E" w14:textId="4711E195" w:rsidR="00605E04" w:rsidRDefault="00605E04" w:rsidP="00605E04">
      <w:pPr>
        <w:pStyle w:val="PolicyBodyText"/>
      </w:pPr>
      <w:r>
        <w:t>Parents, students and staff shall annually receive information and detailed procedures regarding the public charter school</w:t>
      </w:r>
      <w:r w:rsidR="006160A4">
        <w:t>’</w:t>
      </w:r>
      <w:r>
        <w:t>s intervention/referral program through the school</w:t>
      </w:r>
      <w:r w:rsidR="006160A4">
        <w:t>’</w:t>
      </w:r>
      <w:r>
        <w:t>s parent/student handbook and the staff handbook published by the school.</w:t>
      </w:r>
    </w:p>
    <w:p w14:paraId="2ECB9FC4" w14:textId="77777777" w:rsidR="00605E04" w:rsidRDefault="00605E04" w:rsidP="00605E04">
      <w:pPr>
        <w:pStyle w:val="PolicyBodyText"/>
      </w:pPr>
    </w:p>
    <w:p w14:paraId="54BCDB5F" w14:textId="22D397A0" w:rsidR="00605E04" w:rsidRDefault="00605E04" w:rsidP="00605E04">
      <w:pPr>
        <w:pStyle w:val="PolicyBodyText"/>
      </w:pPr>
      <w:r>
        <w:t>Each year students and parents shall receive a code of conduct explaining expected behaviors and related consequences for violations of the code of conduct which may include discipline up to and including expulsion. Students violating the code of conduct prohibiting possessing, selling and/or using unlawful drugs or alcohol may be subject to an assessment and, if appropriate, referred to law enforcement officials. When considering disciplinary action for a child with disabilities, the public charter school must follow the requirements of Board policy JGDA – Discipline of Students with Disabilities including those involving functional behavioral assessment, change or placement, manifestation determination and an interim alternative educational setting.</w:t>
      </w:r>
    </w:p>
    <w:p w14:paraId="6C38BC0D" w14:textId="77777777" w:rsidR="00605E04" w:rsidRDefault="00605E04" w:rsidP="00605E04">
      <w:pPr>
        <w:pStyle w:val="PolicyBodyText"/>
      </w:pPr>
    </w:p>
    <w:p w14:paraId="5793382E" w14:textId="0CB19615" w:rsidR="00605E04" w:rsidRDefault="00605E04" w:rsidP="00605E04">
      <w:pPr>
        <w:pStyle w:val="PolicyBodyText"/>
      </w:pPr>
      <w:r>
        <w:t>The public charter school will seek funds to support the activities identified in the public charter school</w:t>
      </w:r>
      <w:r w:rsidR="006160A4">
        <w:t>’</w:t>
      </w:r>
      <w:r>
        <w:t>s drug, alcohol and tobacco prevention program.</w:t>
      </w:r>
    </w:p>
    <w:p w14:paraId="45DF277C" w14:textId="77777777" w:rsidR="00605E04" w:rsidRDefault="00605E04" w:rsidP="00605E04">
      <w:pPr>
        <w:pStyle w:val="PolicyBodyText"/>
      </w:pPr>
    </w:p>
    <w:p w14:paraId="1CFA93AB" w14:textId="3AB57A30" w:rsidR="00605E04" w:rsidRDefault="00605E04" w:rsidP="00605E04">
      <w:pPr>
        <w:pStyle w:val="PolicyBodyText"/>
      </w:pPr>
      <w:r>
        <w:lastRenderedPageBreak/>
        <w:t xml:space="preserve">The </w:t>
      </w:r>
      <w:r w:rsidR="005B2D43">
        <w:t>administrator</w:t>
      </w:r>
      <w:r>
        <w:t xml:space="preserve"> shall provide staff development activities for all employees addressing the public charter school</w:t>
      </w:r>
      <w:r w:rsidR="006160A4">
        <w:t>’</w:t>
      </w:r>
      <w:r>
        <w:t>s drug, alcohol and tobacco prevention and intervention program or plan, the employee</w:t>
      </w:r>
      <w:r w:rsidR="006160A4">
        <w:t>’</w:t>
      </w:r>
      <w:r>
        <w:t>s responsibilities within the program or plan and current drug, alcohol and tobacco information.</w:t>
      </w:r>
    </w:p>
    <w:p w14:paraId="53FFD5DF" w14:textId="77777777" w:rsidR="00605E04" w:rsidRDefault="00605E04" w:rsidP="00605E04">
      <w:pPr>
        <w:pStyle w:val="PolicyBodyText"/>
      </w:pPr>
    </w:p>
    <w:p w14:paraId="18BCA22F" w14:textId="77777777" w:rsidR="00605E04" w:rsidRDefault="00605E04" w:rsidP="00605E04">
      <w:pPr>
        <w:pStyle w:val="PolicyBodyText"/>
      </w:pPr>
      <w:r>
        <w:t>The public charter school will develop a public information plan for students, staff and parents.</w:t>
      </w:r>
    </w:p>
    <w:p w14:paraId="17A69435" w14:textId="77777777" w:rsidR="00605E04" w:rsidRDefault="00605E04" w:rsidP="00605E04">
      <w:pPr>
        <w:pStyle w:val="PolicyBodyText"/>
      </w:pPr>
    </w:p>
    <w:p w14:paraId="6C907265" w14:textId="0495FE36" w:rsidR="00605E04" w:rsidRDefault="00605E04" w:rsidP="00605E04">
      <w:pPr>
        <w:pStyle w:val="PolicyBodyText"/>
      </w:pPr>
      <w:r>
        <w:t>The public charter school</w:t>
      </w:r>
      <w:r w:rsidR="006160A4">
        <w:t>’</w:t>
      </w:r>
      <w:r>
        <w:t>s Drug, Alcohol and Tobacco Prevention, Health Education plan, related policies, rules and procedures will be reviewed annually and updated, as needed.</w:t>
      </w:r>
    </w:p>
    <w:p w14:paraId="7C816EEB" w14:textId="77777777" w:rsidR="00605E04" w:rsidRDefault="00605E04" w:rsidP="00605E04">
      <w:pPr>
        <w:pStyle w:val="PolicyBodyText"/>
      </w:pPr>
    </w:p>
    <w:p w14:paraId="0C8932AC" w14:textId="77777777" w:rsidR="00605E04" w:rsidRDefault="00605E04" w:rsidP="00605E04">
      <w:pPr>
        <w:pStyle w:val="PolicyBodyText"/>
      </w:pPr>
      <w:r>
        <w:t>END OF POLICY</w:t>
      </w:r>
    </w:p>
    <w:p w14:paraId="0669A95C" w14:textId="77777777" w:rsidR="00605E04" w:rsidRDefault="00605E04" w:rsidP="00605E04">
      <w:pPr>
        <w:pStyle w:val="PolicyLine"/>
      </w:pPr>
    </w:p>
    <w:p w14:paraId="1E92DCBB" w14:textId="77777777" w:rsidR="00605E04" w:rsidRPr="00990050" w:rsidRDefault="00605E04" w:rsidP="00F43E6A">
      <w:pPr>
        <w:pStyle w:val="PolicyReferencesHeading"/>
      </w:pPr>
      <w:r w:rsidRPr="00990050">
        <w:t>Legal Reference(s):</w:t>
      </w:r>
    </w:p>
    <w:p w14:paraId="032AAF27" w14:textId="77777777" w:rsidR="00605E04" w:rsidRPr="00990050" w:rsidRDefault="00605E04" w:rsidP="00605E04">
      <w:pPr>
        <w:pStyle w:val="PolicyReferences"/>
      </w:pPr>
    </w:p>
    <w:p w14:paraId="178E2E02" w14:textId="77777777" w:rsidR="00605E04" w:rsidRPr="00990050" w:rsidRDefault="00605E04" w:rsidP="00605E04">
      <w:pPr>
        <w:pStyle w:val="PolicyReferences"/>
        <w:sectPr w:rsidR="00605E04" w:rsidRPr="00990050" w:rsidSect="00605E04">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4487B71B" w14:textId="77777777" w:rsidR="00605E04" w:rsidRPr="00990050" w:rsidRDefault="00605E04" w:rsidP="00605E04">
      <w:pPr>
        <w:pStyle w:val="PolicyReferences"/>
      </w:pPr>
      <w:r w:rsidRPr="00990050">
        <w:fldChar w:fldCharType="begin"/>
      </w:r>
      <w:r w:rsidRPr="00990050">
        <w:instrText xml:space="preserve">   HYPERLINK "http://policy.osba.org/orsredir.asp?ors=ors-163" </w:instrText>
      </w:r>
      <w:r w:rsidRPr="00990050">
        <w:fldChar w:fldCharType="separate"/>
      </w:r>
      <w:r w:rsidRPr="00990050">
        <w:rPr>
          <w:rStyle w:val="SYSHYPERTEXT"/>
        </w:rPr>
        <w:t>ORS 163</w:t>
      </w:r>
      <w:r w:rsidRPr="00990050">
        <w:fldChar w:fldCharType="end"/>
      </w:r>
      <w:r w:rsidRPr="00990050">
        <w:t>.575</w:t>
      </w:r>
    </w:p>
    <w:p w14:paraId="25885004" w14:textId="77777777" w:rsidR="00605E04" w:rsidRPr="00990050" w:rsidRDefault="00605E04" w:rsidP="00605E04">
      <w:pPr>
        <w:pStyle w:val="PolicyReferences"/>
      </w:pPr>
      <w:hyperlink r:id="rId14" w:history="1">
        <w:r w:rsidRPr="00990050">
          <w:rPr>
            <w:rStyle w:val="SYSHYPERTEXT"/>
          </w:rPr>
          <w:t>ORS 336</w:t>
        </w:r>
      </w:hyperlink>
      <w:r w:rsidRPr="00990050">
        <w:t>.067</w:t>
      </w:r>
    </w:p>
    <w:p w14:paraId="79726EAF" w14:textId="77777777" w:rsidR="00605E04" w:rsidRPr="00990050" w:rsidRDefault="00605E04" w:rsidP="00605E04">
      <w:pPr>
        <w:pStyle w:val="PolicyReferences"/>
      </w:pPr>
      <w:hyperlink r:id="rId15" w:history="1">
        <w:r w:rsidRPr="00990050">
          <w:rPr>
            <w:rStyle w:val="SYSHYPERTEXT"/>
          </w:rPr>
          <w:t>ORS 336</w:t>
        </w:r>
      </w:hyperlink>
      <w:r w:rsidRPr="00990050">
        <w:t>.222</w:t>
      </w:r>
    </w:p>
    <w:p w14:paraId="360D297C" w14:textId="77777777" w:rsidR="00605E04" w:rsidRPr="00990050" w:rsidRDefault="00605E04" w:rsidP="00605E04">
      <w:pPr>
        <w:pStyle w:val="PolicyReferences"/>
      </w:pPr>
      <w:hyperlink r:id="rId16" w:history="1">
        <w:r w:rsidRPr="00990050">
          <w:rPr>
            <w:rStyle w:val="SYSHYPERTEXT"/>
          </w:rPr>
          <w:t>ORS 339</w:t>
        </w:r>
      </w:hyperlink>
      <w:r w:rsidRPr="00990050">
        <w:t>.873</w:t>
      </w:r>
    </w:p>
    <w:p w14:paraId="31FD41E7" w14:textId="77777777" w:rsidR="00605E04" w:rsidRPr="00990050" w:rsidRDefault="00605E04" w:rsidP="00605E04">
      <w:pPr>
        <w:pStyle w:val="PolicyReferences"/>
      </w:pPr>
      <w:hyperlink r:id="rId17" w:history="1">
        <w:r w:rsidRPr="00990050">
          <w:rPr>
            <w:rStyle w:val="SYSHYPERTEXT"/>
          </w:rPr>
          <w:t>ORS Chapter 475</w:t>
        </w:r>
      </w:hyperlink>
    </w:p>
    <w:p w14:paraId="5BD61C2C" w14:textId="77777777" w:rsidR="00605E04" w:rsidRPr="00990050" w:rsidRDefault="00605E04" w:rsidP="00605E04">
      <w:pPr>
        <w:pStyle w:val="PolicyReferences"/>
      </w:pPr>
    </w:p>
    <w:bookmarkStart w:id="2" w:name="OAR"/>
    <w:bookmarkEnd w:id="2"/>
    <w:p w14:paraId="4003BB58" w14:textId="77777777" w:rsidR="00605E04" w:rsidRPr="00990050" w:rsidRDefault="00605E04" w:rsidP="00605E04">
      <w:pPr>
        <w:pStyle w:val="PolicyReferences"/>
      </w:pPr>
      <w:r w:rsidRPr="00990050">
        <w:fldChar w:fldCharType="begin"/>
      </w:r>
      <w:r w:rsidRPr="00990050">
        <w:instrText xml:space="preserve">   HYPERLINK "http://policy.osba.org/orsredir.asp?ors=oar-581-011" </w:instrText>
      </w:r>
      <w:r w:rsidRPr="00990050">
        <w:fldChar w:fldCharType="separate"/>
      </w:r>
      <w:r w:rsidRPr="00990050">
        <w:rPr>
          <w:rStyle w:val="SYSHYPERTEXT"/>
        </w:rPr>
        <w:t>OAR 581-011</w:t>
      </w:r>
      <w:r w:rsidRPr="00990050">
        <w:fldChar w:fldCharType="end"/>
      </w:r>
      <w:r w:rsidRPr="00990050">
        <w:t>-0052</w:t>
      </w:r>
    </w:p>
    <w:p w14:paraId="6A37065E" w14:textId="77777777" w:rsidR="00605E04" w:rsidRPr="00990050" w:rsidRDefault="00605E04" w:rsidP="00605E04">
      <w:pPr>
        <w:pStyle w:val="PolicyReferences"/>
      </w:pPr>
      <w:hyperlink r:id="rId18" w:history="1">
        <w:r w:rsidRPr="00990050">
          <w:rPr>
            <w:rStyle w:val="SYSHYPERTEXT"/>
          </w:rPr>
          <w:t>OAR 581-015</w:t>
        </w:r>
      </w:hyperlink>
      <w:r w:rsidRPr="00990050">
        <w:t>-2000</w:t>
      </w:r>
    </w:p>
    <w:p w14:paraId="5BFC3776" w14:textId="77777777" w:rsidR="00605E04" w:rsidRPr="00990050" w:rsidRDefault="00605E04" w:rsidP="00605E04">
      <w:pPr>
        <w:pStyle w:val="PolicyReferences"/>
      </w:pPr>
      <w:hyperlink r:id="rId19" w:history="1">
        <w:r w:rsidRPr="00990050">
          <w:rPr>
            <w:rStyle w:val="SYSHYPERTEXT"/>
          </w:rPr>
          <w:t>OAR 581-015</w:t>
        </w:r>
      </w:hyperlink>
      <w:r w:rsidRPr="00990050">
        <w:t>-2040</w:t>
      </w:r>
    </w:p>
    <w:p w14:paraId="75E8989C" w14:textId="77777777" w:rsidR="00605E04" w:rsidRPr="00990050" w:rsidRDefault="00605E04" w:rsidP="00605E04">
      <w:pPr>
        <w:pStyle w:val="PolicyReferences"/>
      </w:pPr>
      <w:hyperlink r:id="rId20" w:history="1">
        <w:r w:rsidRPr="00990050">
          <w:rPr>
            <w:rStyle w:val="SYSHYPERTEXT"/>
          </w:rPr>
          <w:t>OAR 581-015</w:t>
        </w:r>
      </w:hyperlink>
      <w:r w:rsidRPr="00990050">
        <w:t>-2045</w:t>
      </w:r>
    </w:p>
    <w:p w14:paraId="77338457" w14:textId="77777777" w:rsidR="00605E04" w:rsidRPr="00990050" w:rsidRDefault="00605E04" w:rsidP="00605E04">
      <w:pPr>
        <w:pStyle w:val="PolicyReferences"/>
      </w:pPr>
      <w:hyperlink r:id="rId21" w:history="1">
        <w:r w:rsidRPr="00990050">
          <w:rPr>
            <w:rStyle w:val="SYSHYPERTEXT"/>
          </w:rPr>
          <w:t>OAR 581-015</w:t>
        </w:r>
      </w:hyperlink>
      <w:r w:rsidRPr="00990050">
        <w:t>-2050</w:t>
      </w:r>
    </w:p>
    <w:p w14:paraId="0E68FE8F" w14:textId="77777777" w:rsidR="00605E04" w:rsidRPr="00990050" w:rsidRDefault="00605E04" w:rsidP="00605E04">
      <w:pPr>
        <w:pStyle w:val="PolicyReferences"/>
      </w:pPr>
      <w:hyperlink r:id="rId22" w:history="1">
        <w:r w:rsidRPr="00990050">
          <w:rPr>
            <w:rStyle w:val="SYSHYPERTEXT"/>
          </w:rPr>
          <w:t>OAR 581-015</w:t>
        </w:r>
      </w:hyperlink>
      <w:r w:rsidRPr="00990050">
        <w:t>-2055</w:t>
      </w:r>
    </w:p>
    <w:p w14:paraId="6CFA7EA6" w14:textId="77777777" w:rsidR="00605E04" w:rsidRPr="00990050" w:rsidRDefault="00605E04" w:rsidP="00605E04">
      <w:pPr>
        <w:pStyle w:val="PolicyReferences"/>
      </w:pPr>
      <w:hyperlink r:id="rId23" w:history="1">
        <w:r w:rsidRPr="00990050">
          <w:rPr>
            <w:rStyle w:val="SYSHYPERTEXT"/>
          </w:rPr>
          <w:t>OAR 581-015</w:t>
        </w:r>
      </w:hyperlink>
      <w:r w:rsidRPr="00990050">
        <w:t>-2060</w:t>
      </w:r>
    </w:p>
    <w:p w14:paraId="60D9AA2D" w14:textId="77777777" w:rsidR="00605E04" w:rsidRPr="00990050" w:rsidRDefault="00605E04" w:rsidP="00605E04">
      <w:pPr>
        <w:pStyle w:val="PolicyReferences"/>
      </w:pPr>
      <w:hyperlink r:id="rId24" w:history="1">
        <w:r w:rsidRPr="00990050">
          <w:rPr>
            <w:rStyle w:val="SYSHYPERTEXT"/>
          </w:rPr>
          <w:t>OAR 581-015</w:t>
        </w:r>
      </w:hyperlink>
      <w:r w:rsidRPr="00990050">
        <w:t>-2070</w:t>
      </w:r>
    </w:p>
    <w:p w14:paraId="19627490" w14:textId="77777777" w:rsidR="00605E04" w:rsidRPr="00990050" w:rsidRDefault="00605E04" w:rsidP="00605E04">
      <w:pPr>
        <w:pStyle w:val="PolicyReferences"/>
      </w:pPr>
      <w:hyperlink r:id="rId25" w:history="1">
        <w:r w:rsidRPr="00990050">
          <w:rPr>
            <w:rStyle w:val="SYSHYPERTEXT"/>
          </w:rPr>
          <w:t>OAR 581-015</w:t>
        </w:r>
      </w:hyperlink>
      <w:r w:rsidRPr="00990050">
        <w:t>-2075</w:t>
      </w:r>
    </w:p>
    <w:p w14:paraId="711E8795" w14:textId="77777777" w:rsidR="00605E04" w:rsidRPr="00990050" w:rsidRDefault="00605E04" w:rsidP="00605E04">
      <w:pPr>
        <w:pStyle w:val="PolicyReferences"/>
      </w:pPr>
      <w:hyperlink r:id="rId26" w:history="1">
        <w:r w:rsidRPr="00990050">
          <w:rPr>
            <w:rStyle w:val="SYSHYPERTEXT"/>
          </w:rPr>
          <w:t>OAR 581-015</w:t>
        </w:r>
      </w:hyperlink>
      <w:r w:rsidRPr="00990050">
        <w:t>-2205</w:t>
      </w:r>
    </w:p>
    <w:p w14:paraId="3B446613" w14:textId="77777777" w:rsidR="00605E04" w:rsidRPr="00990050" w:rsidRDefault="00605E04" w:rsidP="00605E04">
      <w:pPr>
        <w:pStyle w:val="PolicyReferences"/>
      </w:pPr>
      <w:hyperlink r:id="rId27" w:history="1">
        <w:r w:rsidRPr="00990050">
          <w:rPr>
            <w:rStyle w:val="SYSHYPERTEXT"/>
          </w:rPr>
          <w:t>OAR 581-015</w:t>
        </w:r>
      </w:hyperlink>
      <w:r w:rsidRPr="00990050">
        <w:t>-2220</w:t>
      </w:r>
    </w:p>
    <w:p w14:paraId="4A0CC5FC" w14:textId="77777777" w:rsidR="00605E04" w:rsidRPr="00990050" w:rsidRDefault="00605E04" w:rsidP="00605E04">
      <w:pPr>
        <w:pStyle w:val="PolicyReferences"/>
      </w:pPr>
      <w:hyperlink r:id="rId28" w:history="1">
        <w:r w:rsidRPr="00990050">
          <w:rPr>
            <w:rStyle w:val="SYSHYPERTEXT"/>
          </w:rPr>
          <w:t>OAR 581-015</w:t>
        </w:r>
      </w:hyperlink>
      <w:r w:rsidRPr="00990050">
        <w:t>-2225</w:t>
      </w:r>
    </w:p>
    <w:p w14:paraId="671441A4" w14:textId="77777777" w:rsidR="00605E04" w:rsidRPr="00990050" w:rsidRDefault="00605E04" w:rsidP="00605E04">
      <w:pPr>
        <w:pStyle w:val="PolicyReferences"/>
      </w:pPr>
      <w:hyperlink r:id="rId29" w:history="1">
        <w:r w:rsidRPr="00990050">
          <w:rPr>
            <w:rStyle w:val="SYSHYPERTEXT"/>
          </w:rPr>
          <w:t>OAR 581-015</w:t>
        </w:r>
      </w:hyperlink>
      <w:r w:rsidRPr="00990050">
        <w:t>-2230</w:t>
      </w:r>
    </w:p>
    <w:p w14:paraId="0F271C67" w14:textId="77777777" w:rsidR="00605E04" w:rsidRPr="00990050" w:rsidRDefault="00605E04" w:rsidP="00605E04">
      <w:pPr>
        <w:pStyle w:val="PolicyReferences"/>
      </w:pPr>
      <w:hyperlink r:id="rId30" w:history="1">
        <w:r w:rsidRPr="00990050">
          <w:rPr>
            <w:rStyle w:val="SYSHYPERTEXT"/>
          </w:rPr>
          <w:t>OAR 581-015</w:t>
        </w:r>
      </w:hyperlink>
      <w:r w:rsidRPr="00990050">
        <w:t>-2235</w:t>
      </w:r>
    </w:p>
    <w:p w14:paraId="6A795D81" w14:textId="77777777" w:rsidR="00605E04" w:rsidRPr="00990050" w:rsidRDefault="00605E04" w:rsidP="00605E04">
      <w:pPr>
        <w:pStyle w:val="PolicyReferences"/>
      </w:pPr>
      <w:hyperlink r:id="rId31" w:history="1">
        <w:r w:rsidRPr="00990050">
          <w:rPr>
            <w:rStyle w:val="SYSHYPERTEXT"/>
          </w:rPr>
          <w:t>OAR 581-015</w:t>
        </w:r>
      </w:hyperlink>
      <w:r w:rsidRPr="00990050">
        <w:t>-2240</w:t>
      </w:r>
    </w:p>
    <w:p w14:paraId="4D04FFA5" w14:textId="77777777" w:rsidR="00605E04" w:rsidRPr="00990050" w:rsidRDefault="00605E04" w:rsidP="00605E04">
      <w:pPr>
        <w:pStyle w:val="PolicyReferences"/>
      </w:pPr>
      <w:hyperlink r:id="rId32" w:history="1">
        <w:r w:rsidRPr="00990050">
          <w:rPr>
            <w:rStyle w:val="SYSHYPERTEXT"/>
          </w:rPr>
          <w:t>OAR 581-015</w:t>
        </w:r>
      </w:hyperlink>
      <w:r w:rsidRPr="00990050">
        <w:t>-2325</w:t>
      </w:r>
    </w:p>
    <w:p w14:paraId="53D0385A" w14:textId="77777777" w:rsidR="00605E04" w:rsidRPr="00990050" w:rsidRDefault="00605E04" w:rsidP="00605E04">
      <w:pPr>
        <w:pStyle w:val="PolicyReferences"/>
      </w:pPr>
      <w:hyperlink r:id="rId33" w:history="1">
        <w:r w:rsidRPr="00990050">
          <w:rPr>
            <w:rStyle w:val="SYSHYPERTEXT"/>
          </w:rPr>
          <w:t>OAR 581-015</w:t>
        </w:r>
      </w:hyperlink>
      <w:r w:rsidRPr="00990050">
        <w:t>-2410</w:t>
      </w:r>
    </w:p>
    <w:p w14:paraId="760EC59C" w14:textId="77777777" w:rsidR="00605E04" w:rsidRPr="00990050" w:rsidRDefault="00605E04" w:rsidP="00605E04">
      <w:pPr>
        <w:pStyle w:val="PolicyReferences"/>
      </w:pPr>
      <w:hyperlink r:id="rId34" w:history="1">
        <w:r w:rsidRPr="00990050">
          <w:rPr>
            <w:rStyle w:val="SYSHYPERTEXT"/>
          </w:rPr>
          <w:t>OAR 581-015</w:t>
        </w:r>
      </w:hyperlink>
      <w:r w:rsidRPr="00990050">
        <w:t>-2415</w:t>
      </w:r>
    </w:p>
    <w:p w14:paraId="2FBFE79C" w14:textId="77777777" w:rsidR="00605E04" w:rsidRPr="00990050" w:rsidRDefault="00605E04" w:rsidP="00605E04">
      <w:pPr>
        <w:pStyle w:val="PolicyReferences"/>
      </w:pPr>
      <w:hyperlink r:id="rId35" w:history="1">
        <w:r w:rsidRPr="00990050">
          <w:rPr>
            <w:rStyle w:val="SYSHYPERTEXT"/>
          </w:rPr>
          <w:t>OAR 581-015</w:t>
        </w:r>
      </w:hyperlink>
      <w:r w:rsidRPr="00990050">
        <w:t>-2420</w:t>
      </w:r>
    </w:p>
    <w:p w14:paraId="702521E9" w14:textId="77777777" w:rsidR="00605E04" w:rsidRPr="00990050" w:rsidRDefault="00605E04" w:rsidP="00605E04">
      <w:pPr>
        <w:pStyle w:val="PolicyReferences"/>
      </w:pPr>
      <w:hyperlink r:id="rId36" w:history="1">
        <w:r w:rsidRPr="00990050">
          <w:rPr>
            <w:rStyle w:val="SYSHYPERTEXT"/>
          </w:rPr>
          <w:t>OAR 581-015</w:t>
        </w:r>
      </w:hyperlink>
      <w:r w:rsidRPr="00990050">
        <w:t>-2425</w:t>
      </w:r>
    </w:p>
    <w:p w14:paraId="5B92EA78" w14:textId="77777777" w:rsidR="00605E04" w:rsidRPr="00990050" w:rsidRDefault="00605E04" w:rsidP="00605E04">
      <w:pPr>
        <w:pStyle w:val="PolicyReferences"/>
      </w:pPr>
      <w:hyperlink r:id="rId37" w:history="1">
        <w:r w:rsidRPr="00990050">
          <w:rPr>
            <w:rStyle w:val="SYSHYPERTEXT"/>
          </w:rPr>
          <w:t>OAR 581-015</w:t>
        </w:r>
      </w:hyperlink>
      <w:r w:rsidRPr="00990050">
        <w:t>-2430</w:t>
      </w:r>
    </w:p>
    <w:p w14:paraId="2E39DD21" w14:textId="77777777" w:rsidR="00605E04" w:rsidRPr="00990050" w:rsidRDefault="00605E04" w:rsidP="00605E04">
      <w:pPr>
        <w:pStyle w:val="PolicyReferences"/>
      </w:pPr>
      <w:hyperlink r:id="rId38" w:history="1">
        <w:r w:rsidRPr="00990050">
          <w:rPr>
            <w:rStyle w:val="SYSHYPERTEXT"/>
          </w:rPr>
          <w:t>OAR 581-015</w:t>
        </w:r>
      </w:hyperlink>
      <w:r w:rsidRPr="00990050">
        <w:t>-2435</w:t>
      </w:r>
    </w:p>
    <w:p w14:paraId="7CE5052A" w14:textId="77777777" w:rsidR="00605E04" w:rsidRPr="00990050" w:rsidRDefault="00605E04" w:rsidP="00605E04">
      <w:pPr>
        <w:pStyle w:val="PolicyReferences"/>
      </w:pPr>
      <w:hyperlink r:id="rId39" w:history="1">
        <w:r w:rsidRPr="00990050">
          <w:rPr>
            <w:rStyle w:val="SYSHYPERTEXT"/>
          </w:rPr>
          <w:t>OAR 581-015</w:t>
        </w:r>
      </w:hyperlink>
      <w:r w:rsidRPr="00990050">
        <w:t>-2440</w:t>
      </w:r>
    </w:p>
    <w:p w14:paraId="790415B7" w14:textId="77777777" w:rsidR="00605E04" w:rsidRPr="00990050" w:rsidRDefault="00605E04" w:rsidP="00605E04">
      <w:pPr>
        <w:pStyle w:val="PolicyReferences"/>
      </w:pPr>
      <w:hyperlink r:id="rId40" w:history="1">
        <w:r w:rsidRPr="00990050">
          <w:rPr>
            <w:rStyle w:val="SYSHYPERTEXT"/>
          </w:rPr>
          <w:t>OAR 581-015</w:t>
        </w:r>
      </w:hyperlink>
      <w:r w:rsidRPr="00990050">
        <w:t>-2600</w:t>
      </w:r>
    </w:p>
    <w:p w14:paraId="2CC1F841" w14:textId="77777777" w:rsidR="00605E04" w:rsidRPr="00990050" w:rsidRDefault="00605E04" w:rsidP="00605E04">
      <w:pPr>
        <w:pStyle w:val="PolicyReferences"/>
      </w:pPr>
      <w:hyperlink r:id="rId41" w:history="1">
        <w:r w:rsidRPr="00990050">
          <w:rPr>
            <w:rStyle w:val="SYSHYPERTEXT"/>
          </w:rPr>
          <w:t>OAR 581-015</w:t>
        </w:r>
      </w:hyperlink>
      <w:r w:rsidRPr="00990050">
        <w:t>-2605</w:t>
      </w:r>
    </w:p>
    <w:p w14:paraId="285DA94F" w14:textId="77777777" w:rsidR="00605E04" w:rsidRPr="00990050" w:rsidRDefault="00605E04" w:rsidP="00605E04">
      <w:pPr>
        <w:pStyle w:val="PolicyReferences"/>
      </w:pPr>
      <w:hyperlink r:id="rId42" w:history="1">
        <w:r w:rsidRPr="00990050">
          <w:rPr>
            <w:rStyle w:val="SYSHYPERTEXT"/>
          </w:rPr>
          <w:t>OAR 581-021</w:t>
        </w:r>
      </w:hyperlink>
      <w:r w:rsidRPr="00990050">
        <w:t>-0050</w:t>
      </w:r>
    </w:p>
    <w:p w14:paraId="2C35116B" w14:textId="77777777" w:rsidR="00605E04" w:rsidRPr="00990050" w:rsidRDefault="00605E04" w:rsidP="00605E04">
      <w:pPr>
        <w:pStyle w:val="PolicyReferences"/>
      </w:pPr>
      <w:hyperlink r:id="rId43" w:history="1">
        <w:r w:rsidRPr="00990050">
          <w:rPr>
            <w:rStyle w:val="SYSHYPERTEXT"/>
          </w:rPr>
          <w:t>OAR 581-021</w:t>
        </w:r>
      </w:hyperlink>
      <w:r w:rsidRPr="00990050">
        <w:t>-0055</w:t>
      </w:r>
    </w:p>
    <w:p w14:paraId="0AEA07EC" w14:textId="77777777" w:rsidR="00605E04" w:rsidRPr="00990050" w:rsidRDefault="00605E04" w:rsidP="00605E04">
      <w:pPr>
        <w:pStyle w:val="PolicyReferences"/>
      </w:pPr>
      <w:hyperlink r:id="rId44" w:history="1">
        <w:r w:rsidRPr="00990050">
          <w:rPr>
            <w:rStyle w:val="SYSHYPERTEXT"/>
          </w:rPr>
          <w:t>OAR 581-022</w:t>
        </w:r>
      </w:hyperlink>
      <w:r w:rsidRPr="00990050">
        <w:t>-2030</w:t>
      </w:r>
    </w:p>
    <w:p w14:paraId="4F3E983D" w14:textId="77777777" w:rsidR="00605E04" w:rsidRPr="00990050" w:rsidRDefault="00605E04" w:rsidP="00605E04">
      <w:pPr>
        <w:pStyle w:val="PolicyReferences"/>
        <w:sectPr w:rsidR="00605E04" w:rsidRPr="00990050" w:rsidSect="00605E04">
          <w:footerReference w:type="default" r:id="rId45"/>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46" w:history="1">
        <w:r w:rsidRPr="00990050">
          <w:rPr>
            <w:rStyle w:val="SYSHYPERTEXT"/>
          </w:rPr>
          <w:t>OAR 581-022</w:t>
        </w:r>
      </w:hyperlink>
      <w:r w:rsidRPr="00990050">
        <w:t>-2045</w:t>
      </w:r>
    </w:p>
    <w:p w14:paraId="2F633C25" w14:textId="77777777" w:rsidR="00605E04" w:rsidRPr="00990050" w:rsidRDefault="00605E04" w:rsidP="00605E04">
      <w:pPr>
        <w:pStyle w:val="PolicyReferences"/>
      </w:pPr>
    </w:p>
    <w:p w14:paraId="0D072512" w14:textId="6CC7DC9A" w:rsidR="00605E04" w:rsidRPr="00990050" w:rsidRDefault="00605E04" w:rsidP="00605E04">
      <w:pPr>
        <w:pStyle w:val="PolicyReferences"/>
      </w:pPr>
      <w:r w:rsidRPr="00990050">
        <w:t>Drug-Free Workplace Act of 1988, 41 U.S.C. §§ 8101-8106 (</w:t>
      </w:r>
      <w:r w:rsidR="000F7934" w:rsidRPr="00990050">
        <w:t>2012</w:t>
      </w:r>
      <w:r w:rsidRPr="00990050">
        <w:t>); General Principles Relating to Suspension and Debarment Actions, 34 C.F.R. §§ 84.100-84.670; 86.1-86.7 (2017).</w:t>
      </w:r>
    </w:p>
    <w:p w14:paraId="6625DDE8" w14:textId="68F12C6B" w:rsidR="00605E04" w:rsidRPr="00990050" w:rsidRDefault="00605E04" w:rsidP="00605E04">
      <w:pPr>
        <w:pStyle w:val="PolicyReferences"/>
      </w:pPr>
      <w:r w:rsidRPr="00990050">
        <w:t>Controlled Substances Act, 21 U.S.C. § 812 (</w:t>
      </w:r>
      <w:r w:rsidR="000F7934" w:rsidRPr="00990050">
        <w:t>2012</w:t>
      </w:r>
      <w:r w:rsidRPr="00990050">
        <w:t>); Schedules of Controlled Substances, 21 C.F.R. §§ 1308.11-1308.15 (2017).</w:t>
      </w:r>
    </w:p>
    <w:p w14:paraId="55BEFA3A" w14:textId="05B3562A" w:rsidR="00605E04" w:rsidRPr="00990050" w:rsidRDefault="00605E04" w:rsidP="00605E04">
      <w:pPr>
        <w:pStyle w:val="PolicyReferences"/>
      </w:pPr>
      <w:r w:rsidRPr="00990050">
        <w:t>Safe and Drug-Free Schools and Communities Act, 20 U.S.C. §§ 7101-7117 (</w:t>
      </w:r>
      <w:r w:rsidR="000F7934" w:rsidRPr="00990050">
        <w:t>2012</w:t>
      </w:r>
      <w:r w:rsidRPr="00990050">
        <w:t>).</w:t>
      </w:r>
    </w:p>
    <w:p w14:paraId="1894B739" w14:textId="77777777" w:rsidR="00166F1D" w:rsidRPr="00990050" w:rsidRDefault="00605E04" w:rsidP="00605E04">
      <w:pPr>
        <w:pStyle w:val="PolicyReferences"/>
      </w:pPr>
      <w:r w:rsidRPr="00990050">
        <w:t>34 C.F.R. §§ 300.108.</w:t>
      </w:r>
      <w:bookmarkStart w:id="3" w:name="LawsEnd"/>
      <w:bookmarkEnd w:id="3"/>
    </w:p>
    <w:p w14:paraId="0226FE5B" w14:textId="77777777" w:rsidR="00990050" w:rsidRPr="00990050" w:rsidRDefault="00990050" w:rsidP="00605E04">
      <w:pPr>
        <w:pStyle w:val="PolicyReferences"/>
      </w:pPr>
    </w:p>
    <w:p w14:paraId="590A2066" w14:textId="77777777" w:rsidR="00990050" w:rsidRPr="00990050" w:rsidRDefault="00990050" w:rsidP="00605E04">
      <w:pPr>
        <w:pStyle w:val="PolicyReferences"/>
      </w:pPr>
    </w:p>
    <w:p w14:paraId="6651027B" w14:textId="241528F0" w:rsidR="00990050" w:rsidRPr="00990050" w:rsidRDefault="00990050" w:rsidP="00990050">
      <w:pPr>
        <w:pStyle w:val="PolicyReferences"/>
        <w:rPr>
          <w:b/>
        </w:rPr>
      </w:pPr>
      <w:bookmarkStart w:id="4" w:name="XREFS"/>
      <w:bookmarkEnd w:id="4"/>
      <w:r w:rsidRPr="00990050">
        <w:rPr>
          <w:b/>
        </w:rPr>
        <w:t>Cross Reference(s):</w:t>
      </w:r>
    </w:p>
    <w:p w14:paraId="02E93644" w14:textId="77777777" w:rsidR="00990050" w:rsidRPr="00990050" w:rsidRDefault="00990050" w:rsidP="00990050">
      <w:pPr>
        <w:pStyle w:val="PolicyReferences"/>
      </w:pPr>
    </w:p>
    <w:p w14:paraId="18C889CB" w14:textId="605AE86B" w:rsidR="00990050" w:rsidRPr="00990050" w:rsidRDefault="00990050" w:rsidP="00990050">
      <w:pPr>
        <w:pStyle w:val="PolicyReferences"/>
      </w:pPr>
      <w:r w:rsidRPr="00990050">
        <w:t>GBEC - Drug-Free Workplace</w:t>
      </w:r>
    </w:p>
    <w:sectPr w:rsidR="00990050" w:rsidRPr="00990050" w:rsidSect="00605E04">
      <w:footerReference w:type="default" r:id="rId47"/>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D9B8C" w14:textId="77777777" w:rsidR="00605E04" w:rsidRDefault="00605E04" w:rsidP="00FC3907">
      <w:r>
        <w:separator/>
      </w:r>
    </w:p>
  </w:endnote>
  <w:endnote w:type="continuationSeparator" w:id="0">
    <w:p w14:paraId="540D04BC" w14:textId="77777777" w:rsidR="00605E04" w:rsidRDefault="00605E04"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941E8" w14:textId="77777777" w:rsidR="00A110C1" w:rsidRDefault="00A11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5E04" w14:paraId="67A27F22" w14:textId="77777777" w:rsidTr="004616AD">
      <w:tc>
        <w:tcPr>
          <w:tcW w:w="2340" w:type="dxa"/>
        </w:tcPr>
        <w:p w14:paraId="4C0C9112" w14:textId="5EED7B57" w:rsidR="00605E04" w:rsidRDefault="00605E04" w:rsidP="004616AD">
          <w:pPr>
            <w:pStyle w:val="Footer"/>
            <w:rPr>
              <w:noProof/>
              <w:sz w:val="20"/>
            </w:rPr>
          </w:pPr>
        </w:p>
      </w:tc>
      <w:tc>
        <w:tcPr>
          <w:tcW w:w="7956" w:type="dxa"/>
        </w:tcPr>
        <w:p w14:paraId="19264705" w14:textId="77777777" w:rsidR="00605E04" w:rsidRDefault="00605E04" w:rsidP="004616AD">
          <w:pPr>
            <w:pStyle w:val="Footer"/>
            <w:jc w:val="right"/>
          </w:pPr>
          <w:r>
            <w:t>Drug, Alcohol and Tobacco Prevention, Health Education** – IGAEB</w:t>
          </w:r>
        </w:p>
        <w:p w14:paraId="6C7F385F" w14:textId="77777777" w:rsidR="00605E04" w:rsidRDefault="00605E0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FF42779" w14:textId="77777777" w:rsidR="00605E04" w:rsidRPr="00782930" w:rsidRDefault="00605E04"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AF032" w14:textId="77777777" w:rsidR="00A110C1" w:rsidRDefault="00A110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5E04" w14:paraId="593BA99A" w14:textId="77777777" w:rsidTr="004616AD">
      <w:tc>
        <w:tcPr>
          <w:tcW w:w="2340" w:type="dxa"/>
        </w:tcPr>
        <w:p w14:paraId="3A1D0FB8" w14:textId="77777777" w:rsidR="00605E04" w:rsidRDefault="00605E04" w:rsidP="004616AD">
          <w:pPr>
            <w:pStyle w:val="Footer"/>
            <w:rPr>
              <w:noProof/>
              <w:sz w:val="20"/>
            </w:rPr>
          </w:pPr>
          <w:r>
            <w:rPr>
              <w:noProof/>
              <w:sz w:val="20"/>
            </w:rPr>
            <w:t>R7/01/17│PH</w:t>
          </w:r>
        </w:p>
      </w:tc>
      <w:tc>
        <w:tcPr>
          <w:tcW w:w="7956" w:type="dxa"/>
        </w:tcPr>
        <w:p w14:paraId="07F0DAAB" w14:textId="77777777" w:rsidR="00605E04" w:rsidRDefault="00605E04" w:rsidP="004616AD">
          <w:pPr>
            <w:pStyle w:val="Footer"/>
            <w:jc w:val="right"/>
          </w:pPr>
          <w:r>
            <w:t>Drug, Alcohol and Tobacco Prevention, Health Education** – IGAEB</w:t>
          </w:r>
        </w:p>
        <w:p w14:paraId="3E0176E9" w14:textId="77777777" w:rsidR="00605E04" w:rsidRDefault="00605E0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0E6546E" w14:textId="77777777" w:rsidR="00605E04" w:rsidRPr="00782930" w:rsidRDefault="00605E04"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05E04" w14:paraId="2C105EEC" w14:textId="77777777" w:rsidTr="004616AD">
      <w:tc>
        <w:tcPr>
          <w:tcW w:w="2340" w:type="dxa"/>
        </w:tcPr>
        <w:p w14:paraId="20CE0B49" w14:textId="77777777" w:rsidR="00605E04" w:rsidRDefault="00605E04" w:rsidP="004616AD">
          <w:pPr>
            <w:pStyle w:val="Footer"/>
            <w:rPr>
              <w:noProof/>
              <w:sz w:val="20"/>
            </w:rPr>
          </w:pPr>
          <w:r>
            <w:rPr>
              <w:noProof/>
              <w:sz w:val="20"/>
            </w:rPr>
            <w:t>R7/01/17│PH</w:t>
          </w:r>
        </w:p>
      </w:tc>
      <w:tc>
        <w:tcPr>
          <w:tcW w:w="7956" w:type="dxa"/>
        </w:tcPr>
        <w:p w14:paraId="1B93C610" w14:textId="77777777" w:rsidR="00605E04" w:rsidRDefault="00605E04" w:rsidP="004616AD">
          <w:pPr>
            <w:pStyle w:val="Footer"/>
            <w:jc w:val="right"/>
          </w:pPr>
          <w:r>
            <w:t>Drug, Alcohol and Tobacco Prevention, Health Education** – IGAEB</w:t>
          </w:r>
        </w:p>
        <w:p w14:paraId="0F2225CA" w14:textId="77777777" w:rsidR="00605E04" w:rsidRDefault="00605E04"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B16417B" w14:textId="77777777" w:rsidR="00605E04" w:rsidRPr="00782930" w:rsidRDefault="00605E04"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E6154" w14:textId="77777777" w:rsidR="00605E04" w:rsidRDefault="00605E04" w:rsidP="00FC3907">
      <w:r>
        <w:separator/>
      </w:r>
    </w:p>
  </w:footnote>
  <w:footnote w:type="continuationSeparator" w:id="0">
    <w:p w14:paraId="65C2FF2C" w14:textId="77777777" w:rsidR="00605E04" w:rsidRDefault="00605E04"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A1F9" w14:textId="77777777" w:rsidR="00A110C1" w:rsidRPr="006160A4" w:rsidRDefault="00A11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B2BCF" w14:textId="77777777" w:rsidR="00A110C1" w:rsidRDefault="00A110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6CD4A" w14:textId="77777777" w:rsidR="00A110C1" w:rsidRDefault="00A11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33241255">
    <w:abstractNumId w:val="7"/>
  </w:num>
  <w:num w:numId="2" w16cid:durableId="763496003">
    <w:abstractNumId w:val="4"/>
  </w:num>
  <w:num w:numId="3" w16cid:durableId="1154099821">
    <w:abstractNumId w:val="4"/>
  </w:num>
  <w:num w:numId="4" w16cid:durableId="1736317415">
    <w:abstractNumId w:val="3"/>
  </w:num>
  <w:num w:numId="5" w16cid:durableId="1421637812">
    <w:abstractNumId w:val="3"/>
  </w:num>
  <w:num w:numId="6" w16cid:durableId="796459496">
    <w:abstractNumId w:val="2"/>
  </w:num>
  <w:num w:numId="7" w16cid:durableId="70127139">
    <w:abstractNumId w:val="2"/>
  </w:num>
  <w:num w:numId="8" w16cid:durableId="257300002">
    <w:abstractNumId w:val="1"/>
  </w:num>
  <w:num w:numId="9" w16cid:durableId="1764184074">
    <w:abstractNumId w:val="1"/>
  </w:num>
  <w:num w:numId="10" w16cid:durableId="309527474">
    <w:abstractNumId w:val="0"/>
  </w:num>
  <w:num w:numId="11" w16cid:durableId="197862001">
    <w:abstractNumId w:val="0"/>
  </w:num>
  <w:num w:numId="12" w16cid:durableId="616527621">
    <w:abstractNumId w:val="6"/>
  </w:num>
  <w:num w:numId="13" w16cid:durableId="225338875">
    <w:abstractNumId w:val="9"/>
  </w:num>
  <w:num w:numId="14" w16cid:durableId="2021739544">
    <w:abstractNumId w:val="8"/>
  </w:num>
  <w:num w:numId="15" w16cid:durableId="16967289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0F7934"/>
    <w:rsid w:val="00113B38"/>
    <w:rsid w:val="00123136"/>
    <w:rsid w:val="00125E1F"/>
    <w:rsid w:val="00137065"/>
    <w:rsid w:val="001479B1"/>
    <w:rsid w:val="00151EC6"/>
    <w:rsid w:val="00156EA7"/>
    <w:rsid w:val="00166F1D"/>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E2291"/>
    <w:rsid w:val="002F4D33"/>
    <w:rsid w:val="002F7C67"/>
    <w:rsid w:val="00304114"/>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B34F8"/>
    <w:rsid w:val="003B55BA"/>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138E"/>
    <w:rsid w:val="005130E3"/>
    <w:rsid w:val="0051750D"/>
    <w:rsid w:val="00524F11"/>
    <w:rsid w:val="005342BD"/>
    <w:rsid w:val="00535611"/>
    <w:rsid w:val="00536354"/>
    <w:rsid w:val="00543474"/>
    <w:rsid w:val="00557E6B"/>
    <w:rsid w:val="00573A5C"/>
    <w:rsid w:val="005A0A48"/>
    <w:rsid w:val="005A35AC"/>
    <w:rsid w:val="005A370E"/>
    <w:rsid w:val="005A4EEB"/>
    <w:rsid w:val="005A6BFA"/>
    <w:rsid w:val="005B2D43"/>
    <w:rsid w:val="005B5E10"/>
    <w:rsid w:val="005C1564"/>
    <w:rsid w:val="005E06B3"/>
    <w:rsid w:val="005E3F0A"/>
    <w:rsid w:val="005F3316"/>
    <w:rsid w:val="0060463A"/>
    <w:rsid w:val="00605E04"/>
    <w:rsid w:val="006160A4"/>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4B4B"/>
    <w:rsid w:val="006D783F"/>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1810"/>
    <w:rsid w:val="008152CF"/>
    <w:rsid w:val="00824B84"/>
    <w:rsid w:val="00830ED8"/>
    <w:rsid w:val="00835AD6"/>
    <w:rsid w:val="00844CD8"/>
    <w:rsid w:val="00850A44"/>
    <w:rsid w:val="00870BED"/>
    <w:rsid w:val="00882C0D"/>
    <w:rsid w:val="008831A5"/>
    <w:rsid w:val="00890313"/>
    <w:rsid w:val="008A156E"/>
    <w:rsid w:val="008A2678"/>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0050"/>
    <w:rsid w:val="009A42F6"/>
    <w:rsid w:val="009B1678"/>
    <w:rsid w:val="009C4D2A"/>
    <w:rsid w:val="009D427B"/>
    <w:rsid w:val="009D6C26"/>
    <w:rsid w:val="009F2011"/>
    <w:rsid w:val="009F24C0"/>
    <w:rsid w:val="009F4F41"/>
    <w:rsid w:val="009F694C"/>
    <w:rsid w:val="009F7274"/>
    <w:rsid w:val="00A110C1"/>
    <w:rsid w:val="00A15392"/>
    <w:rsid w:val="00A20986"/>
    <w:rsid w:val="00A268EF"/>
    <w:rsid w:val="00A312B5"/>
    <w:rsid w:val="00A61DAA"/>
    <w:rsid w:val="00A7204A"/>
    <w:rsid w:val="00A93789"/>
    <w:rsid w:val="00A967F8"/>
    <w:rsid w:val="00AC3EDD"/>
    <w:rsid w:val="00AC5141"/>
    <w:rsid w:val="00AC6972"/>
    <w:rsid w:val="00AE1154"/>
    <w:rsid w:val="00AF3E4D"/>
    <w:rsid w:val="00AF6F27"/>
    <w:rsid w:val="00B01ACE"/>
    <w:rsid w:val="00B04433"/>
    <w:rsid w:val="00B21243"/>
    <w:rsid w:val="00B239E5"/>
    <w:rsid w:val="00B24778"/>
    <w:rsid w:val="00B3442C"/>
    <w:rsid w:val="00B36427"/>
    <w:rsid w:val="00B4113F"/>
    <w:rsid w:val="00B44352"/>
    <w:rsid w:val="00B637AA"/>
    <w:rsid w:val="00B659D3"/>
    <w:rsid w:val="00B70CD3"/>
    <w:rsid w:val="00B76A55"/>
    <w:rsid w:val="00B8194E"/>
    <w:rsid w:val="00B93330"/>
    <w:rsid w:val="00B94A90"/>
    <w:rsid w:val="00BA02CC"/>
    <w:rsid w:val="00BA54B2"/>
    <w:rsid w:val="00BB2371"/>
    <w:rsid w:val="00BC6D2F"/>
    <w:rsid w:val="00BD5F9C"/>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3E6A"/>
    <w:rsid w:val="00F45027"/>
    <w:rsid w:val="00F45D0D"/>
    <w:rsid w:val="00F704CA"/>
    <w:rsid w:val="00F774CC"/>
    <w:rsid w:val="00F80E45"/>
    <w:rsid w:val="00F91523"/>
    <w:rsid w:val="00F94BBC"/>
    <w:rsid w:val="00FA481C"/>
    <w:rsid w:val="00FB3011"/>
    <w:rsid w:val="00FB52F8"/>
    <w:rsid w:val="00FB5B9D"/>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771980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05E04"/>
    <w:rPr>
      <w:color w:val="0000FF"/>
      <w:u w:val="single"/>
    </w:rPr>
  </w:style>
  <w:style w:type="paragraph" w:styleId="Revision">
    <w:name w:val="Revision"/>
    <w:hidden/>
    <w:uiPriority w:val="99"/>
    <w:semiHidden/>
    <w:rsid w:val="005B2D43"/>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ar-581-015" TargetMode="External"/><Relationship Id="rId26" Type="http://schemas.openxmlformats.org/officeDocument/2006/relationships/hyperlink" Target="http://policy.osba.org/orsredir.asp?ors=oar-581-015" TargetMode="External"/><Relationship Id="rId39" Type="http://schemas.openxmlformats.org/officeDocument/2006/relationships/hyperlink" Target="http://policy.osba.org/orsredir.asp?ors=oar-581-015" TargetMode="External"/><Relationship Id="rId21" Type="http://schemas.openxmlformats.org/officeDocument/2006/relationships/hyperlink" Target="http://policy.osba.org/orsredir.asp?ors=oar-581-015" TargetMode="External"/><Relationship Id="rId34" Type="http://schemas.openxmlformats.org/officeDocument/2006/relationships/hyperlink" Target="http://policy.osba.org/orsredir.asp?ors=oar-581-015" TargetMode="External"/><Relationship Id="rId42" Type="http://schemas.openxmlformats.org/officeDocument/2006/relationships/hyperlink" Target="http://policy.osba.org/orsredir.asp?ors=oar-581-021" TargetMode="External"/><Relationship Id="rId47"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9" Type="http://schemas.openxmlformats.org/officeDocument/2006/relationships/hyperlink" Target="http://policy.osba.org/orsredir.asp?ors=oar-581-015" TargetMode="External"/><Relationship Id="rId11" Type="http://schemas.openxmlformats.org/officeDocument/2006/relationships/footer" Target="footer2.xml"/><Relationship Id="rId24" Type="http://schemas.openxmlformats.org/officeDocument/2006/relationships/hyperlink" Target="http://policy.osba.org/orsredir.asp?ors=oar-581-015" TargetMode="External"/><Relationship Id="rId32" Type="http://schemas.openxmlformats.org/officeDocument/2006/relationships/hyperlink" Target="http://policy.osba.org/orsredir.asp?ors=oar-581-015" TargetMode="External"/><Relationship Id="rId37" Type="http://schemas.openxmlformats.org/officeDocument/2006/relationships/hyperlink" Target="http://policy.osba.org/orsredir.asp?ors=oar-581-015" TargetMode="External"/><Relationship Id="rId40" Type="http://schemas.openxmlformats.org/officeDocument/2006/relationships/hyperlink" Target="http://policy.osba.org/orsredir.asp?ors=oar-581-015" TargetMode="Externa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336" TargetMode="External"/><Relationship Id="rId23" Type="http://schemas.openxmlformats.org/officeDocument/2006/relationships/hyperlink" Target="http://policy.osba.org/orsredir.asp?ors=oar-581-015" TargetMode="External"/><Relationship Id="rId28" Type="http://schemas.openxmlformats.org/officeDocument/2006/relationships/hyperlink" Target="http://policy.osba.org/orsredir.asp?ors=oar-581-015" TargetMode="External"/><Relationship Id="rId36" Type="http://schemas.openxmlformats.org/officeDocument/2006/relationships/hyperlink" Target="http://policy.osba.org/orsredir.asp?ors=oar-581-015"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icy.osba.org/orsredir.asp?ors=oar-581-015" TargetMode="External"/><Relationship Id="rId31" Type="http://schemas.openxmlformats.org/officeDocument/2006/relationships/hyperlink" Target="http://policy.osba.org/orsredir.asp?ors=oar-581-015" TargetMode="External"/><Relationship Id="rId44" Type="http://schemas.openxmlformats.org/officeDocument/2006/relationships/hyperlink" Target="http://policy.osba.org/orsredir.asp?ors=oar-581-02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hyperlink" Target="http://policy.osba.org/orsredir.asp?ors=oar-581-015" TargetMode="External"/><Relationship Id="rId27" Type="http://schemas.openxmlformats.org/officeDocument/2006/relationships/hyperlink" Target="http://policy.osba.org/orsredir.asp?ors=oar-581-015" TargetMode="External"/><Relationship Id="rId30" Type="http://schemas.openxmlformats.org/officeDocument/2006/relationships/hyperlink" Target="http://policy.osba.org/orsredir.asp?ors=oar-581-015" TargetMode="External"/><Relationship Id="rId35" Type="http://schemas.openxmlformats.org/officeDocument/2006/relationships/hyperlink" Target="http://policy.osba.org/orsredir.asp?ors=oar-581-015" TargetMode="External"/><Relationship Id="rId43" Type="http://schemas.openxmlformats.org/officeDocument/2006/relationships/hyperlink" Target="http://policy.osba.org/orsredir.asp?ors=oar-581-021" TargetMode="Externa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475" TargetMode="External"/><Relationship Id="rId25" Type="http://schemas.openxmlformats.org/officeDocument/2006/relationships/hyperlink" Target="http://policy.osba.org/orsredir.asp?ors=oar-581-015" TargetMode="External"/><Relationship Id="rId33" Type="http://schemas.openxmlformats.org/officeDocument/2006/relationships/hyperlink" Target="http://policy.osba.org/orsredir.asp?ors=oar-581-015" TargetMode="External"/><Relationship Id="rId38" Type="http://schemas.openxmlformats.org/officeDocument/2006/relationships/hyperlink" Target="http://policy.osba.org/orsredir.asp?ors=oar-581-015" TargetMode="External"/><Relationship Id="rId46" Type="http://schemas.openxmlformats.org/officeDocument/2006/relationships/hyperlink" Target="http://policy.osba.org/orsredir.asp?ors=oar-581-022" TargetMode="External"/><Relationship Id="rId20" Type="http://schemas.openxmlformats.org/officeDocument/2006/relationships/hyperlink" Target="http://policy.osba.org/orsredir.asp?ors=oar-581-015" TargetMode="External"/><Relationship Id="rId41" Type="http://schemas.openxmlformats.org/officeDocument/2006/relationships/hyperlink" Target="http://policy.osba.org/orsredir.asp?ors=oar-581-015"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D3E9D-5A88-4846-B6F2-9160740E2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Policy - Drug, Alcohol and Tobacco Prevention, Health Education**</vt:lpstr>
    </vt:vector>
  </TitlesOfParts>
  <Company>OSBA</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IGAEB - Drug, Alcohol and Tobacco Prevention, Health Education**</dc:title>
  <dc:subject>Lourdes Board Policy</dc:subject>
  <dc:creator>Oregon School Boards Association</dc:creator>
  <cp:keywords/>
  <dc:description/>
  <cp:lastModifiedBy>Colleen Allen</cp:lastModifiedBy>
  <cp:revision>19</cp:revision>
  <dcterms:created xsi:type="dcterms:W3CDTF">2018-03-09T23:02:00Z</dcterms:created>
  <dcterms:modified xsi:type="dcterms:W3CDTF">2025-05-22T15:34:00Z</dcterms:modified>
</cp:coreProperties>
</file>