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16479" w:rsidRDefault="00423461" w:rsidP="00067727">
      <w:pPr>
        <w:pStyle w:val="PolicyTOCHeading"/>
      </w:pPr>
      <w:r>
        <w:t>Lourdes Public Charter School</w:t>
      </w:r>
    </w:p>
    <w:p w:rsidR="00C16479" w:rsidRDefault="00A80B6A" w:rsidP="00067727">
      <w:pPr>
        <w:pStyle w:val="PolicyTOCHeading"/>
      </w:pPr>
      <w:r>
        <w:t>Table of Contents</w:t>
      </w:r>
    </w:p>
    <w:p w:rsidR="00C16479" w:rsidRDefault="00423461" w:rsidP="00067727">
      <w:pPr>
        <w:pStyle w:val="PolicyTOCHeading"/>
      </w:pPr>
      <w:r>
        <w:t>Section I: Instruction</w:t>
      </w:r>
    </w:p>
    <w:p w:rsidR="002E1FF7" w:rsidRDefault="000D2173" w:rsidP="008A3FA0">
      <w:pPr>
        <w:pStyle w:val="PolicyTOCEntry"/>
      </w:pPr>
      <w:r>
        <w:t>Religion and Schools</w:t>
      </w:r>
      <w:r>
        <w:tab/>
      </w:r>
      <w:r>
        <w:tab/>
        <w:t>IGAC</w:t>
      </w:r>
    </w:p>
    <w:p w:rsidR="0085599F" w:rsidRDefault="002E1FF7" w:rsidP="008A3FA0">
      <w:pPr>
        <w:pStyle w:val="PolicyTOCEntry"/>
      </w:pPr>
      <w:r>
        <w:tab/>
        <w:t>Recognition of Religious Beliefs and Customs</w:t>
      </w:r>
      <w:r>
        <w:tab/>
      </w:r>
      <w:r>
        <w:tab/>
        <w:t>IGAC-AR</w:t>
      </w:r>
    </w:p>
    <w:p w:rsidR="00833816" w:rsidRDefault="0085599F" w:rsidP="008A3FA0">
      <w:pPr>
        <w:pStyle w:val="PolicyTOCEntry"/>
      </w:pPr>
      <w:r>
        <w:t>Drug, Alcohol and Tobacco Prevention, Health Education**</w:t>
      </w:r>
      <w:r>
        <w:tab/>
      </w:r>
      <w:r>
        <w:tab/>
        <w:t>IGAEB</w:t>
      </w:r>
    </w:p>
    <w:p w:rsidR="00FC5AB9" w:rsidRDefault="00833816" w:rsidP="008A3FA0">
      <w:pPr>
        <w:pStyle w:val="PolicyTOCEntry"/>
      </w:pPr>
      <w:r>
        <w:t>Human Sexuality, AIDS/HIV, Sexually Transmitted Diseases, Health Education**</w:t>
      </w:r>
      <w:r>
        <w:tab/>
      </w:r>
      <w:r>
        <w:tab/>
        <w:t>IGAI</w:t>
      </w:r>
    </w:p>
    <w:p w:rsidR="00186A9E" w:rsidRDefault="00FC5AB9" w:rsidP="008A3FA0">
      <w:pPr>
        <w:pStyle w:val="PolicyTOCEntry"/>
      </w:pPr>
      <w:r>
        <w:t>Education Records/Records of Students with Disabilities**</w:t>
      </w:r>
      <w:r>
        <w:tab/>
      </w:r>
      <w:r>
        <w:tab/>
        <w:t>IGBAB/JO</w:t>
      </w:r>
    </w:p>
    <w:p w:rsidR="00B5490D" w:rsidRDefault="00186A9E" w:rsidP="008A3FA0">
      <w:pPr>
        <w:pStyle w:val="PolicyTOCEntry"/>
      </w:pPr>
      <w:r>
        <w:tab/>
        <w:t>Education Records/Records of Students with Disabilities Management</w:t>
      </w:r>
      <w:r>
        <w:tab/>
      </w:r>
      <w:r>
        <w:tab/>
        <w:t>IGBAB/JO-AR</w:t>
      </w:r>
    </w:p>
    <w:p w:rsidR="00290017" w:rsidRDefault="00B5490D" w:rsidP="008A3FA0">
      <w:pPr>
        <w:pStyle w:val="PolicyTOCEntry"/>
      </w:pPr>
      <w:r>
        <w:t>Student Fund-Raising Activities</w:t>
      </w:r>
      <w:r>
        <w:tab/>
      </w:r>
      <w:r>
        <w:tab/>
        <w:t>IGDF</w:t>
      </w:r>
    </w:p>
    <w:p w:rsidR="00C7629D" w:rsidRDefault="00290017" w:rsidP="008A3FA0">
      <w:pPr>
        <w:pStyle w:val="PolicyTOCEntry"/>
      </w:pPr>
      <w:r>
        <w:tab/>
        <w:t>Fund-Raising Activity Request and Verification</w:t>
      </w:r>
      <w:r>
        <w:tab/>
      </w:r>
      <w:r>
        <w:tab/>
        <w:t>IGDF-AR</w:t>
      </w:r>
    </w:p>
    <w:p w:rsidR="00C7629D" w:rsidRDefault="00C7629D" w:rsidP="008A3FA0">
      <w:pPr>
        <w:pStyle w:val="PolicyTOCEntry"/>
      </w:pPr>
    </w:p>
    <w:p w:rsidR="0026791F" w:rsidRDefault="00C7629D" w:rsidP="008A3FA0">
      <w:pPr>
        <w:pStyle w:val="PolicyTOCEntry"/>
      </w:pPr>
      <w:r>
        <w:t>Electronic Communications System</w:t>
      </w:r>
      <w:r>
        <w:tab/>
      </w:r>
      <w:r>
        <w:tab/>
        <w:t>IIBGA</w:t>
      </w:r>
    </w:p>
    <w:p w:rsidR="00FE6E51" w:rsidRDefault="0026791F" w:rsidP="008A3FA0">
      <w:pPr>
        <w:pStyle w:val="PolicyTOCEntry"/>
      </w:pPr>
      <w:r>
        <w:tab/>
        <w:t>Electronic Communications System</w:t>
      </w:r>
      <w:r>
        <w:tab/>
      </w:r>
      <w:r>
        <w:tab/>
        <w:t>IIBGA-AR</w:t>
      </w:r>
    </w:p>
    <w:p w:rsidR="00F47D66" w:rsidRDefault="00FE6E51" w:rsidP="008A3FA0">
      <w:pPr>
        <w:pStyle w:val="PolicyTOCEntry"/>
      </w:pPr>
      <w:r>
        <w:t>Field Trips and Special Events**</w:t>
      </w:r>
      <w:r>
        <w:tab/>
      </w:r>
      <w:r>
        <w:tab/>
        <w:t>IICA</w:t>
      </w:r>
    </w:p>
    <w:p w:rsidR="00F47D66" w:rsidRDefault="00F47D66" w:rsidP="008A3FA0">
      <w:pPr>
        <w:pStyle w:val="PolicyTOCEntry"/>
      </w:pPr>
    </w:p>
    <w:p w:rsidR="009858A9" w:rsidRDefault="00F47D66" w:rsidP="008A3FA0">
      <w:pPr>
        <w:pStyle w:val="PolicyTOCEntry"/>
      </w:pPr>
      <w:r>
        <w:t>Academic Integrity</w:t>
      </w:r>
      <w:r>
        <w:tab/>
      </w:r>
      <w:r>
        <w:tab/>
        <w:t>IKI</w:t>
      </w:r>
    </w:p>
    <w:p w:rsidR="003403FC" w:rsidRDefault="009858A9" w:rsidP="008A3FA0">
      <w:pPr>
        <w:pStyle w:val="PolicyTOCEntry"/>
      </w:pPr>
      <w:r>
        <w:t>Artificial Intelligence</w:t>
      </w:r>
      <w:r>
        <w:tab/>
      </w:r>
      <w:r>
        <w:tab/>
        <w:t>IKJ</w:t>
      </w:r>
    </w:p>
    <w:p w:rsidR="003403FC" w:rsidRDefault="003403FC" w:rsidP="008A3FA0">
      <w:pPr>
        <w:pStyle w:val="PolicyTOCEntry"/>
      </w:pPr>
    </w:p>
    <w:p w:rsidR="00B7564B" w:rsidRDefault="003403FC" w:rsidP="008A3FA0">
      <w:pPr>
        <w:pStyle w:val="PolicyTOCEntry"/>
      </w:pPr>
      <w:r>
        <w:t>Assessment Program**</w:t>
      </w:r>
      <w:r>
        <w:tab/>
      </w:r>
      <w:r>
        <w:tab/>
        <w:t>IL</w:t>
      </w:r>
    </w:p>
    <w:p w:rsidR="00B7564B" w:rsidRDefault="00B7564B" w:rsidP="008A3FA0">
      <w:pPr>
        <w:pStyle w:val="PolicyTOCEntry"/>
      </w:pPr>
    </w:p>
    <w:p w:rsidR="00645D6E" w:rsidRDefault="00B7564B" w:rsidP="008A3FA0">
      <w:pPr>
        <w:pStyle w:val="PolicyTOCEntry"/>
      </w:pPr>
      <w:r>
        <w:t>Flag Displays and Salutes</w:t>
      </w:r>
      <w:r>
        <w:tab/>
      </w:r>
      <w:r>
        <w:tab/>
        <w:t>INDB</w:t>
      </w:r>
    </w:p>
    <w:p w:rsidR="00FD7C5E" w:rsidRDefault="00645D6E" w:rsidP="008A3FA0">
      <w:pPr>
        <w:pStyle w:val="PolicyTOCEntry"/>
      </w:pPr>
      <w:r>
        <w:t>Animals in School Facilities</w:t>
      </w:r>
      <w:r>
        <w:tab/>
      </w:r>
      <w:r>
        <w:tab/>
        <w:t>ING</w:t>
      </w:r>
    </w:p>
    <w:p w:rsidR="00912979" w:rsidRDefault="00FD7C5E" w:rsidP="008A3FA0">
      <w:pPr>
        <w:pStyle w:val="PolicyTOCEntry"/>
      </w:pPr>
      <w:r>
        <w:tab/>
        <w:t>Animals in School Facilities</w:t>
      </w:r>
      <w:r>
        <w:tab/>
      </w:r>
      <w:r>
        <w:tab/>
        <w:t>ING-AR</w:t>
      </w:r>
    </w:p>
    <w:p w:rsidR="00932991" w:rsidRDefault="00932991" w:rsidP="008A3FA0">
      <w:pPr>
        <w:pStyle w:val="PolicyTOCEntry"/>
      </w:pPr>
    </w:p>
    <w:p w:rsidR="00932991" w:rsidRPr="003629B2" w:rsidRDefault="00932991">
      <w:r w:rsidRPr="003629B2">
        <w:fldChar w:fldCharType="begin"/>
      </w:r>
      <w:r w:rsidRPr="003629B2">
        <w:instrText xml:space="preserve"> SEQ CHAPTER \h \r 1</w:instrText>
      </w:r>
      <w:r w:rsidRPr="003629B2">
        <w:fldChar w:fldCharType="end"/>
      </w:r>
      <w:r w:rsidRPr="003629B2">
        <w:t>The following symbol is used on some policies:</w:t>
      </w:r>
    </w:p>
    <w:p w:rsidR="00932991" w:rsidRPr="003629B2" w:rsidRDefault="00932991"/>
    <w:p w:rsidR="00932991" w:rsidRPr="003629B2" w:rsidRDefault="00932991">
      <w:pPr>
        <w:tabs>
          <w:tab w:val="left" w:pos="720"/>
        </w:tabs>
        <w:ind w:left="720" w:hanging="720"/>
      </w:pPr>
      <w:r w:rsidRPr="003629B2">
        <w:t>**</w:t>
      </w:r>
      <w:r w:rsidRPr="003629B2">
        <w:tab/>
        <w:t>As used in this policy, the term parent includes legal guardian or person in a parental relationship. The status and duties of a legal guardian are defined in ORS 125.005(4) and 125.300-125.325. The determination of whether an individual is acting in a parental relationship, for purposes of determining residency, depends on the evaluation of the factors listed in ORS 419B.373. The determination for other purposes depends on evaluation of those factors and a power of attorney executed pursuant to ORS 109.056. For special education students, parent also includes a surrogate parent, an adult student to whom rights have transferred and foster parent as defined in OAR 581-015-2000.</w:t>
      </w:r>
    </w:p>
    <w:p w:rsidR="00932991" w:rsidRDefault="00932991" w:rsidP="008A3FA0">
      <w:pPr>
        <w:pStyle w:val="PolicyTOCEntry"/>
      </w:pPr>
    </w:p>
    <w:sectPr w:rsidR="00932991" w:rsidSect="00F14DA3">
      <w:type w:val="continuous"/>
      <w:pgSz w:w="12240" w:h="15840" w:code="1"/>
      <w:pgMar w:top="936" w:right="360" w:bottom="720" w:left="1224" w:header="576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A2586" w:rsidRDefault="00BA2586" w:rsidP="00095176">
      <w:r>
        <w:separator/>
      </w:r>
    </w:p>
  </w:endnote>
  <w:endnote w:type="continuationSeparator" w:id="0">
    <w:p w:rsidR="00BA2586" w:rsidRDefault="00BA2586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A2586" w:rsidRDefault="00BA2586" w:rsidP="00095176">
      <w:r>
        <w:separator/>
      </w:r>
    </w:p>
  </w:footnote>
  <w:footnote w:type="continuationSeparator" w:id="0">
    <w:p w:rsidR="00BA2586" w:rsidRDefault="00BA2586" w:rsidP="00095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209"/>
    <w:rsid w:val="00067727"/>
    <w:rsid w:val="00095176"/>
    <w:rsid w:val="000D2173"/>
    <w:rsid w:val="00186A9E"/>
    <w:rsid w:val="0026791F"/>
    <w:rsid w:val="00290017"/>
    <w:rsid w:val="002A1209"/>
    <w:rsid w:val="002E1FF7"/>
    <w:rsid w:val="003153F5"/>
    <w:rsid w:val="003403FC"/>
    <w:rsid w:val="00423461"/>
    <w:rsid w:val="0047118B"/>
    <w:rsid w:val="0054576B"/>
    <w:rsid w:val="00574BB7"/>
    <w:rsid w:val="005E2833"/>
    <w:rsid w:val="006079A7"/>
    <w:rsid w:val="00645D6E"/>
    <w:rsid w:val="00833816"/>
    <w:rsid w:val="0085599F"/>
    <w:rsid w:val="008A3FA0"/>
    <w:rsid w:val="00910C3E"/>
    <w:rsid w:val="00912979"/>
    <w:rsid w:val="00932991"/>
    <w:rsid w:val="009858A9"/>
    <w:rsid w:val="00A80B6A"/>
    <w:rsid w:val="00AA76A7"/>
    <w:rsid w:val="00B329BE"/>
    <w:rsid w:val="00B5490D"/>
    <w:rsid w:val="00B7564B"/>
    <w:rsid w:val="00B84194"/>
    <w:rsid w:val="00BA2586"/>
    <w:rsid w:val="00C16479"/>
    <w:rsid w:val="00C7629D"/>
    <w:rsid w:val="00D02E10"/>
    <w:rsid w:val="00D03E35"/>
    <w:rsid w:val="00D07014"/>
    <w:rsid w:val="00D443CF"/>
    <w:rsid w:val="00E436C1"/>
    <w:rsid w:val="00E86894"/>
    <w:rsid w:val="00F14DA3"/>
    <w:rsid w:val="00F47D66"/>
    <w:rsid w:val="00FC5AB9"/>
    <w:rsid w:val="00FD7C5E"/>
    <w:rsid w:val="00FE6E51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AD2CE817-A16B-4F5B-AD33-4C45FA18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OCEntry">
    <w:name w:val="Policy TOC Entry"/>
    <w:basedOn w:val="Normal"/>
    <w:qFormat/>
    <w:rsid w:val="00910C3E"/>
    <w:pPr>
      <w:tabs>
        <w:tab w:val="left" w:pos="720"/>
        <w:tab w:val="left" w:leader="dot" w:pos="8467"/>
        <w:tab w:val="left" w:pos="8640"/>
      </w:tabs>
      <w:ind w:left="8640" w:hanging="8640"/>
    </w:pPr>
    <w:rPr>
      <w:szCs w:val="24"/>
    </w:rPr>
  </w:style>
  <w:style w:type="paragraph" w:customStyle="1" w:styleId="PolicyTOCHeading">
    <w:name w:val="Policy TOC Heading"/>
    <w:basedOn w:val="Normal"/>
    <w:qFormat/>
    <w:rsid w:val="006079A7"/>
    <w:pPr>
      <w:spacing w:after="240"/>
      <w:jc w:val="center"/>
    </w:pPr>
    <w:rPr>
      <w:szCs w:val="24"/>
    </w:rPr>
  </w:style>
  <w:style w:type="paragraph" w:customStyle="1" w:styleId="Level1">
    <w:name w:val="Level 1"/>
    <w:uiPriority w:val="99"/>
    <w:pPr>
      <w:widowControl w:val="0"/>
      <w:tabs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2">
    <w:name w:val="Level 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3">
    <w:name w:val="Level 3"/>
    <w:uiPriority w:val="99"/>
    <w:pPr>
      <w:widowControl w:val="0"/>
      <w:tabs>
        <w:tab w:val="left" w:pos="720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Level4">
    <w:name w:val="Level 4"/>
    <w:uiPriority w:val="99"/>
    <w:pPr>
      <w:widowControl w:val="0"/>
      <w:tabs>
        <w:tab w:val="left" w:pos="237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2376"/>
    </w:pPr>
    <w:rPr>
      <w:rFonts w:ascii="Times New Roman" w:hAnsi="Times New Roman" w:cs="Times New Roman"/>
      <w:sz w:val="24"/>
      <w:szCs w:val="24"/>
    </w:rPr>
  </w:style>
  <w:style w:type="paragraph" w:customStyle="1" w:styleId="Level5">
    <w:name w:val="Level 5"/>
    <w:uiPriority w:val="99"/>
    <w:pPr>
      <w:widowControl w:val="0"/>
      <w:tabs>
        <w:tab w:val="left" w:pos="309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096"/>
    </w:pPr>
    <w:rPr>
      <w:rFonts w:ascii="Times New Roman" w:hAnsi="Times New Roman" w:cs="Times New Roman"/>
      <w:sz w:val="24"/>
      <w:szCs w:val="24"/>
    </w:rPr>
  </w:style>
  <w:style w:type="paragraph" w:customStyle="1" w:styleId="Level6">
    <w:name w:val="Level 6"/>
    <w:uiPriority w:val="99"/>
    <w:pPr>
      <w:widowControl w:val="0"/>
      <w:tabs>
        <w:tab w:val="left" w:pos="381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816"/>
    </w:pPr>
    <w:rPr>
      <w:rFonts w:ascii="Times New Roman" w:hAnsi="Times New Roman" w:cs="Times New Roman"/>
      <w:sz w:val="24"/>
      <w:szCs w:val="24"/>
    </w:rPr>
  </w:style>
  <w:style w:type="paragraph" w:customStyle="1" w:styleId="Level7">
    <w:name w:val="Level 7"/>
    <w:uiPriority w:val="99"/>
    <w:pPr>
      <w:widowControl w:val="0"/>
      <w:tabs>
        <w:tab w:val="left" w:pos="453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4536"/>
    </w:pPr>
    <w:rPr>
      <w:rFonts w:ascii="Times New Roman" w:hAnsi="Times New Roman" w:cs="Times New Roman"/>
      <w:sz w:val="24"/>
      <w:szCs w:val="24"/>
    </w:rPr>
  </w:style>
  <w:style w:type="paragraph" w:customStyle="1" w:styleId="Level8">
    <w:name w:val="Level 8"/>
    <w:uiPriority w:val="99"/>
    <w:pPr>
      <w:widowControl w:val="0"/>
      <w:tabs>
        <w:tab w:val="left" w:pos="525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5256"/>
    </w:pPr>
    <w:rPr>
      <w:rFonts w:ascii="Times New Roman" w:hAnsi="Times New Roman" w:cs="Times New Roman"/>
      <w:sz w:val="24"/>
      <w:szCs w:val="24"/>
    </w:rPr>
  </w:style>
  <w:style w:type="paragraph" w:customStyle="1" w:styleId="Level9">
    <w:name w:val="Level 9"/>
    <w:uiPriority w:val="99"/>
    <w:pPr>
      <w:widowControl w:val="0"/>
      <w:autoSpaceDE w:val="0"/>
      <w:autoSpaceDN w:val="0"/>
      <w:adjustRightInd w:val="0"/>
      <w:spacing w:after="0" w:line="240" w:lineRule="auto"/>
      <w:ind w:left="6696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17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17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Allen</dc:creator>
  <cp:keywords/>
  <dc:description/>
  <cp:lastModifiedBy>Colleen Allen</cp:lastModifiedBy>
  <cp:revision>20</cp:revision>
  <dcterms:created xsi:type="dcterms:W3CDTF">2025-05-22T15:36:00Z</dcterms:created>
  <dcterms:modified xsi:type="dcterms:W3CDTF">2025-05-22T15:38:00Z</dcterms:modified>
</cp:coreProperties>
</file>