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4651F" w14:textId="77777777" w:rsidR="001908DE" w:rsidRPr="00976D56" w:rsidRDefault="001908DE" w:rsidP="001E1260">
      <w:pPr>
        <w:pStyle w:val="PolicyTitleBox"/>
      </w:pPr>
      <w:r>
        <w:t>Lourdes Public Charter School</w:t>
      </w:r>
    </w:p>
    <w:p w14:paraId="775A86D6" w14:textId="77777777" w:rsidR="00CC7D46" w:rsidRDefault="00CC7D46" w:rsidP="00CC7D46"/>
    <w:p w14:paraId="66F3B65A" w14:textId="77777777" w:rsidR="001E1260" w:rsidRDefault="001E1260" w:rsidP="001E1260">
      <w:pPr>
        <w:pStyle w:val="PolicyCode"/>
      </w:pPr>
      <w:r>
        <w:t>Code:</w:t>
      </w:r>
      <w:r>
        <w:tab/>
      </w:r>
      <w:r w:rsidR="003E2F50">
        <w:t>BBA</w:t>
      </w:r>
    </w:p>
    <w:p w14:paraId="2EA78937" w14:textId="6C17D1AB" w:rsidR="001E1260" w:rsidRDefault="001E1260" w:rsidP="001E1260">
      <w:pPr>
        <w:pStyle w:val="PolicyCode"/>
      </w:pPr>
      <w:r>
        <w:t>Adopted:</w:t>
      </w:r>
      <w:r>
        <w:tab/>
      </w:r>
      <w:r w:rsidR="00D95562">
        <w:t>4/28/25</w:t>
      </w:r>
    </w:p>
    <w:p w14:paraId="6C47D9BF" w14:textId="77777777" w:rsidR="001E1260" w:rsidRPr="001E1260" w:rsidRDefault="001E1260" w:rsidP="00CC7D46"/>
    <w:p w14:paraId="1B795B44" w14:textId="77777777" w:rsidR="00EF573E" w:rsidRDefault="003E2F50" w:rsidP="00EF573E">
      <w:pPr>
        <w:pStyle w:val="PolicyTitle"/>
      </w:pPr>
      <w:r>
        <w:t>Board Powers and Duties</w:t>
      </w:r>
    </w:p>
    <w:p w14:paraId="19AF0251" w14:textId="77777777" w:rsidR="00EF573E" w:rsidRDefault="00EF573E" w:rsidP="00EF573E"/>
    <w:p w14:paraId="69F8A342" w14:textId="2E287F38" w:rsidR="003E2F50" w:rsidRDefault="003E2F50" w:rsidP="003E2F50">
      <w:pPr>
        <w:pStyle w:val="PolicyBodyText"/>
      </w:pPr>
      <w:r>
        <w:t xml:space="preserve">The charter agreement delegates to the </w:t>
      </w:r>
      <w:r w:rsidR="00D4681A">
        <w:t xml:space="preserve">Board </w:t>
      </w:r>
      <w:r>
        <w:t>responsibility for the conduct and governance of programs and services in the public charter school. The general powers granted to the Board are:</w:t>
      </w:r>
    </w:p>
    <w:p w14:paraId="029BFFE9" w14:textId="77777777" w:rsidR="003E2F50" w:rsidRDefault="003E2F50" w:rsidP="003E2F50">
      <w:pPr>
        <w:pStyle w:val="PolicyBodyText"/>
      </w:pPr>
    </w:p>
    <w:p w14:paraId="35B53475" w14:textId="77777777" w:rsidR="003E2F50" w:rsidRPr="003E2F50" w:rsidRDefault="003E2F50" w:rsidP="00E97147">
      <w:pPr>
        <w:pStyle w:val="Level1"/>
      </w:pPr>
      <w:r w:rsidRPr="003E2F50">
        <w:t>Legislative or Rule-Making Authority</w:t>
      </w:r>
    </w:p>
    <w:p w14:paraId="03AA49CC" w14:textId="77777777" w:rsidR="003E2F50" w:rsidRDefault="003E2F50" w:rsidP="00E97147">
      <w:pPr>
        <w:pStyle w:val="PolicyBodyIndent0After"/>
      </w:pPr>
      <w:r>
        <w:t xml:space="preserve">In regular or special public meetings, after </w:t>
      </w:r>
      <w:proofErr w:type="gramStart"/>
      <w:r>
        <w:t>open</w:t>
      </w:r>
      <w:proofErr w:type="gramEnd"/>
      <w:r>
        <w:t xml:space="preserve"> discussion and after members’ votes are recorded, the public charter school board will establish rules or policy to govern the conduct of its members and the proceedings of the Board.</w:t>
      </w:r>
    </w:p>
    <w:p w14:paraId="36DDC0B2" w14:textId="77777777" w:rsidR="003E2F50" w:rsidRDefault="003E2F50" w:rsidP="00E97147">
      <w:pPr>
        <w:pStyle w:val="PolicyBodyIndent0After"/>
      </w:pPr>
    </w:p>
    <w:p w14:paraId="74363F3B" w14:textId="77777777" w:rsidR="003E2F50" w:rsidRDefault="003E2F50" w:rsidP="00E97147">
      <w:pPr>
        <w:pStyle w:val="PolicyBodyIndent0After"/>
      </w:pPr>
      <w:r>
        <w:t>The Board shall establish policies for governing the programs and services of the public charter school consistent with State Board of Education rules and with local, state and federal laws, as applicable.</w:t>
      </w:r>
    </w:p>
    <w:p w14:paraId="6024C114" w14:textId="77777777" w:rsidR="003E2F50" w:rsidRDefault="003E2F50" w:rsidP="00E97147">
      <w:pPr>
        <w:pStyle w:val="PolicyBodyIndent0After"/>
      </w:pPr>
    </w:p>
    <w:p w14:paraId="7D1005D6" w14:textId="77777777" w:rsidR="003E2F50" w:rsidRDefault="003E2F50" w:rsidP="00E97147">
      <w:pPr>
        <w:pStyle w:val="PolicyBodyIndent0After"/>
      </w:pPr>
      <w:r>
        <w:t xml:space="preserve">The Board is responsible for providing adequate and direct means for keeping informed about the needs and wishes of the public and for keeping local </w:t>
      </w:r>
      <w:r>
        <w:t xml:space="preserve">community patrons informed about the </w:t>
      </w:r>
      <w:proofErr w:type="gramStart"/>
      <w:r>
        <w:t>public charter</w:t>
      </w:r>
      <w:proofErr w:type="gramEnd"/>
      <w:r>
        <w:t xml:space="preserve"> school.</w:t>
      </w:r>
    </w:p>
    <w:p w14:paraId="6ABCE052" w14:textId="77777777" w:rsidR="003E2F50" w:rsidRDefault="003E2F50" w:rsidP="003E2F50">
      <w:pPr>
        <w:pStyle w:val="PolicyBodyText"/>
      </w:pPr>
    </w:p>
    <w:p w14:paraId="6AF6941C" w14:textId="77777777" w:rsidR="003E2F50" w:rsidRPr="003E2F50" w:rsidRDefault="003E2F50" w:rsidP="00E97147">
      <w:pPr>
        <w:pStyle w:val="Level1"/>
      </w:pPr>
      <w:r w:rsidRPr="003E2F50">
        <w:t>Judicial Authority</w:t>
      </w:r>
    </w:p>
    <w:p w14:paraId="109CECB6" w14:textId="077DD3ED" w:rsidR="003E2F50" w:rsidRDefault="003E2F50" w:rsidP="00E97147">
      <w:pPr>
        <w:pStyle w:val="PolicyBodyIndent0After"/>
      </w:pPr>
      <w:r>
        <w:t xml:space="preserve">As provided by law, policy or contract, the </w:t>
      </w:r>
      <w:r w:rsidR="00D4681A">
        <w:t xml:space="preserve">Board </w:t>
      </w:r>
      <w:r>
        <w:t>acts as a fact-finding body or a court of appeal for staff members, students and the public when issues involve Board policies or agreements and their implementation, and when the Board must determine the rights, duties or obligations of those who address the Board.</w:t>
      </w:r>
    </w:p>
    <w:p w14:paraId="6F31C361" w14:textId="77777777" w:rsidR="003E2F50" w:rsidRDefault="003E2F50" w:rsidP="003E2F50">
      <w:pPr>
        <w:pStyle w:val="PolicyBodyText"/>
      </w:pPr>
    </w:p>
    <w:p w14:paraId="63214218" w14:textId="77777777" w:rsidR="003E2F50" w:rsidRPr="003E2F50" w:rsidRDefault="003E2F50" w:rsidP="00E97147">
      <w:pPr>
        <w:pStyle w:val="Level1"/>
      </w:pPr>
      <w:r w:rsidRPr="003E2F50">
        <w:t>Executive/Administrative Authority</w:t>
      </w:r>
    </w:p>
    <w:p w14:paraId="0DF17541" w14:textId="23E45ABF" w:rsidR="003E2F50" w:rsidRDefault="003E2F50" w:rsidP="00E97147">
      <w:pPr>
        <w:pStyle w:val="PolicyBodyIndent0After"/>
      </w:pPr>
      <w:r>
        <w:t xml:space="preserve">The </w:t>
      </w:r>
      <w:r w:rsidR="00D4681A">
        <w:t xml:space="preserve">Board </w:t>
      </w:r>
      <w:r>
        <w:t>will appoint an administrator delegated to establish administrative regulations to implement Board policy and goals. The Board will evaluate the administrator’s performance.</w:t>
      </w:r>
    </w:p>
    <w:p w14:paraId="032BECA0" w14:textId="77777777" w:rsidR="003E2F50" w:rsidRDefault="003E2F50" w:rsidP="00E97147">
      <w:pPr>
        <w:pStyle w:val="PolicyBodyIndent0After"/>
      </w:pPr>
    </w:p>
    <w:p w14:paraId="47215778" w14:textId="41D793C1" w:rsidR="003E2F50" w:rsidRDefault="003E2F50" w:rsidP="00E97147">
      <w:pPr>
        <w:pStyle w:val="PolicyBodyIndent0After"/>
      </w:pPr>
      <w:r>
        <w:t xml:space="preserve">The </w:t>
      </w:r>
      <w:r w:rsidR="00D4681A">
        <w:t>B</w:t>
      </w:r>
      <w:r>
        <w:t>oard may establish academic and financial goals for the public charter school and evaluate the administrator’s implementation of those goals.</w:t>
      </w:r>
    </w:p>
    <w:p w14:paraId="652569EA" w14:textId="77777777" w:rsidR="003E2F50" w:rsidRDefault="003E2F50" w:rsidP="00E97147">
      <w:pPr>
        <w:pStyle w:val="PolicyBodyIndent0After"/>
      </w:pPr>
    </w:p>
    <w:p w14:paraId="675D2640" w14:textId="34CB1C5D" w:rsidR="003E2F50" w:rsidRDefault="003E2F50" w:rsidP="00E97147">
      <w:pPr>
        <w:pStyle w:val="PolicyBodyIndent0After"/>
      </w:pPr>
      <w:r>
        <w:t xml:space="preserve">The </w:t>
      </w:r>
      <w:r w:rsidR="00D4681A">
        <w:t>B</w:t>
      </w:r>
      <w:r>
        <w:t xml:space="preserve">oard will oversee the public charter school’s financial affairs by authorizing, appropriating and adopting budgets as allowed by law, to provide </w:t>
      </w:r>
      <w:r>
        <w:t>for program operation and maintenance or acquisition of public charter school property.</w:t>
      </w:r>
    </w:p>
    <w:p w14:paraId="7B9142D5" w14:textId="77777777" w:rsidR="003E2F50" w:rsidRDefault="003E2F50" w:rsidP="00E97147">
      <w:pPr>
        <w:pStyle w:val="PolicyBodyIndent0After"/>
      </w:pPr>
    </w:p>
    <w:p w14:paraId="0EBDE090" w14:textId="3252895E" w:rsidR="003E2F50" w:rsidRDefault="003E2F50" w:rsidP="0034358D">
      <w:pPr>
        <w:pStyle w:val="PolicyBodyIndent0After"/>
        <w:spacing w:after="240"/>
      </w:pPr>
      <w:r>
        <w:t>The Board will authorize the administrator to approve payment on all contracts and business transactions of the public charter school in accordance with</w:t>
      </w:r>
      <w:r w:rsidR="00D4681A">
        <w:t xml:space="preserve"> </w:t>
      </w:r>
      <w:r>
        <w:t xml:space="preserve">board policies and charter agreement on purchasing and budget requirements. The </w:t>
      </w:r>
      <w:r w:rsidR="00D4681A">
        <w:t xml:space="preserve">Board </w:t>
      </w:r>
      <w:r>
        <w:t>will provide for an annual audit of the public charter school’s assets.</w:t>
      </w:r>
    </w:p>
    <w:p w14:paraId="722A192F" w14:textId="78B7317B" w:rsidR="003E2F50" w:rsidRDefault="003E2F50" w:rsidP="00E97147">
      <w:pPr>
        <w:pStyle w:val="PolicyBodyIndent0After"/>
      </w:pPr>
      <w:r>
        <w:t xml:space="preserve">The </w:t>
      </w:r>
      <w:r w:rsidR="00D4681A">
        <w:t>B</w:t>
      </w:r>
      <w:r>
        <w:t>oard will employ the staff necessary to carry out the educational program and will provide for regular evaluation of staff.</w:t>
      </w:r>
    </w:p>
    <w:p w14:paraId="541521ED" w14:textId="77777777" w:rsidR="003E2F50" w:rsidRDefault="003E2F50" w:rsidP="00E97147">
      <w:pPr>
        <w:pStyle w:val="PolicyBodyIndent0After"/>
      </w:pPr>
    </w:p>
    <w:p w14:paraId="49C352B2" w14:textId="300DB6C6" w:rsidR="003E2F50" w:rsidRDefault="003E2F50" w:rsidP="00E97147">
      <w:pPr>
        <w:pStyle w:val="PolicyBodyIndent0After"/>
      </w:pPr>
      <w:r>
        <w:t xml:space="preserve">The </w:t>
      </w:r>
      <w:r w:rsidR="00146F2D">
        <w:t>administrator</w:t>
      </w:r>
      <w:r>
        <w:t xml:space="preserve"> will establish </w:t>
      </w:r>
      <w:r w:rsidR="00146F2D">
        <w:t xml:space="preserve">and recommend </w:t>
      </w:r>
      <w:r>
        <w:t>salaries and salary schedules, other terms and conditions of employment, and personnel policies for public charter school employees</w:t>
      </w:r>
      <w:r w:rsidR="00F23795">
        <w:t>, for the Board’s approval</w:t>
      </w:r>
      <w:r>
        <w:t>.</w:t>
      </w:r>
    </w:p>
    <w:p w14:paraId="65484915" w14:textId="77777777" w:rsidR="003E2F50" w:rsidRDefault="003E2F50" w:rsidP="00E97147">
      <w:pPr>
        <w:pStyle w:val="PolicyBodyIndent0After"/>
      </w:pPr>
    </w:p>
    <w:p w14:paraId="2128A357" w14:textId="3C53055A" w:rsidR="003E2F50" w:rsidRDefault="003E2F50" w:rsidP="00E97147">
      <w:pPr>
        <w:pStyle w:val="PolicyBodyIndent0After"/>
      </w:pPr>
      <w:r>
        <w:t xml:space="preserve">The </w:t>
      </w:r>
      <w:r w:rsidR="00D4681A">
        <w:t>B</w:t>
      </w:r>
      <w:r>
        <w:t>oard will establish the days of the year and the hours of the day when school will be in session.</w:t>
      </w:r>
    </w:p>
    <w:p w14:paraId="2F0F0BFC" w14:textId="77777777" w:rsidR="003E2F50" w:rsidRDefault="003E2F50" w:rsidP="00E97147">
      <w:pPr>
        <w:pStyle w:val="PolicyBodyIndent0After"/>
      </w:pPr>
    </w:p>
    <w:p w14:paraId="412EA57C" w14:textId="63C6D583" w:rsidR="003E2F50" w:rsidRDefault="003E2F50" w:rsidP="00D95562">
      <w:pPr>
        <w:pStyle w:val="PolicyBodyText"/>
      </w:pPr>
      <w:r>
        <w:t>END OF POLICY</w:t>
      </w:r>
    </w:p>
    <w:p w14:paraId="56E32A1D" w14:textId="77777777" w:rsidR="00D95562" w:rsidRDefault="00D95562" w:rsidP="00D95562">
      <w:pPr>
        <w:pStyle w:val="PolicyLine"/>
      </w:pPr>
    </w:p>
    <w:p w14:paraId="11267AC9" w14:textId="77777777" w:rsidR="00D95562" w:rsidRPr="006C2FB0" w:rsidRDefault="00D95562" w:rsidP="00D95562">
      <w:pPr>
        <w:pStyle w:val="PolicyReferencesHeading"/>
      </w:pPr>
      <w:r w:rsidRPr="006C2FB0">
        <w:t>Legal Reference(s):</w:t>
      </w:r>
    </w:p>
    <w:p w14:paraId="77FE51C6" w14:textId="77777777" w:rsidR="009274FA" w:rsidRDefault="009274FA" w:rsidP="00D95562">
      <w:pPr>
        <w:pStyle w:val="PolicyReferences"/>
        <w:sectPr w:rsidR="009274FA" w:rsidSect="009274FA">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360"/>
          <w:docGrid w:linePitch="326"/>
        </w:sectPr>
      </w:pPr>
    </w:p>
    <w:p w14:paraId="0C412B9E" w14:textId="77777777" w:rsidR="00D95562" w:rsidRPr="006C2FB0" w:rsidRDefault="00D95562" w:rsidP="00D95562">
      <w:pPr>
        <w:pStyle w:val="PolicyReferences"/>
      </w:pPr>
    </w:p>
    <w:p w14:paraId="119A99F7" w14:textId="77777777" w:rsidR="00D95562" w:rsidRPr="006C2FB0" w:rsidRDefault="00D95562" w:rsidP="00D95562">
      <w:pPr>
        <w:pStyle w:val="PolicyReferences"/>
        <w:sectPr w:rsidR="00D95562" w:rsidRPr="006C2FB0" w:rsidSect="003E2F50">
          <w:type w:val="continuous"/>
          <w:pgSz w:w="12240" w:h="15840"/>
          <w:pgMar w:top="936" w:right="720" w:bottom="720" w:left="1224" w:header="432" w:footer="720" w:gutter="0"/>
          <w:cols w:num="3" w:space="360" w:equalWidth="0">
            <w:col w:w="3192" w:space="360"/>
            <w:col w:w="3192" w:space="360"/>
            <w:col w:w="3192"/>
          </w:cols>
          <w:docGrid w:linePitch="326"/>
        </w:sectPr>
      </w:pPr>
      <w:bookmarkStart w:id="0" w:name="Laws"/>
      <w:bookmarkStart w:id="1" w:name="ORS"/>
      <w:bookmarkEnd w:id="0"/>
      <w:bookmarkEnd w:id="1"/>
    </w:p>
    <w:p w14:paraId="2ECE4334" w14:textId="77777777" w:rsidR="00D95562" w:rsidRPr="006C2FB0" w:rsidRDefault="00D95562" w:rsidP="00D95562">
      <w:pPr>
        <w:pStyle w:val="PolicyReferences"/>
      </w:pPr>
      <w:hyperlink r:id="rId14" w:history="1">
        <w:r w:rsidRPr="006C2FB0">
          <w:rPr>
            <w:color w:val="0000FF"/>
            <w:u w:val="single"/>
          </w:rPr>
          <w:t>ORS 192</w:t>
        </w:r>
      </w:hyperlink>
      <w:r w:rsidRPr="006C2FB0">
        <w:t>.630</w:t>
      </w:r>
    </w:p>
    <w:p w14:paraId="39F4ED58" w14:textId="77777777" w:rsidR="00D95562" w:rsidRPr="006C2FB0" w:rsidRDefault="00D95562" w:rsidP="00D95562">
      <w:pPr>
        <w:pStyle w:val="PolicyReferences"/>
      </w:pPr>
      <w:hyperlink r:id="rId15" w:history="1">
        <w:r w:rsidRPr="006C2FB0">
          <w:rPr>
            <w:color w:val="0000FF"/>
            <w:u w:val="single"/>
          </w:rPr>
          <w:t>ORS 243</w:t>
        </w:r>
      </w:hyperlink>
      <w:r w:rsidRPr="006C2FB0">
        <w:t>.656</w:t>
      </w:r>
    </w:p>
    <w:p w14:paraId="04421F71" w14:textId="77777777" w:rsidR="00D95562" w:rsidRPr="006C2FB0" w:rsidRDefault="00D95562" w:rsidP="00D95562">
      <w:pPr>
        <w:pStyle w:val="PolicyReferences"/>
      </w:pPr>
      <w:hyperlink r:id="rId16" w:history="1">
        <w:r w:rsidRPr="006C2FB0">
          <w:rPr>
            <w:color w:val="0000FF"/>
            <w:u w:val="single"/>
          </w:rPr>
          <w:t>ORS Chapters 279A</w:t>
        </w:r>
      </w:hyperlink>
      <w:r w:rsidRPr="006C2FB0">
        <w:t xml:space="preserve">, </w:t>
      </w:r>
      <w:hyperlink r:id="rId17" w:history="1">
        <w:r w:rsidRPr="006C2FB0">
          <w:rPr>
            <w:rStyle w:val="Hyperlink"/>
          </w:rPr>
          <w:t>279B</w:t>
        </w:r>
      </w:hyperlink>
      <w:r w:rsidRPr="006C2FB0">
        <w:t xml:space="preserve"> and </w:t>
      </w:r>
      <w:hyperlink r:id="rId18" w:history="1">
        <w:r w:rsidRPr="006C2FB0">
          <w:rPr>
            <w:rStyle w:val="Hyperlink"/>
          </w:rPr>
          <w:t>279C</w:t>
        </w:r>
      </w:hyperlink>
    </w:p>
    <w:p w14:paraId="77BCD6B0" w14:textId="77777777" w:rsidR="00D95562" w:rsidRPr="006C2FB0" w:rsidRDefault="00D95562" w:rsidP="00D95562">
      <w:pPr>
        <w:pStyle w:val="PolicyReferences"/>
      </w:pPr>
      <w:hyperlink r:id="rId19" w:history="1">
        <w:r w:rsidRPr="006C2FB0">
          <w:rPr>
            <w:color w:val="0000FF"/>
            <w:u w:val="single"/>
          </w:rPr>
          <w:t>ORS 294</w:t>
        </w:r>
      </w:hyperlink>
      <w:r w:rsidRPr="006C2FB0">
        <w:t>.305 - 294.565</w:t>
      </w:r>
    </w:p>
    <w:p w14:paraId="22851753" w14:textId="77777777" w:rsidR="00D95562" w:rsidRPr="006C2FB0" w:rsidRDefault="00D95562" w:rsidP="00D95562">
      <w:pPr>
        <w:pStyle w:val="PolicyReferences"/>
      </w:pPr>
      <w:hyperlink r:id="rId20" w:history="1">
        <w:r w:rsidRPr="006C2FB0">
          <w:rPr>
            <w:color w:val="0000FF"/>
            <w:u w:val="single"/>
          </w:rPr>
          <w:t>ORS 338</w:t>
        </w:r>
      </w:hyperlink>
      <w:r w:rsidRPr="006C2FB0">
        <w:t>.115(2)</w:t>
      </w:r>
    </w:p>
    <w:p w14:paraId="66DC8884" w14:textId="77777777" w:rsidR="00D95562" w:rsidRPr="006C2FB0" w:rsidRDefault="00D95562" w:rsidP="00D95562">
      <w:pPr>
        <w:pStyle w:val="PolicyReferences"/>
      </w:pPr>
      <w:hyperlink r:id="rId21" w:history="1">
        <w:r w:rsidRPr="006C2FB0">
          <w:rPr>
            <w:color w:val="0000FF"/>
            <w:u w:val="single"/>
          </w:rPr>
          <w:t>ORS Chapter 339</w:t>
        </w:r>
      </w:hyperlink>
    </w:p>
    <w:p w14:paraId="356E2717" w14:textId="77777777" w:rsidR="00D95562" w:rsidRPr="006C2FB0" w:rsidRDefault="00D95562" w:rsidP="00D95562">
      <w:pPr>
        <w:pStyle w:val="PolicyReferences"/>
      </w:pPr>
      <w:hyperlink r:id="rId22" w:history="1">
        <w:r w:rsidRPr="006C2FB0">
          <w:rPr>
            <w:color w:val="0000FF"/>
            <w:u w:val="single"/>
          </w:rPr>
          <w:t>ORS 339</w:t>
        </w:r>
      </w:hyperlink>
      <w:r w:rsidRPr="006C2FB0">
        <w:t>.250</w:t>
      </w:r>
    </w:p>
    <w:p w14:paraId="5DDE6FDA" w14:textId="77777777" w:rsidR="00D95562" w:rsidRPr="006C2FB0" w:rsidRDefault="00D95562" w:rsidP="00D95562">
      <w:pPr>
        <w:pStyle w:val="PolicyReferences"/>
      </w:pPr>
      <w:hyperlink r:id="rId23" w:history="1">
        <w:r w:rsidRPr="006C2FB0">
          <w:rPr>
            <w:color w:val="0000FF"/>
            <w:u w:val="single"/>
          </w:rPr>
          <w:t>ORS 339</w:t>
        </w:r>
      </w:hyperlink>
      <w:r w:rsidRPr="006C2FB0">
        <w:t>.315 - 339.327</w:t>
      </w:r>
    </w:p>
    <w:p w14:paraId="3975D783" w14:textId="77777777" w:rsidR="00D95562" w:rsidRPr="006C2FB0" w:rsidRDefault="00D95562" w:rsidP="00D95562">
      <w:pPr>
        <w:pStyle w:val="PolicyReferences"/>
      </w:pPr>
      <w:hyperlink r:id="rId24" w:history="1">
        <w:r w:rsidRPr="006C2FB0">
          <w:rPr>
            <w:color w:val="0000FF"/>
            <w:u w:val="single"/>
          </w:rPr>
          <w:t>ORS 339</w:t>
        </w:r>
      </w:hyperlink>
      <w:r w:rsidRPr="006C2FB0">
        <w:t>.351 - 339.364</w:t>
      </w:r>
    </w:p>
    <w:p w14:paraId="78D983D8" w14:textId="77777777" w:rsidR="00D95562" w:rsidRPr="006C2FB0" w:rsidRDefault="00D95562" w:rsidP="00D95562">
      <w:pPr>
        <w:pStyle w:val="PolicyReferences"/>
      </w:pPr>
      <w:hyperlink r:id="rId25" w:history="1">
        <w:r w:rsidRPr="006C2FB0">
          <w:rPr>
            <w:color w:val="0000FF"/>
            <w:u w:val="single"/>
          </w:rPr>
          <w:t>ORS 339</w:t>
        </w:r>
      </w:hyperlink>
      <w:r w:rsidRPr="006C2FB0">
        <w:t>.370 - 339.400</w:t>
      </w:r>
    </w:p>
    <w:p w14:paraId="4BA3EBB5" w14:textId="77777777" w:rsidR="00D95562" w:rsidRPr="006C2FB0" w:rsidRDefault="00D95562" w:rsidP="00D95562">
      <w:pPr>
        <w:pStyle w:val="PolicyReferences"/>
      </w:pPr>
      <w:hyperlink r:id="rId26" w:history="1">
        <w:r w:rsidRPr="006C2FB0">
          <w:rPr>
            <w:color w:val="0000FF"/>
            <w:u w:val="single"/>
          </w:rPr>
          <w:t>ORS 339</w:t>
        </w:r>
      </w:hyperlink>
      <w:r w:rsidRPr="006C2FB0">
        <w:t>.866 - 339.873</w:t>
      </w:r>
    </w:p>
    <w:p w14:paraId="6A964A81" w14:textId="77777777" w:rsidR="00D95562" w:rsidRPr="006C2FB0" w:rsidRDefault="00D95562" w:rsidP="00D95562">
      <w:pPr>
        <w:pStyle w:val="PolicyReferences"/>
      </w:pPr>
      <w:hyperlink r:id="rId27" w:history="1">
        <w:r w:rsidRPr="006C2FB0">
          <w:rPr>
            <w:color w:val="0000FF"/>
            <w:u w:val="single"/>
          </w:rPr>
          <w:t>ORS 339</w:t>
        </w:r>
      </w:hyperlink>
      <w:r w:rsidRPr="006C2FB0">
        <w:t>.883 - 339.885</w:t>
      </w:r>
    </w:p>
    <w:p w14:paraId="73114D67" w14:textId="77777777" w:rsidR="00D95562" w:rsidRPr="006C2FB0" w:rsidRDefault="00D95562" w:rsidP="00D95562">
      <w:pPr>
        <w:pStyle w:val="PolicyReferences"/>
        <w:sectPr w:rsidR="00D95562" w:rsidRPr="006C2FB0" w:rsidSect="00D95562">
          <w:type w:val="continuous"/>
          <w:pgSz w:w="12240" w:h="15840"/>
          <w:pgMar w:top="936" w:right="720" w:bottom="720" w:left="1224" w:header="432" w:footer="720" w:gutter="0"/>
          <w:cols w:num="3" w:space="360"/>
          <w:docGrid w:linePitch="326"/>
        </w:sectPr>
      </w:pPr>
    </w:p>
    <w:p w14:paraId="1AFA90C7" w14:textId="77777777" w:rsidR="00D95562" w:rsidRPr="006C2FB0" w:rsidRDefault="00D95562" w:rsidP="00D95562">
      <w:pPr>
        <w:pStyle w:val="PolicyReferences"/>
      </w:pPr>
    </w:p>
    <w:p w14:paraId="42B41215" w14:textId="77777777" w:rsidR="00D95562" w:rsidRPr="006C2FB0" w:rsidRDefault="00D95562" w:rsidP="00D95562">
      <w:pPr>
        <w:rPr>
          <w:sz w:val="20"/>
        </w:rPr>
      </w:pPr>
    </w:p>
    <w:p w14:paraId="781B31C3" w14:textId="77777777" w:rsidR="003E2F50" w:rsidRPr="006C2FB0" w:rsidRDefault="003E2F50" w:rsidP="003E2F50">
      <w:pPr>
        <w:pStyle w:val="PolicyReferences"/>
        <w:sectPr w:rsidR="003E2F50" w:rsidRPr="006C2FB0" w:rsidSect="003E2F50">
          <w:type w:val="continuous"/>
          <w:pgSz w:w="12240" w:h="15840"/>
          <w:pgMar w:top="936" w:right="720" w:bottom="720" w:left="1224" w:header="432" w:footer="720" w:gutter="0"/>
          <w:cols w:num="3" w:space="360" w:equalWidth="0">
            <w:col w:w="3192" w:space="360"/>
            <w:col w:w="3192" w:space="360"/>
            <w:col w:w="3192"/>
          </w:cols>
          <w:docGrid w:linePitch="326"/>
        </w:sectPr>
      </w:pPr>
    </w:p>
    <w:p w14:paraId="4CF796D2" w14:textId="77777777" w:rsidR="00146F2D" w:rsidRPr="006C2FB0" w:rsidRDefault="00146F2D" w:rsidP="00D95562">
      <w:pPr>
        <w:pStyle w:val="PolicyReferences"/>
      </w:pPr>
    </w:p>
    <w:p w14:paraId="6DF8E879" w14:textId="77777777" w:rsidR="006C2FB0" w:rsidRPr="006C2FB0" w:rsidRDefault="006C2FB0" w:rsidP="00D95562">
      <w:pPr>
        <w:pStyle w:val="PolicyReferences"/>
      </w:pPr>
    </w:p>
    <w:p w14:paraId="4378AE71" w14:textId="3B2A757C" w:rsidR="006C2FB0" w:rsidRPr="006C2FB0" w:rsidRDefault="006C2FB0" w:rsidP="006C2FB0">
      <w:pPr>
        <w:pStyle w:val="PolicyReferences"/>
        <w:rPr>
          <w:b/>
        </w:rPr>
      </w:pPr>
      <w:bookmarkStart w:id="2" w:name="XREFS"/>
      <w:bookmarkEnd w:id="2"/>
      <w:r w:rsidRPr="006C2FB0">
        <w:rPr>
          <w:b/>
        </w:rPr>
        <w:t>Cross Reference(s):</w:t>
      </w:r>
    </w:p>
    <w:p w14:paraId="349F6BED" w14:textId="77777777" w:rsidR="006C2FB0" w:rsidRPr="006C2FB0" w:rsidRDefault="006C2FB0" w:rsidP="006C2FB0">
      <w:pPr>
        <w:pStyle w:val="PolicyReferences"/>
      </w:pPr>
    </w:p>
    <w:p w14:paraId="0110FC7E" w14:textId="03B32DC4" w:rsidR="006C2FB0" w:rsidRPr="006C2FB0" w:rsidRDefault="006C2FB0" w:rsidP="006C2FB0">
      <w:pPr>
        <w:pStyle w:val="PolicyReferences"/>
      </w:pPr>
      <w:r w:rsidRPr="006C2FB0">
        <w:t>DJ - Purchasing</w:t>
      </w:r>
    </w:p>
    <w:sectPr w:rsidR="006C2FB0" w:rsidRPr="006C2FB0" w:rsidSect="003E2F50">
      <w:footerReference w:type="default" r:id="rId28"/>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60410" w14:textId="77777777" w:rsidR="003E2F50" w:rsidRDefault="003E2F50" w:rsidP="00FC3907">
      <w:r>
        <w:separator/>
      </w:r>
    </w:p>
  </w:endnote>
  <w:endnote w:type="continuationSeparator" w:id="0">
    <w:p w14:paraId="75F83DEB" w14:textId="77777777" w:rsidR="003E2F50" w:rsidRDefault="003E2F5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18AD6" w14:textId="77777777" w:rsidR="00D95562" w:rsidRDefault="00D955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E2F50" w14:paraId="629A79DB" w14:textId="77777777" w:rsidTr="004616AD">
      <w:tc>
        <w:tcPr>
          <w:tcW w:w="2340" w:type="dxa"/>
        </w:tcPr>
        <w:p w14:paraId="7BB98D6B" w14:textId="72940DD1" w:rsidR="003E2F50" w:rsidRDefault="003E2F50" w:rsidP="004616AD">
          <w:pPr>
            <w:pStyle w:val="Footer"/>
            <w:rPr>
              <w:noProof/>
              <w:sz w:val="20"/>
            </w:rPr>
          </w:pPr>
        </w:p>
      </w:tc>
      <w:tc>
        <w:tcPr>
          <w:tcW w:w="7956" w:type="dxa"/>
        </w:tcPr>
        <w:p w14:paraId="4B69AD39" w14:textId="77777777" w:rsidR="00D95562" w:rsidRDefault="00D95562" w:rsidP="004616AD">
          <w:pPr>
            <w:pStyle w:val="Footer"/>
            <w:jc w:val="right"/>
          </w:pPr>
          <w:r>
            <w:t>Board Powers and Duties – BBA</w:t>
          </w:r>
        </w:p>
        <w:p w14:paraId="1AA90E68" w14:textId="1F6045FD" w:rsidR="003E2F50" w:rsidRDefault="003E2F5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B41AABD" w14:textId="77777777" w:rsidR="003E2F50" w:rsidRPr="00782930" w:rsidRDefault="003E2F5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8EFB2" w14:textId="77777777" w:rsidR="00D95562" w:rsidRDefault="00D955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3E2F50" w14:paraId="7F15A8AB" w14:textId="77777777" w:rsidTr="004616AD">
      <w:tc>
        <w:tcPr>
          <w:tcW w:w="2340" w:type="dxa"/>
        </w:tcPr>
        <w:p w14:paraId="0BD5DFE0" w14:textId="77777777" w:rsidR="003E2F50" w:rsidRDefault="003E2F50" w:rsidP="004616AD">
          <w:pPr>
            <w:pStyle w:val="Footer"/>
            <w:rPr>
              <w:noProof/>
              <w:sz w:val="20"/>
            </w:rPr>
          </w:pPr>
          <w:r>
            <w:rPr>
              <w:noProof/>
              <w:sz w:val="20"/>
            </w:rPr>
            <w:t>HR3/01/09│PH</w:t>
          </w:r>
        </w:p>
      </w:tc>
      <w:tc>
        <w:tcPr>
          <w:tcW w:w="7956" w:type="dxa"/>
        </w:tcPr>
        <w:p w14:paraId="26FA4994" w14:textId="77777777" w:rsidR="003E2F50" w:rsidRDefault="003E2F50" w:rsidP="004616AD">
          <w:pPr>
            <w:pStyle w:val="Footer"/>
            <w:jc w:val="right"/>
          </w:pPr>
          <w:r>
            <w:t>Board Powers and Duties – BBA</w:t>
          </w:r>
        </w:p>
        <w:p w14:paraId="6AE57064" w14:textId="77777777" w:rsidR="003E2F50" w:rsidRDefault="003E2F5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CF4A5C6" w14:textId="77777777" w:rsidR="003E2F50" w:rsidRPr="00782930" w:rsidRDefault="003E2F5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B9F89" w14:textId="77777777" w:rsidR="003E2F50" w:rsidRDefault="003E2F50" w:rsidP="00FC3907">
      <w:r>
        <w:separator/>
      </w:r>
    </w:p>
  </w:footnote>
  <w:footnote w:type="continuationSeparator" w:id="0">
    <w:p w14:paraId="0E216571" w14:textId="77777777" w:rsidR="003E2F50" w:rsidRDefault="003E2F50"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1E3" w14:textId="77777777" w:rsidR="00D95562" w:rsidRPr="006C2FB0" w:rsidRDefault="00D955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A0285" w14:textId="77777777" w:rsidR="00D95562" w:rsidRDefault="00D955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389BD" w14:textId="77777777" w:rsidR="00D95562" w:rsidRDefault="00D955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25543494">
    <w:abstractNumId w:val="7"/>
  </w:num>
  <w:num w:numId="2" w16cid:durableId="1840189650">
    <w:abstractNumId w:val="4"/>
  </w:num>
  <w:num w:numId="3" w16cid:durableId="1839493367">
    <w:abstractNumId w:val="4"/>
  </w:num>
  <w:num w:numId="4" w16cid:durableId="363676390">
    <w:abstractNumId w:val="3"/>
  </w:num>
  <w:num w:numId="5" w16cid:durableId="1318725104">
    <w:abstractNumId w:val="3"/>
  </w:num>
  <w:num w:numId="6" w16cid:durableId="395473701">
    <w:abstractNumId w:val="2"/>
  </w:num>
  <w:num w:numId="7" w16cid:durableId="2001420563">
    <w:abstractNumId w:val="2"/>
  </w:num>
  <w:num w:numId="8" w16cid:durableId="731004156">
    <w:abstractNumId w:val="1"/>
  </w:num>
  <w:num w:numId="9" w16cid:durableId="338384881">
    <w:abstractNumId w:val="1"/>
  </w:num>
  <w:num w:numId="10" w16cid:durableId="1523664820">
    <w:abstractNumId w:val="0"/>
  </w:num>
  <w:num w:numId="11" w16cid:durableId="1807551299">
    <w:abstractNumId w:val="0"/>
  </w:num>
  <w:num w:numId="12" w16cid:durableId="225804119">
    <w:abstractNumId w:val="6"/>
  </w:num>
  <w:num w:numId="13" w16cid:durableId="315652783">
    <w:abstractNumId w:val="9"/>
  </w:num>
  <w:num w:numId="14" w16cid:durableId="747310079">
    <w:abstractNumId w:val="8"/>
  </w:num>
  <w:num w:numId="15" w16cid:durableId="9391461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1131"/>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6F2D"/>
    <w:rsid w:val="001479B1"/>
    <w:rsid w:val="00151EC6"/>
    <w:rsid w:val="00156EA7"/>
    <w:rsid w:val="00176981"/>
    <w:rsid w:val="0018025F"/>
    <w:rsid w:val="00182A7A"/>
    <w:rsid w:val="001908DE"/>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E771E"/>
    <w:rsid w:val="002F4D33"/>
    <w:rsid w:val="002F7C67"/>
    <w:rsid w:val="00305489"/>
    <w:rsid w:val="00306B03"/>
    <w:rsid w:val="00311B2D"/>
    <w:rsid w:val="003233D7"/>
    <w:rsid w:val="003234E0"/>
    <w:rsid w:val="0034358D"/>
    <w:rsid w:val="00346329"/>
    <w:rsid w:val="00354BAF"/>
    <w:rsid w:val="00355C5E"/>
    <w:rsid w:val="00363573"/>
    <w:rsid w:val="00363AE7"/>
    <w:rsid w:val="00367B06"/>
    <w:rsid w:val="003804C0"/>
    <w:rsid w:val="00385E10"/>
    <w:rsid w:val="003915B0"/>
    <w:rsid w:val="003B3329"/>
    <w:rsid w:val="003E2F50"/>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7EF4"/>
    <w:rsid w:val="004C1EE4"/>
    <w:rsid w:val="004C2F7D"/>
    <w:rsid w:val="004C5844"/>
    <w:rsid w:val="004E3582"/>
    <w:rsid w:val="004F53EB"/>
    <w:rsid w:val="005130E3"/>
    <w:rsid w:val="0051750D"/>
    <w:rsid w:val="00524F11"/>
    <w:rsid w:val="005342BD"/>
    <w:rsid w:val="00536354"/>
    <w:rsid w:val="00543474"/>
    <w:rsid w:val="00557E6B"/>
    <w:rsid w:val="00565DD6"/>
    <w:rsid w:val="00573A5C"/>
    <w:rsid w:val="00587F4E"/>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C2FB0"/>
    <w:rsid w:val="006C5FDE"/>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C3D0E"/>
    <w:rsid w:val="007D02D3"/>
    <w:rsid w:val="007E3300"/>
    <w:rsid w:val="007E4701"/>
    <w:rsid w:val="007F0455"/>
    <w:rsid w:val="008073B2"/>
    <w:rsid w:val="008152CF"/>
    <w:rsid w:val="00824B84"/>
    <w:rsid w:val="00830ED8"/>
    <w:rsid w:val="0083110C"/>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274FA"/>
    <w:rsid w:val="009317A1"/>
    <w:rsid w:val="00940E79"/>
    <w:rsid w:val="009510E8"/>
    <w:rsid w:val="009510FB"/>
    <w:rsid w:val="00963266"/>
    <w:rsid w:val="00972985"/>
    <w:rsid w:val="00976D56"/>
    <w:rsid w:val="00976F42"/>
    <w:rsid w:val="00977D62"/>
    <w:rsid w:val="009816CA"/>
    <w:rsid w:val="00982B4E"/>
    <w:rsid w:val="009854C4"/>
    <w:rsid w:val="00996269"/>
    <w:rsid w:val="009A0D6B"/>
    <w:rsid w:val="009A42F6"/>
    <w:rsid w:val="009B1678"/>
    <w:rsid w:val="009C4D2A"/>
    <w:rsid w:val="009D427B"/>
    <w:rsid w:val="009D6C26"/>
    <w:rsid w:val="009F2011"/>
    <w:rsid w:val="009F24C0"/>
    <w:rsid w:val="009F4F41"/>
    <w:rsid w:val="009F694C"/>
    <w:rsid w:val="009F7274"/>
    <w:rsid w:val="00A031E2"/>
    <w:rsid w:val="00A15392"/>
    <w:rsid w:val="00A20986"/>
    <w:rsid w:val="00A268EF"/>
    <w:rsid w:val="00A312B5"/>
    <w:rsid w:val="00A61DAA"/>
    <w:rsid w:val="00A7204A"/>
    <w:rsid w:val="00A87C68"/>
    <w:rsid w:val="00A967F8"/>
    <w:rsid w:val="00AC16CE"/>
    <w:rsid w:val="00AC3EDD"/>
    <w:rsid w:val="00AC5141"/>
    <w:rsid w:val="00AC6972"/>
    <w:rsid w:val="00AE1154"/>
    <w:rsid w:val="00AF3E4D"/>
    <w:rsid w:val="00AF6F27"/>
    <w:rsid w:val="00B01ACE"/>
    <w:rsid w:val="00B04433"/>
    <w:rsid w:val="00B239E5"/>
    <w:rsid w:val="00B24778"/>
    <w:rsid w:val="00B3442C"/>
    <w:rsid w:val="00B36427"/>
    <w:rsid w:val="00B3707C"/>
    <w:rsid w:val="00B4113F"/>
    <w:rsid w:val="00B44352"/>
    <w:rsid w:val="00B637AA"/>
    <w:rsid w:val="00B659D3"/>
    <w:rsid w:val="00B70CD3"/>
    <w:rsid w:val="00B76A55"/>
    <w:rsid w:val="00B81149"/>
    <w:rsid w:val="00B93330"/>
    <w:rsid w:val="00B94A90"/>
    <w:rsid w:val="00BA02CC"/>
    <w:rsid w:val="00BA54B2"/>
    <w:rsid w:val="00BB2371"/>
    <w:rsid w:val="00BC6D2F"/>
    <w:rsid w:val="00BD65DF"/>
    <w:rsid w:val="00BE44C8"/>
    <w:rsid w:val="00BE450C"/>
    <w:rsid w:val="00BE5ECB"/>
    <w:rsid w:val="00BF1386"/>
    <w:rsid w:val="00C04F63"/>
    <w:rsid w:val="00C16258"/>
    <w:rsid w:val="00C21664"/>
    <w:rsid w:val="00C25368"/>
    <w:rsid w:val="00C33AB4"/>
    <w:rsid w:val="00C42489"/>
    <w:rsid w:val="00C430FD"/>
    <w:rsid w:val="00C71516"/>
    <w:rsid w:val="00C82AB8"/>
    <w:rsid w:val="00CB18D4"/>
    <w:rsid w:val="00CB23A2"/>
    <w:rsid w:val="00CB5D00"/>
    <w:rsid w:val="00CC11B1"/>
    <w:rsid w:val="00CC2690"/>
    <w:rsid w:val="00CC7D46"/>
    <w:rsid w:val="00CE3549"/>
    <w:rsid w:val="00CE482D"/>
    <w:rsid w:val="00CF6EF5"/>
    <w:rsid w:val="00D01C38"/>
    <w:rsid w:val="00D07014"/>
    <w:rsid w:val="00D33F63"/>
    <w:rsid w:val="00D37878"/>
    <w:rsid w:val="00D4493C"/>
    <w:rsid w:val="00D4681A"/>
    <w:rsid w:val="00D55ABF"/>
    <w:rsid w:val="00D65180"/>
    <w:rsid w:val="00D7233F"/>
    <w:rsid w:val="00D7490B"/>
    <w:rsid w:val="00D82C4F"/>
    <w:rsid w:val="00D85D37"/>
    <w:rsid w:val="00D87B51"/>
    <w:rsid w:val="00D95562"/>
    <w:rsid w:val="00DE0C18"/>
    <w:rsid w:val="00DF0AE6"/>
    <w:rsid w:val="00DF464B"/>
    <w:rsid w:val="00E009DD"/>
    <w:rsid w:val="00E07338"/>
    <w:rsid w:val="00E34F37"/>
    <w:rsid w:val="00E56759"/>
    <w:rsid w:val="00E60543"/>
    <w:rsid w:val="00E67AB7"/>
    <w:rsid w:val="00E70BB8"/>
    <w:rsid w:val="00E71A63"/>
    <w:rsid w:val="00E727A4"/>
    <w:rsid w:val="00E81F69"/>
    <w:rsid w:val="00E876AC"/>
    <w:rsid w:val="00E908E7"/>
    <w:rsid w:val="00E9130E"/>
    <w:rsid w:val="00E97147"/>
    <w:rsid w:val="00EA05AE"/>
    <w:rsid w:val="00EA3062"/>
    <w:rsid w:val="00EC519B"/>
    <w:rsid w:val="00EE49D0"/>
    <w:rsid w:val="00EF573E"/>
    <w:rsid w:val="00F166D4"/>
    <w:rsid w:val="00F16CA1"/>
    <w:rsid w:val="00F23795"/>
    <w:rsid w:val="00F45027"/>
    <w:rsid w:val="00F45D0D"/>
    <w:rsid w:val="00F53699"/>
    <w:rsid w:val="00F704CA"/>
    <w:rsid w:val="00F774CC"/>
    <w:rsid w:val="00F80E45"/>
    <w:rsid w:val="00F91523"/>
    <w:rsid w:val="00F94BBC"/>
    <w:rsid w:val="00FA481C"/>
    <w:rsid w:val="00FA4B1C"/>
    <w:rsid w:val="00FB3011"/>
    <w:rsid w:val="00FB52F8"/>
    <w:rsid w:val="00FC3907"/>
    <w:rsid w:val="00FC62ED"/>
    <w:rsid w:val="00FD60A2"/>
    <w:rsid w:val="00FF2081"/>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FE13F0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Hyperlink">
    <w:name w:val="Hyperlink"/>
    <w:basedOn w:val="DefaultParagraphFont"/>
    <w:uiPriority w:val="99"/>
    <w:unhideWhenUsed/>
    <w:rsid w:val="00E97147"/>
    <w:rPr>
      <w:color w:val="0563C1" w:themeColor="hyperlink"/>
      <w:u w:val="single"/>
    </w:rPr>
  </w:style>
  <w:style w:type="character" w:styleId="UnresolvedMention">
    <w:name w:val="Unresolved Mention"/>
    <w:basedOn w:val="DefaultParagraphFont"/>
    <w:uiPriority w:val="99"/>
    <w:semiHidden/>
    <w:unhideWhenUsed/>
    <w:rsid w:val="00E97147"/>
    <w:rPr>
      <w:color w:val="808080"/>
      <w:shd w:val="clear" w:color="auto" w:fill="E6E6E6"/>
    </w:rPr>
  </w:style>
  <w:style w:type="paragraph" w:styleId="Revision">
    <w:name w:val="Revision"/>
    <w:hidden/>
    <w:uiPriority w:val="99"/>
    <w:semiHidden/>
    <w:rsid w:val="00D4681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279c" TargetMode="External"/><Relationship Id="rId26" Type="http://schemas.openxmlformats.org/officeDocument/2006/relationships/hyperlink" Target="http://policy.osba.org/orsredir.asp?ors=ors-339" TargetMode="External"/><Relationship Id="rId3" Type="http://schemas.openxmlformats.org/officeDocument/2006/relationships/styles" Target="styles.xml"/><Relationship Id="rId21" Type="http://schemas.openxmlformats.org/officeDocument/2006/relationships/hyperlink" Target="http://policy.osba.org/orsredir.asp?ors=ors-339"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279b" TargetMode="External"/><Relationship Id="rId25" Type="http://schemas.openxmlformats.org/officeDocument/2006/relationships/hyperlink" Target="http://policy.osba.org/orsredir.asp?ors=ors-339" TargetMode="External"/><Relationship Id="rId2" Type="http://schemas.openxmlformats.org/officeDocument/2006/relationships/numbering" Target="numbering.xml"/><Relationship Id="rId16" Type="http://schemas.openxmlformats.org/officeDocument/2006/relationships/hyperlink" Target="http://policy.osba.org/orsredir.asp?ors=ors-279a" TargetMode="External"/><Relationship Id="rId20" Type="http://schemas.openxmlformats.org/officeDocument/2006/relationships/hyperlink" Target="http://policy.osba.org/orsredir.asp?ors=ors-33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339" TargetMode="External"/><Relationship Id="rId5" Type="http://schemas.openxmlformats.org/officeDocument/2006/relationships/webSettings" Target="webSettings.xml"/><Relationship Id="rId15" Type="http://schemas.openxmlformats.org/officeDocument/2006/relationships/hyperlink" Target="http://policy.osba.org/orsredir.asp?ors=ors-243" TargetMode="External"/><Relationship Id="rId23" Type="http://schemas.openxmlformats.org/officeDocument/2006/relationships/hyperlink" Target="http://policy.osba.org/orsredir.asp?ors=ors-339"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policy.osba.org/orsredir.asp?ors=ors-29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92" TargetMode="External"/><Relationship Id="rId22" Type="http://schemas.openxmlformats.org/officeDocument/2006/relationships/hyperlink" Target="http://policy.osba.org/orsredir.asp?ors=ors-339" TargetMode="External"/><Relationship Id="rId27" Type="http://schemas.openxmlformats.org/officeDocument/2006/relationships/hyperlink" Target="http://policy.osba.org/orsredir.asp?ors=ors-33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5627D-E2CE-47CF-B8BE-4A41A041A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 - Board Powers and Duties</dc:title>
  <dc:subject>Lourdes Public CS Board Policy</dc:subject>
  <dc:creator>Oregon School Boards Association</dc:creator>
  <cp:keywords/>
  <dc:description/>
  <cp:lastModifiedBy>Colleen Allen</cp:lastModifiedBy>
  <cp:revision>21</cp:revision>
  <dcterms:created xsi:type="dcterms:W3CDTF">2018-03-23T19:07:00Z</dcterms:created>
  <dcterms:modified xsi:type="dcterms:W3CDTF">2025-05-22T14:34:00Z</dcterms:modified>
</cp:coreProperties>
</file>