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7872E" w14:textId="77777777" w:rsidR="00787C94" w:rsidRPr="00976D56" w:rsidRDefault="00787C94" w:rsidP="001E1260">
      <w:pPr>
        <w:pStyle w:val="PolicyTitleBox"/>
      </w:pPr>
      <w:r>
        <w:t>Lourdes Public Charter School</w:t>
      </w:r>
    </w:p>
    <w:p w14:paraId="4DDED7CD" w14:textId="77777777" w:rsidR="00CC7D46" w:rsidRDefault="00CC7D46" w:rsidP="00CC7D46"/>
    <w:p w14:paraId="7909B76D" w14:textId="77777777" w:rsidR="001E1260" w:rsidRDefault="001E1260" w:rsidP="001E1260">
      <w:pPr>
        <w:pStyle w:val="PolicyCode"/>
      </w:pPr>
      <w:r>
        <w:t>Code:</w:t>
      </w:r>
      <w:r>
        <w:tab/>
      </w:r>
      <w:r w:rsidR="004B3347">
        <w:t>BDDC</w:t>
      </w:r>
    </w:p>
    <w:p w14:paraId="04CEB647" w14:textId="1E62D46B" w:rsidR="001E1260" w:rsidRDefault="001E1260" w:rsidP="001E1260">
      <w:pPr>
        <w:pStyle w:val="PolicyCode"/>
      </w:pPr>
      <w:r>
        <w:t>Adopted:</w:t>
      </w:r>
      <w:r>
        <w:tab/>
      </w:r>
      <w:r w:rsidR="000A2F73">
        <w:t>4/28/25</w:t>
      </w:r>
    </w:p>
    <w:p w14:paraId="09338801" w14:textId="77777777" w:rsidR="001E1260" w:rsidRPr="001E1260" w:rsidRDefault="001E1260" w:rsidP="00CC7D46"/>
    <w:p w14:paraId="18F54969" w14:textId="77777777" w:rsidR="00EF573E" w:rsidRDefault="004B3347" w:rsidP="00EF573E">
      <w:pPr>
        <w:pStyle w:val="PolicyTitle"/>
      </w:pPr>
      <w:r>
        <w:t>Board Meeting Agenda</w:t>
      </w:r>
    </w:p>
    <w:p w14:paraId="150DF9B8" w14:textId="77777777" w:rsidR="00EF573E" w:rsidRDefault="00EF573E" w:rsidP="00EF573E"/>
    <w:p w14:paraId="5431C0A3" w14:textId="14D5FB30" w:rsidR="004B3347" w:rsidRDefault="004B3347" w:rsidP="004B3347">
      <w:pPr>
        <w:pStyle w:val="PolicyBodyText"/>
      </w:pPr>
      <w:r>
        <w:t>The Board chair, with the assistance of the administrator, will prepare an agenda for all regular meetings of the Board. Items of business may be suggested by any Board member, staff member, student</w:t>
      </w:r>
      <w:r w:rsidR="00FE4B85">
        <w:t xml:space="preserve">, parent, </w:t>
      </w:r>
      <w:r>
        <w:t xml:space="preserve">or </w:t>
      </w:r>
      <w:proofErr w:type="gramStart"/>
      <w:r w:rsidR="00FE4B85">
        <w:t>member of the school community</w:t>
      </w:r>
      <w:proofErr w:type="gramEnd"/>
      <w:r w:rsidR="00FE4B85">
        <w:t xml:space="preserve"> </w:t>
      </w:r>
      <w:r>
        <w:t>of the public charter school by notifying the administrator</w:t>
      </w:r>
      <w:r w:rsidR="00FE4B85">
        <w:t xml:space="preserve"> or designee</w:t>
      </w:r>
      <w:r>
        <w:t xml:space="preserve"> at least five working days prior to the meeting.</w:t>
      </w:r>
    </w:p>
    <w:p w14:paraId="13B82148" w14:textId="77777777" w:rsidR="004B3347" w:rsidRDefault="004B3347" w:rsidP="004B3347">
      <w:pPr>
        <w:pStyle w:val="PolicyBodyText"/>
      </w:pPr>
    </w:p>
    <w:p w14:paraId="19E1887F" w14:textId="04C5D951" w:rsidR="004B3347" w:rsidRDefault="004B3347" w:rsidP="004B3347">
      <w:pPr>
        <w:pStyle w:val="PolicyBodyText"/>
      </w:pPr>
      <w:r>
        <w:t>A consent agenda may be used by the Board for noncontroversial business. The consent agenda will consist of routine business that requires action but not necessarily discussion. These items may all be approved at the same time. A Board member may ask that any item be removed from the consent agenda. The removed item will then be placed on the regular agenda.</w:t>
      </w:r>
    </w:p>
    <w:p w14:paraId="7C3E3298" w14:textId="77777777" w:rsidR="004B3347" w:rsidRDefault="004B3347" w:rsidP="004B3347">
      <w:pPr>
        <w:pStyle w:val="PolicyBodyText"/>
      </w:pPr>
    </w:p>
    <w:p w14:paraId="7927F5D7" w14:textId="77777777" w:rsidR="004B3347" w:rsidRDefault="004B3347" w:rsidP="004B3347">
      <w:pPr>
        <w:pStyle w:val="PolicyBodyText"/>
      </w:pPr>
      <w:r>
        <w:t>The agenda will follow a general order established by the Board. Opportunities for the audience to be heard may be included on the agenda. The Board will follow the order of business set up by the agenda unless the order is altered by a consensus of the Board.</w:t>
      </w:r>
    </w:p>
    <w:p w14:paraId="0D0F266E" w14:textId="77777777" w:rsidR="004B3347" w:rsidRDefault="004B3347" w:rsidP="004B3347">
      <w:pPr>
        <w:pStyle w:val="PolicyBodyText"/>
      </w:pPr>
    </w:p>
    <w:p w14:paraId="1941FE0A" w14:textId="1ABFA846" w:rsidR="004B3347" w:rsidRDefault="004B3347" w:rsidP="004B3347">
      <w:pPr>
        <w:pStyle w:val="PolicyBodyText"/>
      </w:pPr>
      <w:r>
        <w:t xml:space="preserve">Items of business not on the agenda may be discussed and acted upon if </w:t>
      </w:r>
      <w:proofErr w:type="gramStart"/>
      <w:r>
        <w:t>the majority of</w:t>
      </w:r>
      <w:proofErr w:type="gramEnd"/>
      <w:r>
        <w:t xml:space="preserve"> the Board</w:t>
      </w:r>
      <w:r w:rsidR="005F199B">
        <w:t xml:space="preserve"> members present</w:t>
      </w:r>
      <w:r>
        <w:t xml:space="preserve"> agrees to consider them.</w:t>
      </w:r>
    </w:p>
    <w:p w14:paraId="13BB8254" w14:textId="77777777" w:rsidR="004B3347" w:rsidRDefault="004B3347" w:rsidP="004B3347">
      <w:pPr>
        <w:pStyle w:val="PolicyBodyText"/>
      </w:pPr>
    </w:p>
    <w:p w14:paraId="1B8388F0" w14:textId="66C00E55" w:rsidR="004B3347" w:rsidRDefault="004B3347" w:rsidP="004B3347">
      <w:pPr>
        <w:pStyle w:val="PolicyBodyText"/>
      </w:pPr>
      <w:r>
        <w:t xml:space="preserve">The agenda, together with supporting materials, will be distributed by the public charter school office or administrator to Board members at least </w:t>
      </w:r>
      <w:r w:rsidR="00FE4B85">
        <w:t>two</w:t>
      </w:r>
      <w:r>
        <w:t xml:space="preserve"> full working days prior to the meeting. The agenda will be available to the press and to interested patrons through the administrator</w:t>
      </w:r>
      <w:r w:rsidR="00BB789F">
        <w:t>’</w:t>
      </w:r>
      <w:r>
        <w:t xml:space="preserve">s office at the same </w:t>
      </w:r>
      <w:proofErr w:type="gramStart"/>
      <w:r>
        <w:t>time</w:t>
      </w:r>
      <w:proofErr w:type="gramEnd"/>
      <w:r>
        <w:t xml:space="preserve"> it is available to the Board members. Copies of the agenda for the press and public will not contain any confidential information included in the Board members</w:t>
      </w:r>
      <w:r w:rsidR="00BB789F">
        <w:t>’</w:t>
      </w:r>
      <w:r>
        <w:t xml:space="preserve"> packets.</w:t>
      </w:r>
    </w:p>
    <w:p w14:paraId="20293069" w14:textId="77777777" w:rsidR="004B3347" w:rsidRDefault="004B3347" w:rsidP="004B3347">
      <w:pPr>
        <w:pStyle w:val="PolicyBodyText"/>
      </w:pPr>
    </w:p>
    <w:p w14:paraId="67330216" w14:textId="04487321" w:rsidR="004B3347" w:rsidRDefault="004B3347" w:rsidP="004B3347">
      <w:pPr>
        <w:pStyle w:val="PolicyBodyText"/>
      </w:pPr>
      <w:r>
        <w:t xml:space="preserve">A copy of the agenda will be posted in the public charter school facility on the day of the meeting. Members of the public may request a copy of the agenda through the </w:t>
      </w:r>
      <w:r w:rsidR="00FE4B85">
        <w:t xml:space="preserve">school </w:t>
      </w:r>
      <w:r>
        <w:t>office.</w:t>
      </w:r>
    </w:p>
    <w:p w14:paraId="2AE3ECF2" w14:textId="77777777" w:rsidR="004B3347" w:rsidRDefault="004B3347" w:rsidP="004B3347">
      <w:pPr>
        <w:pStyle w:val="PolicyBodyText"/>
      </w:pPr>
    </w:p>
    <w:p w14:paraId="0505C96C" w14:textId="77777777" w:rsidR="004B3347" w:rsidRDefault="004B3347" w:rsidP="004B3347">
      <w:pPr>
        <w:pStyle w:val="PolicyBodyText"/>
      </w:pPr>
      <w:r>
        <w:t>The public charter school will ensure equally effective communications are provided to qualified persons with disabilities, upon request, as required by the Americans with Disabilities Act.</w:t>
      </w:r>
    </w:p>
    <w:p w14:paraId="4A0CEEFA" w14:textId="77777777" w:rsidR="004B3347" w:rsidRDefault="004B3347" w:rsidP="004B3347">
      <w:pPr>
        <w:pStyle w:val="PolicyBodyText"/>
      </w:pPr>
    </w:p>
    <w:p w14:paraId="6D38D63E" w14:textId="77777777" w:rsidR="004B3347" w:rsidRDefault="004B3347" w:rsidP="004B3347">
      <w:pPr>
        <w:pStyle w:val="PolicyBodyText"/>
      </w:pPr>
      <w:r>
        <w:t xml:space="preserve">Appropriate auxiliary aids and services may include, but are not limited to, qualified interpreters, assistive listening systems, note takers, large print, Braille materials, audio recordings and readers. Primary consideration will be given to the requests of the person with a disability in the selection of the appropriate auxiliary aid and/or service. Should the Board </w:t>
      </w:r>
      <w:proofErr w:type="gramStart"/>
      <w:r>
        <w:t>demonstrate</w:t>
      </w:r>
      <w:proofErr w:type="gramEnd"/>
      <w:r>
        <w:t xml:space="preserve"> such </w:t>
      </w:r>
      <w:proofErr w:type="gramStart"/>
      <w:r>
        <w:t>request</w:t>
      </w:r>
      <w:proofErr w:type="gramEnd"/>
      <w:r>
        <w:t xml:space="preserve"> would result in a fundamental alteration in the service, program or activity or an undue financial and administrative burden, </w:t>
      </w:r>
      <w:proofErr w:type="gramStart"/>
      <w:r>
        <w:t>an alternate</w:t>
      </w:r>
      <w:proofErr w:type="gramEnd"/>
      <w:r>
        <w:t>, equally effective communications will be used.</w:t>
      </w:r>
    </w:p>
    <w:p w14:paraId="387FF82B" w14:textId="77777777" w:rsidR="004B3347" w:rsidRDefault="004B3347" w:rsidP="004B3347">
      <w:pPr>
        <w:pStyle w:val="PolicyBodyText"/>
      </w:pPr>
    </w:p>
    <w:p w14:paraId="206055FA" w14:textId="77777777" w:rsidR="004B3347" w:rsidRDefault="004B3347" w:rsidP="004B3347">
      <w:pPr>
        <w:pStyle w:val="PolicyBodyText"/>
      </w:pPr>
      <w:r>
        <w:t xml:space="preserve">Auxiliary aids and services for </w:t>
      </w:r>
      <w:proofErr w:type="gramStart"/>
      <w:r>
        <w:t>persons</w:t>
      </w:r>
      <w:proofErr w:type="gramEnd"/>
      <w:r>
        <w:t xml:space="preserve"> with disabilities will be available at no charge to the individual.</w:t>
      </w:r>
    </w:p>
    <w:p w14:paraId="2ACF0ED2" w14:textId="77777777" w:rsidR="004B3347" w:rsidRDefault="004B3347" w:rsidP="004B3347">
      <w:pPr>
        <w:pStyle w:val="PolicyBodyText"/>
      </w:pPr>
    </w:p>
    <w:p w14:paraId="765CF867" w14:textId="07C5085A" w:rsidR="004B3347" w:rsidRDefault="004B3347" w:rsidP="000A2F73">
      <w:pPr>
        <w:pStyle w:val="PolicyBodyText"/>
      </w:pPr>
      <w:r>
        <w:t>END OF POLICY</w:t>
      </w:r>
    </w:p>
    <w:p w14:paraId="60AB1223" w14:textId="77777777" w:rsidR="000A2F73" w:rsidRDefault="000A2F73" w:rsidP="000A2F73">
      <w:pPr>
        <w:pStyle w:val="PolicyLine"/>
      </w:pPr>
    </w:p>
    <w:p w14:paraId="4220D036" w14:textId="77777777" w:rsidR="00BB789F" w:rsidRDefault="00BB789F" w:rsidP="000A2F73">
      <w:pPr>
        <w:pStyle w:val="PolicyReferencesHeading"/>
      </w:pPr>
    </w:p>
    <w:p w14:paraId="7444B2E5" w14:textId="00E090D4" w:rsidR="000A2F73" w:rsidRPr="00D0079C" w:rsidRDefault="000A2F73" w:rsidP="000A2F73">
      <w:pPr>
        <w:pStyle w:val="PolicyReferencesHeading"/>
      </w:pPr>
      <w:r w:rsidRPr="00D0079C">
        <w:t>Legal Reference(s):</w:t>
      </w:r>
    </w:p>
    <w:p w14:paraId="0A900284" w14:textId="77777777" w:rsidR="000A2F73" w:rsidRPr="00D0079C" w:rsidRDefault="000A2F73" w:rsidP="000A2F73">
      <w:pPr>
        <w:pStyle w:val="PolicyReferences"/>
      </w:pPr>
    </w:p>
    <w:p w14:paraId="36BD9796" w14:textId="77777777" w:rsidR="000A2F73" w:rsidRPr="00D0079C" w:rsidRDefault="000A2F73" w:rsidP="000A2F73">
      <w:pPr>
        <w:pStyle w:val="PolicyReferences"/>
        <w:sectPr w:rsidR="000A2F73" w:rsidRPr="00D0079C" w:rsidSect="004B3347">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bookmarkStart w:id="0" w:name="Laws"/>
      <w:bookmarkStart w:id="1" w:name="ORS"/>
      <w:bookmarkEnd w:id="0"/>
      <w:bookmarkEnd w:id="1"/>
    </w:p>
    <w:p w14:paraId="62FC8B87" w14:textId="77777777" w:rsidR="000A2F73" w:rsidRPr="00D0079C" w:rsidRDefault="000A2F73" w:rsidP="000A2F73">
      <w:pPr>
        <w:pStyle w:val="PolicyReferences"/>
      </w:pPr>
      <w:hyperlink r:id="rId14" w:history="1">
        <w:r w:rsidRPr="00D0079C">
          <w:rPr>
            <w:color w:val="0000FF"/>
            <w:u w:val="single"/>
          </w:rPr>
          <w:t>ORS 192</w:t>
        </w:r>
      </w:hyperlink>
      <w:r w:rsidRPr="00D0079C">
        <w:t>.630</w:t>
      </w:r>
    </w:p>
    <w:p w14:paraId="226D1389" w14:textId="77777777" w:rsidR="000A2F73" w:rsidRPr="00D0079C" w:rsidRDefault="000A2F73" w:rsidP="000A2F73">
      <w:pPr>
        <w:pStyle w:val="PolicyReferences"/>
        <w:sectPr w:rsidR="000A2F73" w:rsidRPr="00D0079C" w:rsidSect="000A2F73">
          <w:type w:val="continuous"/>
          <w:pgSz w:w="12240" w:h="15840"/>
          <w:pgMar w:top="936" w:right="720" w:bottom="720" w:left="1224" w:header="432" w:footer="720" w:gutter="0"/>
          <w:cols w:num="3" w:space="360"/>
          <w:docGrid w:linePitch="326"/>
        </w:sectPr>
      </w:pPr>
      <w:hyperlink r:id="rId15" w:history="1">
        <w:r w:rsidRPr="00D0079C">
          <w:rPr>
            <w:color w:val="0000FF"/>
            <w:u w:val="single"/>
          </w:rPr>
          <w:t>ORS 192</w:t>
        </w:r>
      </w:hyperlink>
      <w:r w:rsidRPr="00D0079C">
        <w:t>.640</w:t>
      </w:r>
    </w:p>
    <w:p w14:paraId="416EBB9D" w14:textId="48E5E637" w:rsidR="000A2F73" w:rsidRPr="00D0079C" w:rsidRDefault="000A2F73" w:rsidP="000A2F73">
      <w:pPr>
        <w:pStyle w:val="PolicyReferences"/>
      </w:pPr>
    </w:p>
    <w:p w14:paraId="5020605C" w14:textId="77777777" w:rsidR="000A2F73" w:rsidRPr="00D0079C" w:rsidRDefault="000A2F73" w:rsidP="000A2F73">
      <w:pPr>
        <w:pStyle w:val="PolicyReferences"/>
      </w:pPr>
      <w:r w:rsidRPr="00D0079C">
        <w:t>Americans with Disabilities Act of 1990, 42 U.S.C. §§ 12101-12213; 29 C.F.R. Part 1630 (2006); 28 C.F.R. Part 35 (2006).</w:t>
      </w:r>
    </w:p>
    <w:p w14:paraId="051D7999" w14:textId="77777777" w:rsidR="000A2F73" w:rsidRPr="00D0079C" w:rsidRDefault="000A2F73" w:rsidP="000A2F73">
      <w:pPr>
        <w:pStyle w:val="PolicyReferences"/>
      </w:pPr>
      <w:r w:rsidRPr="00D0079C">
        <w:t>Americans with Disabilities Act Amendments Act of 2008.</w:t>
      </w:r>
      <w:bookmarkStart w:id="2" w:name="LawsEnd"/>
      <w:bookmarkEnd w:id="2"/>
    </w:p>
    <w:p w14:paraId="6BA962E3" w14:textId="77777777" w:rsidR="00D0079C" w:rsidRPr="00D0079C" w:rsidRDefault="00D0079C" w:rsidP="000A2F73">
      <w:pPr>
        <w:pStyle w:val="PolicyReferences"/>
      </w:pPr>
    </w:p>
    <w:p w14:paraId="28789FE3" w14:textId="77777777" w:rsidR="00D0079C" w:rsidRPr="00D0079C" w:rsidRDefault="00D0079C" w:rsidP="000A2F73">
      <w:pPr>
        <w:pStyle w:val="PolicyReferences"/>
      </w:pPr>
    </w:p>
    <w:p w14:paraId="6430EA42" w14:textId="0CD55685" w:rsidR="00D0079C" w:rsidRPr="00D0079C" w:rsidRDefault="00D0079C" w:rsidP="00D0079C">
      <w:pPr>
        <w:pStyle w:val="PolicyReferences"/>
        <w:rPr>
          <w:b/>
        </w:rPr>
      </w:pPr>
      <w:bookmarkStart w:id="3" w:name="XREFS"/>
      <w:bookmarkEnd w:id="3"/>
      <w:r w:rsidRPr="00D0079C">
        <w:rPr>
          <w:b/>
        </w:rPr>
        <w:t>Cross Reference(s):</w:t>
      </w:r>
    </w:p>
    <w:p w14:paraId="0A0A3605" w14:textId="77777777" w:rsidR="00D0079C" w:rsidRPr="00D0079C" w:rsidRDefault="00D0079C" w:rsidP="00D0079C">
      <w:pPr>
        <w:pStyle w:val="PolicyReferences"/>
      </w:pPr>
    </w:p>
    <w:p w14:paraId="2387C093" w14:textId="29F39BB3" w:rsidR="00D0079C" w:rsidRPr="00D0079C" w:rsidRDefault="00D0079C" w:rsidP="00D0079C">
      <w:pPr>
        <w:pStyle w:val="PolicyReferences"/>
      </w:pPr>
      <w:r w:rsidRPr="00D0079C">
        <w:t>BDDG - Minutes of Board Meetings</w:t>
      </w:r>
    </w:p>
    <w:p w14:paraId="471050A5" w14:textId="57F2A2CE" w:rsidR="00D0079C" w:rsidRPr="00D0079C" w:rsidRDefault="00D0079C" w:rsidP="00D0079C">
      <w:pPr>
        <w:pStyle w:val="PolicyReferences"/>
      </w:pPr>
      <w:r w:rsidRPr="00D0079C">
        <w:t>BDDH - Public Comment at Board Meetings</w:t>
      </w:r>
    </w:p>
    <w:sectPr w:rsidR="00D0079C" w:rsidRPr="00D0079C" w:rsidSect="004B3347">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3250F" w14:textId="77777777" w:rsidR="004B3347" w:rsidRDefault="004B3347" w:rsidP="00FC3907">
      <w:r>
        <w:separator/>
      </w:r>
    </w:p>
  </w:endnote>
  <w:endnote w:type="continuationSeparator" w:id="0">
    <w:p w14:paraId="67123D4E" w14:textId="77777777" w:rsidR="004B3347" w:rsidRDefault="004B334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3E3E" w14:textId="77777777" w:rsidR="000A2F73" w:rsidRDefault="000A2F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B3347" w14:paraId="438F9913" w14:textId="77777777" w:rsidTr="004616AD">
      <w:tc>
        <w:tcPr>
          <w:tcW w:w="2340" w:type="dxa"/>
        </w:tcPr>
        <w:p w14:paraId="1A42AD54" w14:textId="5ECD3113" w:rsidR="004B3347" w:rsidRDefault="004B3347" w:rsidP="004616AD">
          <w:pPr>
            <w:pStyle w:val="Footer"/>
            <w:rPr>
              <w:noProof/>
              <w:sz w:val="20"/>
            </w:rPr>
          </w:pPr>
        </w:p>
      </w:tc>
      <w:tc>
        <w:tcPr>
          <w:tcW w:w="7956" w:type="dxa"/>
        </w:tcPr>
        <w:p w14:paraId="5983502D" w14:textId="77777777" w:rsidR="000A2F73" w:rsidRDefault="000A2F73" w:rsidP="004616AD">
          <w:pPr>
            <w:pStyle w:val="Footer"/>
            <w:jc w:val="right"/>
          </w:pPr>
          <w:r>
            <w:t>Board Meeting Agenda – BDDC</w:t>
          </w:r>
        </w:p>
        <w:p w14:paraId="20A70C4D" w14:textId="72D110ED" w:rsidR="004B3347" w:rsidRDefault="004B334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6F04318" w14:textId="77777777" w:rsidR="004B3347" w:rsidRPr="00782930" w:rsidRDefault="004B334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7666C" w14:textId="77777777" w:rsidR="000A2F73" w:rsidRDefault="000A2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87504" w14:textId="77777777" w:rsidR="004B3347" w:rsidRDefault="004B3347" w:rsidP="00FC3907">
      <w:r>
        <w:separator/>
      </w:r>
    </w:p>
  </w:footnote>
  <w:footnote w:type="continuationSeparator" w:id="0">
    <w:p w14:paraId="6F9AC8D4" w14:textId="77777777" w:rsidR="004B3347" w:rsidRDefault="004B3347"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022E" w14:textId="77777777" w:rsidR="000A2F73" w:rsidRPr="00BB789F" w:rsidRDefault="000A2F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B0833" w14:textId="77777777" w:rsidR="000A2F73" w:rsidRDefault="000A2F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39E4" w14:textId="77777777" w:rsidR="000A2F73" w:rsidRDefault="000A2F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88048423">
    <w:abstractNumId w:val="7"/>
  </w:num>
  <w:num w:numId="2" w16cid:durableId="1472291036">
    <w:abstractNumId w:val="4"/>
  </w:num>
  <w:num w:numId="3" w16cid:durableId="1214078799">
    <w:abstractNumId w:val="4"/>
  </w:num>
  <w:num w:numId="4" w16cid:durableId="95055357">
    <w:abstractNumId w:val="3"/>
  </w:num>
  <w:num w:numId="5" w16cid:durableId="1669819330">
    <w:abstractNumId w:val="3"/>
  </w:num>
  <w:num w:numId="6" w16cid:durableId="70349639">
    <w:abstractNumId w:val="2"/>
  </w:num>
  <w:num w:numId="7" w16cid:durableId="887451751">
    <w:abstractNumId w:val="2"/>
  </w:num>
  <w:num w:numId="8" w16cid:durableId="1535925424">
    <w:abstractNumId w:val="1"/>
  </w:num>
  <w:num w:numId="9" w16cid:durableId="1200977286">
    <w:abstractNumId w:val="1"/>
  </w:num>
  <w:num w:numId="10" w16cid:durableId="79110649">
    <w:abstractNumId w:val="0"/>
  </w:num>
  <w:num w:numId="11" w16cid:durableId="1173644697">
    <w:abstractNumId w:val="0"/>
  </w:num>
  <w:num w:numId="12" w16cid:durableId="1798143499">
    <w:abstractNumId w:val="6"/>
  </w:num>
  <w:num w:numId="13" w16cid:durableId="676083442">
    <w:abstractNumId w:val="9"/>
  </w:num>
  <w:num w:numId="14" w16cid:durableId="872811122">
    <w:abstractNumId w:val="8"/>
  </w:num>
  <w:num w:numId="15" w16cid:durableId="17304188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73"/>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D2C36"/>
    <w:rsid w:val="001E1260"/>
    <w:rsid w:val="001E7AE7"/>
    <w:rsid w:val="001F4D2D"/>
    <w:rsid w:val="0021369D"/>
    <w:rsid w:val="00217190"/>
    <w:rsid w:val="00224022"/>
    <w:rsid w:val="002345DA"/>
    <w:rsid w:val="00246025"/>
    <w:rsid w:val="002529B6"/>
    <w:rsid w:val="00274A6C"/>
    <w:rsid w:val="0028031C"/>
    <w:rsid w:val="00280B93"/>
    <w:rsid w:val="002821D2"/>
    <w:rsid w:val="00284A5E"/>
    <w:rsid w:val="00286D2D"/>
    <w:rsid w:val="002A7657"/>
    <w:rsid w:val="002C77C7"/>
    <w:rsid w:val="002E771E"/>
    <w:rsid w:val="002F4D33"/>
    <w:rsid w:val="002F7C67"/>
    <w:rsid w:val="00305489"/>
    <w:rsid w:val="00306687"/>
    <w:rsid w:val="00306B03"/>
    <w:rsid w:val="00311B2D"/>
    <w:rsid w:val="003233D7"/>
    <w:rsid w:val="003234E0"/>
    <w:rsid w:val="00346329"/>
    <w:rsid w:val="00354BAF"/>
    <w:rsid w:val="00355C5E"/>
    <w:rsid w:val="00363573"/>
    <w:rsid w:val="00363AE7"/>
    <w:rsid w:val="00367B06"/>
    <w:rsid w:val="003725DB"/>
    <w:rsid w:val="003804C0"/>
    <w:rsid w:val="00385E10"/>
    <w:rsid w:val="003915B0"/>
    <w:rsid w:val="003B3329"/>
    <w:rsid w:val="003C025D"/>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B3347"/>
    <w:rsid w:val="004C1EE4"/>
    <w:rsid w:val="004C2F7D"/>
    <w:rsid w:val="004D5B87"/>
    <w:rsid w:val="004E3582"/>
    <w:rsid w:val="004F53EB"/>
    <w:rsid w:val="005130E3"/>
    <w:rsid w:val="0051750D"/>
    <w:rsid w:val="00524F11"/>
    <w:rsid w:val="005342BD"/>
    <w:rsid w:val="00536354"/>
    <w:rsid w:val="00543474"/>
    <w:rsid w:val="00557E6B"/>
    <w:rsid w:val="00570544"/>
    <w:rsid w:val="00573A5C"/>
    <w:rsid w:val="005A0A48"/>
    <w:rsid w:val="005A4EEB"/>
    <w:rsid w:val="005A6BFA"/>
    <w:rsid w:val="005B5E10"/>
    <w:rsid w:val="005C1564"/>
    <w:rsid w:val="005E06B3"/>
    <w:rsid w:val="005E3F0A"/>
    <w:rsid w:val="005F199B"/>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F05DD"/>
    <w:rsid w:val="00700E92"/>
    <w:rsid w:val="0073390E"/>
    <w:rsid w:val="00734CF6"/>
    <w:rsid w:val="00737933"/>
    <w:rsid w:val="007405D2"/>
    <w:rsid w:val="007443E2"/>
    <w:rsid w:val="007519A6"/>
    <w:rsid w:val="00752B2D"/>
    <w:rsid w:val="00754B98"/>
    <w:rsid w:val="00763A99"/>
    <w:rsid w:val="00782930"/>
    <w:rsid w:val="00784DE2"/>
    <w:rsid w:val="00787C94"/>
    <w:rsid w:val="007A0E9B"/>
    <w:rsid w:val="007A3694"/>
    <w:rsid w:val="007A7F92"/>
    <w:rsid w:val="007B228A"/>
    <w:rsid w:val="007B384B"/>
    <w:rsid w:val="007D02D3"/>
    <w:rsid w:val="007E3300"/>
    <w:rsid w:val="007E4701"/>
    <w:rsid w:val="007F0455"/>
    <w:rsid w:val="008073B2"/>
    <w:rsid w:val="00810C6D"/>
    <w:rsid w:val="00814738"/>
    <w:rsid w:val="008152CF"/>
    <w:rsid w:val="00824B84"/>
    <w:rsid w:val="00830ED8"/>
    <w:rsid w:val="00835AD6"/>
    <w:rsid w:val="00844CD8"/>
    <w:rsid w:val="00844F42"/>
    <w:rsid w:val="00850A44"/>
    <w:rsid w:val="00870BED"/>
    <w:rsid w:val="00882C0D"/>
    <w:rsid w:val="00890313"/>
    <w:rsid w:val="008A156E"/>
    <w:rsid w:val="008A2D8F"/>
    <w:rsid w:val="008A3BAF"/>
    <w:rsid w:val="008B0925"/>
    <w:rsid w:val="008B3EAA"/>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3CE8"/>
    <w:rsid w:val="00A15392"/>
    <w:rsid w:val="00A20986"/>
    <w:rsid w:val="00A268EF"/>
    <w:rsid w:val="00A312B5"/>
    <w:rsid w:val="00A61DAA"/>
    <w:rsid w:val="00A67D93"/>
    <w:rsid w:val="00A7204A"/>
    <w:rsid w:val="00A967F8"/>
    <w:rsid w:val="00AC3EDD"/>
    <w:rsid w:val="00AC5141"/>
    <w:rsid w:val="00AC6972"/>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2140"/>
    <w:rsid w:val="00B82D67"/>
    <w:rsid w:val="00B93330"/>
    <w:rsid w:val="00B94A90"/>
    <w:rsid w:val="00B95D93"/>
    <w:rsid w:val="00BA02CC"/>
    <w:rsid w:val="00BA54B2"/>
    <w:rsid w:val="00BB2371"/>
    <w:rsid w:val="00BB789F"/>
    <w:rsid w:val="00BC6D2F"/>
    <w:rsid w:val="00BD65DF"/>
    <w:rsid w:val="00BE2374"/>
    <w:rsid w:val="00BE44C8"/>
    <w:rsid w:val="00BE450C"/>
    <w:rsid w:val="00BE5ECB"/>
    <w:rsid w:val="00BF1386"/>
    <w:rsid w:val="00C04F63"/>
    <w:rsid w:val="00C21664"/>
    <w:rsid w:val="00C25368"/>
    <w:rsid w:val="00C33AB4"/>
    <w:rsid w:val="00C42489"/>
    <w:rsid w:val="00C430FD"/>
    <w:rsid w:val="00C66B9E"/>
    <w:rsid w:val="00C71516"/>
    <w:rsid w:val="00C82AB8"/>
    <w:rsid w:val="00CB18D4"/>
    <w:rsid w:val="00CB5D00"/>
    <w:rsid w:val="00CC11B1"/>
    <w:rsid w:val="00CC2690"/>
    <w:rsid w:val="00CC7D46"/>
    <w:rsid w:val="00CE3549"/>
    <w:rsid w:val="00CE482D"/>
    <w:rsid w:val="00CF6EF5"/>
    <w:rsid w:val="00D0079C"/>
    <w:rsid w:val="00D01C38"/>
    <w:rsid w:val="00D07014"/>
    <w:rsid w:val="00D33F63"/>
    <w:rsid w:val="00D37878"/>
    <w:rsid w:val="00D4493C"/>
    <w:rsid w:val="00D55ABF"/>
    <w:rsid w:val="00D65180"/>
    <w:rsid w:val="00D7233F"/>
    <w:rsid w:val="00D7490B"/>
    <w:rsid w:val="00D82C4F"/>
    <w:rsid w:val="00D85D37"/>
    <w:rsid w:val="00D87B51"/>
    <w:rsid w:val="00D927B3"/>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3136"/>
    <w:rsid w:val="00FA481C"/>
    <w:rsid w:val="00FA4B1C"/>
    <w:rsid w:val="00FB3011"/>
    <w:rsid w:val="00FB52F8"/>
    <w:rsid w:val="00FC3907"/>
    <w:rsid w:val="00FD3E45"/>
    <w:rsid w:val="00FD60A2"/>
    <w:rsid w:val="00FE4B8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32B09C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FE4B8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F4768-02E5-4A62-A6EF-FC0FE850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Policy - Board Meeting Agenda</vt:lpstr>
    </vt:vector>
  </TitlesOfParts>
  <Company>OSBA</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BDDC - Board Meeting Agenda</dc:title>
  <dc:subject>Lourdes Public CS Board Policy</dc:subject>
  <dc:creator>Oregon School Boards Association</dc:creator>
  <cp:keywords/>
  <dc:description/>
  <cp:lastModifiedBy>Colleen Allen</cp:lastModifiedBy>
  <cp:revision>20</cp:revision>
  <dcterms:created xsi:type="dcterms:W3CDTF">2018-03-23T19:08:00Z</dcterms:created>
  <dcterms:modified xsi:type="dcterms:W3CDTF">2025-05-22T14:31:00Z</dcterms:modified>
</cp:coreProperties>
</file>