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3ECCD" w14:textId="77777777" w:rsidR="00CC150C" w:rsidRPr="00976D56" w:rsidRDefault="00CC150C" w:rsidP="001E1260">
      <w:pPr>
        <w:pStyle w:val="PolicyTitleBox"/>
      </w:pPr>
      <w:r>
        <w:t>Lourdes Public Charter School</w:t>
      </w:r>
    </w:p>
    <w:p w14:paraId="1B83ACC3" w14:textId="77777777" w:rsidR="00CC7D46" w:rsidRDefault="00CC7D46" w:rsidP="00CC7D46"/>
    <w:p w14:paraId="25876A57" w14:textId="77777777" w:rsidR="001E1260" w:rsidRDefault="001E1260" w:rsidP="001E1260">
      <w:pPr>
        <w:pStyle w:val="PolicyCode"/>
      </w:pPr>
      <w:r>
        <w:t>Code:</w:t>
      </w:r>
      <w:r>
        <w:tab/>
      </w:r>
      <w:r w:rsidR="00440939">
        <w:t>ACA</w:t>
      </w:r>
    </w:p>
    <w:p w14:paraId="5707599B" w14:textId="49FF8B9F" w:rsidR="001E1260" w:rsidRDefault="001E1260" w:rsidP="001E1260">
      <w:pPr>
        <w:pStyle w:val="PolicyCode"/>
      </w:pPr>
      <w:r>
        <w:t>Adopted:</w:t>
      </w:r>
      <w:r>
        <w:tab/>
      </w:r>
      <w:r w:rsidR="005F03D0">
        <w:t>4/28/25</w:t>
      </w:r>
    </w:p>
    <w:p w14:paraId="50056C85" w14:textId="77777777" w:rsidR="001E1260" w:rsidRPr="001E1260" w:rsidRDefault="001E1260" w:rsidP="00CC7D46"/>
    <w:p w14:paraId="7B2102A7" w14:textId="77777777" w:rsidR="00EF573E" w:rsidRDefault="00440939" w:rsidP="00EF573E">
      <w:pPr>
        <w:pStyle w:val="PolicyTitle"/>
      </w:pPr>
      <w:r>
        <w:t>Americans with Disabilities Act</w:t>
      </w:r>
    </w:p>
    <w:p w14:paraId="3C6FC6CA" w14:textId="5BFB8710" w:rsidR="00EF573E" w:rsidRDefault="00EF573E" w:rsidP="00EF573E"/>
    <w:p w14:paraId="272A129E" w14:textId="77777777" w:rsidR="00440939" w:rsidRDefault="00440939" w:rsidP="00440939">
      <w:pPr>
        <w:pStyle w:val="PolicyBodyText"/>
      </w:pPr>
      <w:r>
        <w:t>The public charter school, in compliance with the Americans with Disabilities Act of 1990 and the Americans with Disabilities Act Amendment Act of 2008 (ADA), is committed to maintaining employment practices, services, programs and activities that provide equity to qualified individuals with disabilities.</w:t>
      </w:r>
    </w:p>
    <w:p w14:paraId="14190C12" w14:textId="77777777" w:rsidR="00440939" w:rsidRDefault="00440939" w:rsidP="00440939">
      <w:pPr>
        <w:pStyle w:val="PolicyBodyText"/>
      </w:pPr>
    </w:p>
    <w:p w14:paraId="1FF0CBC2" w14:textId="77777777" w:rsidR="00440939" w:rsidRDefault="00440939" w:rsidP="00440939">
      <w:pPr>
        <w:pStyle w:val="PolicyBodyText"/>
      </w:pPr>
      <w:r>
        <w:t xml:space="preserve">The public charter school will provide reasonable </w:t>
      </w:r>
      <w:proofErr w:type="gramStart"/>
      <w:r>
        <w:t>accommodations</w:t>
      </w:r>
      <w:proofErr w:type="gramEnd"/>
      <w:r>
        <w:t xml:space="preserve"> for the known disabilities of all applicants and current employees in all employment application procedures; hiring, advancement or discharge; employee compensation; job training; other terms, conditions and privileges of employment upon request and advance notice.</w:t>
      </w:r>
    </w:p>
    <w:p w14:paraId="73C5944F" w14:textId="77777777" w:rsidR="00440939" w:rsidRDefault="00440939" w:rsidP="00440939">
      <w:pPr>
        <w:pStyle w:val="PolicyBodyText"/>
      </w:pPr>
    </w:p>
    <w:p w14:paraId="7DD79BCC" w14:textId="77777777" w:rsidR="00440939" w:rsidRDefault="00440939" w:rsidP="00440939">
      <w:pPr>
        <w:pStyle w:val="PolicyBodyText"/>
      </w:pPr>
      <w:r>
        <w:t>A reasonable accommodation must not present an undue hardship for the public charter school, be unduly costly, extensive or disruptive; nor present a direct threat to the health or safety of the individual or others in the workplace.</w:t>
      </w:r>
    </w:p>
    <w:p w14:paraId="5380E01D" w14:textId="77777777" w:rsidR="00440939" w:rsidRDefault="00440939" w:rsidP="00440939">
      <w:pPr>
        <w:pStyle w:val="PolicyBodyText"/>
      </w:pPr>
    </w:p>
    <w:p w14:paraId="12228DE2" w14:textId="77777777" w:rsidR="00440939" w:rsidRDefault="00440939" w:rsidP="00440939">
      <w:pPr>
        <w:pStyle w:val="PolicyBodyText"/>
      </w:pPr>
      <w:r>
        <w:t>Public charter school services, programs and activities will be accessible and usable by qualified individuals with disabilities, consistent with Section 504 of the Rehabilitation Act of 1973 and the ADA. Accessibility may be achieved through nonstructural as well as structural methods.</w:t>
      </w:r>
    </w:p>
    <w:p w14:paraId="52A9C64E" w14:textId="77777777" w:rsidR="00440939" w:rsidRDefault="00440939" w:rsidP="00440939">
      <w:pPr>
        <w:pStyle w:val="PolicyBodyText"/>
      </w:pPr>
    </w:p>
    <w:p w14:paraId="562988CF" w14:textId="77777777" w:rsidR="00440939" w:rsidRDefault="00440939" w:rsidP="00440939">
      <w:pPr>
        <w:pStyle w:val="PolicyBodyText"/>
      </w:pPr>
      <w:proofErr w:type="gramStart"/>
      <w:r>
        <w:t>In order to</w:t>
      </w:r>
      <w:proofErr w:type="gramEnd"/>
      <w:r>
        <w:t xml:space="preserve"> achieve equal access, the public charter school will make available appropriate auxiliary aids and services that promote effective communications. Primary consideration will be given to the request of individuals with disabilities in the selection of appropriate aids and services. Final determination will be made by the public charter school board. Auxiliary aids and services determinations will be based on availability, effectiveness and financial or administrative burden to the public charter school.</w:t>
      </w:r>
    </w:p>
    <w:p w14:paraId="12724B50" w14:textId="77777777" w:rsidR="00440939" w:rsidRDefault="00440939" w:rsidP="00440939">
      <w:pPr>
        <w:pStyle w:val="PolicyBodyText"/>
      </w:pPr>
    </w:p>
    <w:p w14:paraId="45BFF4EF" w14:textId="77777777" w:rsidR="00440939" w:rsidRDefault="00440939" w:rsidP="00440939">
      <w:pPr>
        <w:pStyle w:val="PolicyBodyText"/>
      </w:pPr>
      <w:r>
        <w:t>The public charter school board directs the administrator to develop and implement an appropriate plan that provides for public charter school compliance with the ADA, including the appointment of an ADA compliance officer and the establishment of a process for the investigation and prompt and equitable resolution of any complaint regarding noncompliance.</w:t>
      </w:r>
    </w:p>
    <w:p w14:paraId="7024497E" w14:textId="77777777" w:rsidR="00440939" w:rsidRDefault="00440939" w:rsidP="00440939">
      <w:pPr>
        <w:pStyle w:val="PolicyBodyText"/>
      </w:pPr>
    </w:p>
    <w:p w14:paraId="7A4547F7" w14:textId="0AFFD457" w:rsidR="00440939" w:rsidRDefault="00440939" w:rsidP="00440939">
      <w:pPr>
        <w:pStyle w:val="PolicyBodyText"/>
      </w:pPr>
      <w:r>
        <w:t>Retaliation is prohibited against anyone who files a complaint of discrimination, participates in an Office of Federal Contract Compliance Program proceeding or otherwise opposes discrimination federal or</w:t>
      </w:r>
      <w:r w:rsidR="00856EC6">
        <w:t xml:space="preserve"> </w:t>
      </w:r>
      <w:r>
        <w:t>state laws.</w:t>
      </w:r>
    </w:p>
    <w:p w14:paraId="4EE6D6CD" w14:textId="77777777" w:rsidR="00440939" w:rsidRDefault="00440939" w:rsidP="00440939">
      <w:pPr>
        <w:pStyle w:val="PolicyBodyText"/>
      </w:pPr>
    </w:p>
    <w:p w14:paraId="7A05E80B" w14:textId="37EBA637" w:rsidR="00440939" w:rsidRDefault="00440939" w:rsidP="005F03D0">
      <w:pPr>
        <w:pStyle w:val="PolicyBodyText"/>
      </w:pPr>
      <w:r>
        <w:t>END OF POLICY</w:t>
      </w:r>
    </w:p>
    <w:p w14:paraId="502BEB71" w14:textId="77777777" w:rsidR="005F03D0" w:rsidRDefault="005F03D0" w:rsidP="005F03D0">
      <w:pPr>
        <w:pStyle w:val="PolicyLine"/>
      </w:pPr>
    </w:p>
    <w:p w14:paraId="0ED7E16D" w14:textId="77777777" w:rsidR="005F03D0" w:rsidRPr="00B70FC7" w:rsidRDefault="005F03D0" w:rsidP="005F03D0">
      <w:pPr>
        <w:pStyle w:val="PolicyReferencesHeading"/>
      </w:pPr>
      <w:r w:rsidRPr="00B70FC7">
        <w:t>Legal Reference(s):</w:t>
      </w:r>
    </w:p>
    <w:p w14:paraId="0AEFCD32" w14:textId="77777777" w:rsidR="005F03D0" w:rsidRPr="00B70FC7" w:rsidRDefault="005F03D0" w:rsidP="005F03D0">
      <w:pPr>
        <w:pStyle w:val="PolicyReferences"/>
      </w:pPr>
    </w:p>
    <w:p w14:paraId="2C9FAC4A" w14:textId="77777777" w:rsidR="005F03D0" w:rsidRPr="00B70FC7" w:rsidRDefault="005F03D0" w:rsidP="005F03D0">
      <w:pPr>
        <w:pStyle w:val="PolicyReferences"/>
      </w:pPr>
      <w:bookmarkStart w:id="0" w:name="Laws"/>
      <w:bookmarkEnd w:id="0"/>
      <w:r w:rsidRPr="00B70FC7">
        <w:t>Rehabilitation Act of 1973, 29 U.S.C. §§ 503, 791, 793-794 (2012).</w:t>
      </w:r>
    </w:p>
    <w:p w14:paraId="04A16469" w14:textId="77777777" w:rsidR="005F03D0" w:rsidRPr="00B70FC7" w:rsidRDefault="005F03D0" w:rsidP="005F03D0">
      <w:pPr>
        <w:pStyle w:val="PolicyReferences"/>
      </w:pPr>
      <w:r w:rsidRPr="00B70FC7">
        <w:t>Americans with Disabilities Act of 1990, 42 U.S.C. §§ 12101-12213; 29 C.F.R. Part 1630 (2006); 28 C.F.R. Part 35 (2006).</w:t>
      </w:r>
    </w:p>
    <w:p w14:paraId="3E95B53C" w14:textId="77777777" w:rsidR="005F03D0" w:rsidRPr="00B70FC7" w:rsidRDefault="005F03D0" w:rsidP="005F03D0">
      <w:pPr>
        <w:pStyle w:val="PolicyReferences"/>
      </w:pPr>
      <w:r w:rsidRPr="00B70FC7">
        <w:t>Chevron U.S.A. Inc. v. Echazabal, 536 U.S. 73 (2002).</w:t>
      </w:r>
    </w:p>
    <w:p w14:paraId="10569544" w14:textId="77777777" w:rsidR="005F03D0" w:rsidRPr="00B70FC7" w:rsidRDefault="005F03D0" w:rsidP="005F03D0">
      <w:pPr>
        <w:pStyle w:val="PolicyReferences"/>
      </w:pPr>
      <w:r w:rsidRPr="00B70FC7">
        <w:t>Americans with Disabilities Act Amendments Act of 2008.</w:t>
      </w:r>
      <w:bookmarkStart w:id="1" w:name="LawsEnd"/>
      <w:bookmarkEnd w:id="1"/>
    </w:p>
    <w:p w14:paraId="663C458E" w14:textId="77777777" w:rsidR="00B70FC7" w:rsidRPr="00B70FC7" w:rsidRDefault="00B70FC7" w:rsidP="005F03D0">
      <w:pPr>
        <w:pStyle w:val="PolicyReferences"/>
      </w:pPr>
    </w:p>
    <w:p w14:paraId="4B833988" w14:textId="77777777" w:rsidR="00B70FC7" w:rsidRPr="00B70FC7" w:rsidRDefault="00B70FC7" w:rsidP="005F03D0">
      <w:pPr>
        <w:pStyle w:val="PolicyReferences"/>
      </w:pPr>
    </w:p>
    <w:p w14:paraId="153E6720" w14:textId="3132002C" w:rsidR="00B70FC7" w:rsidRPr="00B70FC7" w:rsidRDefault="00B70FC7" w:rsidP="00B70FC7">
      <w:pPr>
        <w:pStyle w:val="PolicyReferences"/>
        <w:rPr>
          <w:b/>
        </w:rPr>
      </w:pPr>
      <w:bookmarkStart w:id="2" w:name="XREFS"/>
      <w:bookmarkEnd w:id="2"/>
      <w:r w:rsidRPr="00B70FC7">
        <w:rPr>
          <w:b/>
        </w:rPr>
        <w:t>Cross Reference(s):</w:t>
      </w:r>
    </w:p>
    <w:p w14:paraId="5C3F149A" w14:textId="77777777" w:rsidR="00B70FC7" w:rsidRPr="00B70FC7" w:rsidRDefault="00B70FC7" w:rsidP="00B70FC7">
      <w:pPr>
        <w:pStyle w:val="PolicyReferences"/>
      </w:pPr>
    </w:p>
    <w:p w14:paraId="398DE839" w14:textId="1412B28B" w:rsidR="00B70FC7" w:rsidRPr="00B70FC7" w:rsidRDefault="00B70FC7" w:rsidP="00B70FC7">
      <w:pPr>
        <w:pStyle w:val="PolicyReferences"/>
      </w:pPr>
      <w:r w:rsidRPr="00B70FC7">
        <w:t>AC - Nondiscrimination</w:t>
      </w:r>
    </w:p>
    <w:p w14:paraId="50567A0C" w14:textId="20950A8F" w:rsidR="00B70FC7" w:rsidRPr="00B70FC7" w:rsidRDefault="00B70FC7" w:rsidP="00B70FC7">
      <w:pPr>
        <w:pStyle w:val="PolicyReferences"/>
      </w:pPr>
      <w:r w:rsidRPr="00B70FC7">
        <w:t>BD/BDA - Board Meetings</w:t>
      </w:r>
    </w:p>
    <w:p w14:paraId="1C796B22" w14:textId="790FAE45" w:rsidR="00B70FC7" w:rsidRPr="00B70FC7" w:rsidRDefault="00B70FC7" w:rsidP="00B70FC7">
      <w:pPr>
        <w:pStyle w:val="PolicyReferences"/>
      </w:pPr>
      <w:r w:rsidRPr="00B70FC7">
        <w:lastRenderedPageBreak/>
        <w:t>GAB - Job Descriptions</w:t>
      </w:r>
    </w:p>
    <w:p w14:paraId="5D13384C" w14:textId="45639B11" w:rsidR="00B70FC7" w:rsidRPr="00B70FC7" w:rsidRDefault="00B70FC7" w:rsidP="00B70FC7">
      <w:pPr>
        <w:pStyle w:val="PolicyReferences"/>
      </w:pPr>
      <w:r w:rsidRPr="00B70FC7">
        <w:t>GBA - Equal Employment Opportunity</w:t>
      </w:r>
    </w:p>
    <w:p w14:paraId="64C8D0F7" w14:textId="07057E0F" w:rsidR="00B70FC7" w:rsidRPr="00B70FC7" w:rsidRDefault="00B70FC7" w:rsidP="00B70FC7">
      <w:pPr>
        <w:pStyle w:val="PolicyReferences"/>
      </w:pPr>
      <w:r w:rsidRPr="00B70FC7">
        <w:t>GBEA - Workplace Harassment</w:t>
      </w:r>
    </w:p>
    <w:p w14:paraId="396D5E74" w14:textId="33CD5C23" w:rsidR="00B70FC7" w:rsidRPr="00B70FC7" w:rsidRDefault="00B70FC7" w:rsidP="00B70FC7">
      <w:pPr>
        <w:pStyle w:val="PolicyReferences"/>
      </w:pPr>
      <w:r w:rsidRPr="00B70FC7">
        <w:t>GBL - Personnel Records</w:t>
      </w:r>
    </w:p>
    <w:p w14:paraId="0B3D867B" w14:textId="525CCDB0" w:rsidR="00B70FC7" w:rsidRPr="00B70FC7" w:rsidRDefault="00B70FC7" w:rsidP="00B70FC7">
      <w:pPr>
        <w:pStyle w:val="PolicyReferences"/>
      </w:pPr>
      <w:r w:rsidRPr="00B70FC7">
        <w:t>JB - Equal Educational Opportunity</w:t>
      </w:r>
    </w:p>
    <w:sectPr w:rsidR="00B70FC7" w:rsidRPr="00B70FC7" w:rsidSect="0044093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79483" w14:textId="77777777" w:rsidR="00440939" w:rsidRDefault="00440939" w:rsidP="00FC3907">
      <w:r>
        <w:separator/>
      </w:r>
    </w:p>
  </w:endnote>
  <w:endnote w:type="continuationSeparator" w:id="0">
    <w:p w14:paraId="1A5987B6" w14:textId="77777777" w:rsidR="00440939" w:rsidRDefault="0044093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7FC2E" w14:textId="77777777" w:rsidR="005F03D0" w:rsidRDefault="005F03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40939" w14:paraId="1BEA391F" w14:textId="77777777" w:rsidTr="004616AD">
      <w:tc>
        <w:tcPr>
          <w:tcW w:w="2340" w:type="dxa"/>
        </w:tcPr>
        <w:p w14:paraId="678AD49D" w14:textId="10D6F704" w:rsidR="00440939" w:rsidRDefault="00440939" w:rsidP="004616AD">
          <w:pPr>
            <w:pStyle w:val="Footer"/>
            <w:rPr>
              <w:noProof/>
              <w:sz w:val="20"/>
            </w:rPr>
          </w:pPr>
        </w:p>
      </w:tc>
      <w:tc>
        <w:tcPr>
          <w:tcW w:w="7956" w:type="dxa"/>
        </w:tcPr>
        <w:p w14:paraId="68D1850C" w14:textId="77777777" w:rsidR="005F03D0" w:rsidRDefault="005F03D0" w:rsidP="004616AD">
          <w:pPr>
            <w:pStyle w:val="Footer"/>
            <w:jc w:val="right"/>
          </w:pPr>
          <w:r>
            <w:t>Americans with Disabilities Act – ACA</w:t>
          </w:r>
        </w:p>
        <w:p w14:paraId="5734B400" w14:textId="0E803DDA" w:rsidR="00440939" w:rsidRDefault="00440939"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39E1AEE" w14:textId="77777777" w:rsidR="00440939" w:rsidRPr="00782930" w:rsidRDefault="0044093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C5B8" w14:textId="77777777" w:rsidR="005F03D0" w:rsidRDefault="005F0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7D216" w14:textId="77777777" w:rsidR="00440939" w:rsidRDefault="00440939" w:rsidP="00FC3907">
      <w:r>
        <w:separator/>
      </w:r>
    </w:p>
  </w:footnote>
  <w:footnote w:type="continuationSeparator" w:id="0">
    <w:p w14:paraId="2002A780" w14:textId="77777777" w:rsidR="00440939" w:rsidRDefault="00440939"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03CD2" w14:textId="77777777" w:rsidR="005F03D0" w:rsidRPr="00B70FC7" w:rsidRDefault="005F03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FB73" w14:textId="77777777" w:rsidR="005F03D0" w:rsidRDefault="005F03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D7694" w14:textId="77777777" w:rsidR="005F03D0" w:rsidRDefault="005F0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60043253">
    <w:abstractNumId w:val="7"/>
  </w:num>
  <w:num w:numId="2" w16cid:durableId="1606617476">
    <w:abstractNumId w:val="4"/>
  </w:num>
  <w:num w:numId="3" w16cid:durableId="312415989">
    <w:abstractNumId w:val="4"/>
  </w:num>
  <w:num w:numId="4" w16cid:durableId="172309493">
    <w:abstractNumId w:val="3"/>
  </w:num>
  <w:num w:numId="5" w16cid:durableId="1779451387">
    <w:abstractNumId w:val="3"/>
  </w:num>
  <w:num w:numId="6" w16cid:durableId="1313367958">
    <w:abstractNumId w:val="2"/>
  </w:num>
  <w:num w:numId="7" w16cid:durableId="602109215">
    <w:abstractNumId w:val="2"/>
  </w:num>
  <w:num w:numId="8" w16cid:durableId="2075160976">
    <w:abstractNumId w:val="1"/>
  </w:num>
  <w:num w:numId="9" w16cid:durableId="1220753004">
    <w:abstractNumId w:val="1"/>
  </w:num>
  <w:num w:numId="10" w16cid:durableId="762728133">
    <w:abstractNumId w:val="0"/>
  </w:num>
  <w:num w:numId="11" w16cid:durableId="185944798">
    <w:abstractNumId w:val="0"/>
  </w:num>
  <w:num w:numId="12" w16cid:durableId="481897380">
    <w:abstractNumId w:val="6"/>
  </w:num>
  <w:num w:numId="13" w16cid:durableId="919682677">
    <w:abstractNumId w:val="9"/>
  </w:num>
  <w:num w:numId="14" w16cid:durableId="673460633">
    <w:abstractNumId w:val="8"/>
  </w:num>
  <w:num w:numId="15" w16cid:durableId="2673518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19BE"/>
    <w:rsid w:val="0007087A"/>
    <w:rsid w:val="00074380"/>
    <w:rsid w:val="00076086"/>
    <w:rsid w:val="00083481"/>
    <w:rsid w:val="00084A96"/>
    <w:rsid w:val="00093AF4"/>
    <w:rsid w:val="00093EC6"/>
    <w:rsid w:val="00095F9B"/>
    <w:rsid w:val="00096B9C"/>
    <w:rsid w:val="000A132A"/>
    <w:rsid w:val="000A2FE8"/>
    <w:rsid w:val="000A68B2"/>
    <w:rsid w:val="000A6A9E"/>
    <w:rsid w:val="000B092A"/>
    <w:rsid w:val="000B75D8"/>
    <w:rsid w:val="000D3D6B"/>
    <w:rsid w:val="000D522B"/>
    <w:rsid w:val="000F261A"/>
    <w:rsid w:val="000F30CA"/>
    <w:rsid w:val="000F710F"/>
    <w:rsid w:val="000F7910"/>
    <w:rsid w:val="00123136"/>
    <w:rsid w:val="00125E1F"/>
    <w:rsid w:val="00137065"/>
    <w:rsid w:val="00143E16"/>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37DB3"/>
    <w:rsid w:val="00246025"/>
    <w:rsid w:val="0028031C"/>
    <w:rsid w:val="00280B93"/>
    <w:rsid w:val="002821D2"/>
    <w:rsid w:val="00284A5E"/>
    <w:rsid w:val="00286D2D"/>
    <w:rsid w:val="00287304"/>
    <w:rsid w:val="002A7657"/>
    <w:rsid w:val="002C77C7"/>
    <w:rsid w:val="002E771E"/>
    <w:rsid w:val="002F4D33"/>
    <w:rsid w:val="002F7C67"/>
    <w:rsid w:val="00305489"/>
    <w:rsid w:val="00306B03"/>
    <w:rsid w:val="00311B2D"/>
    <w:rsid w:val="003233D7"/>
    <w:rsid w:val="003234E0"/>
    <w:rsid w:val="00337D78"/>
    <w:rsid w:val="00346329"/>
    <w:rsid w:val="00354BAF"/>
    <w:rsid w:val="00355C5E"/>
    <w:rsid w:val="00363573"/>
    <w:rsid w:val="00363AE7"/>
    <w:rsid w:val="00367B06"/>
    <w:rsid w:val="003804C0"/>
    <w:rsid w:val="00385E10"/>
    <w:rsid w:val="003915B0"/>
    <w:rsid w:val="003B3329"/>
    <w:rsid w:val="003C79C1"/>
    <w:rsid w:val="003E6E0C"/>
    <w:rsid w:val="003F7B66"/>
    <w:rsid w:val="00415660"/>
    <w:rsid w:val="00415A69"/>
    <w:rsid w:val="00423428"/>
    <w:rsid w:val="004347FA"/>
    <w:rsid w:val="00440939"/>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2248"/>
    <w:rsid w:val="005342BD"/>
    <w:rsid w:val="00536354"/>
    <w:rsid w:val="00543474"/>
    <w:rsid w:val="00557E6B"/>
    <w:rsid w:val="00573A5C"/>
    <w:rsid w:val="00596698"/>
    <w:rsid w:val="005A0A48"/>
    <w:rsid w:val="005A4EEB"/>
    <w:rsid w:val="005A6BFA"/>
    <w:rsid w:val="005B5E10"/>
    <w:rsid w:val="005C1564"/>
    <w:rsid w:val="005E06B3"/>
    <w:rsid w:val="005E3F0A"/>
    <w:rsid w:val="005F03D0"/>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6EC6"/>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17A43"/>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3E76"/>
    <w:rsid w:val="009C4D2A"/>
    <w:rsid w:val="009D427B"/>
    <w:rsid w:val="009D6C26"/>
    <w:rsid w:val="009F2011"/>
    <w:rsid w:val="009F24C0"/>
    <w:rsid w:val="009F4F41"/>
    <w:rsid w:val="009F694C"/>
    <w:rsid w:val="009F7274"/>
    <w:rsid w:val="00A15392"/>
    <w:rsid w:val="00A20986"/>
    <w:rsid w:val="00A268EF"/>
    <w:rsid w:val="00A312B5"/>
    <w:rsid w:val="00A467E7"/>
    <w:rsid w:val="00A61DAA"/>
    <w:rsid w:val="00A7204A"/>
    <w:rsid w:val="00A9454D"/>
    <w:rsid w:val="00A967F8"/>
    <w:rsid w:val="00AB5777"/>
    <w:rsid w:val="00AC3EDD"/>
    <w:rsid w:val="00AC5141"/>
    <w:rsid w:val="00AC6972"/>
    <w:rsid w:val="00AE1154"/>
    <w:rsid w:val="00AF3E4D"/>
    <w:rsid w:val="00AF6F27"/>
    <w:rsid w:val="00B01ACE"/>
    <w:rsid w:val="00B04433"/>
    <w:rsid w:val="00B239E5"/>
    <w:rsid w:val="00B24778"/>
    <w:rsid w:val="00B3442C"/>
    <w:rsid w:val="00B36427"/>
    <w:rsid w:val="00B3707C"/>
    <w:rsid w:val="00B4113F"/>
    <w:rsid w:val="00B44352"/>
    <w:rsid w:val="00B637AA"/>
    <w:rsid w:val="00B659D3"/>
    <w:rsid w:val="00B70CD3"/>
    <w:rsid w:val="00B70FC7"/>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0082"/>
    <w:rsid w:val="00CC11B1"/>
    <w:rsid w:val="00CC150C"/>
    <w:rsid w:val="00CC2690"/>
    <w:rsid w:val="00CC7D46"/>
    <w:rsid w:val="00CE3549"/>
    <w:rsid w:val="00CE482D"/>
    <w:rsid w:val="00CF1CAC"/>
    <w:rsid w:val="00CF6EF5"/>
    <w:rsid w:val="00D01C38"/>
    <w:rsid w:val="00D07014"/>
    <w:rsid w:val="00D134B7"/>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2B"/>
    <w:rsid w:val="00EF573E"/>
    <w:rsid w:val="00F166D4"/>
    <w:rsid w:val="00F16CA1"/>
    <w:rsid w:val="00F31EC5"/>
    <w:rsid w:val="00F45027"/>
    <w:rsid w:val="00F45D0D"/>
    <w:rsid w:val="00F53699"/>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9BDCB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3C79C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AF5A-078A-463A-9FCB-20DF6744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Policy - Americans with Disabilities Act</vt:lpstr>
    </vt:vector>
  </TitlesOfParts>
  <Company>OSBA</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 - Americans with Disabilities Act</dc:title>
  <dc:subject>Lourdes Public CS Board Policy</dc:subject>
  <dc:creator>Oregon School Boards Association</dc:creator>
  <cp:keywords/>
  <dc:description/>
  <cp:lastModifiedBy>Colleen Allen</cp:lastModifiedBy>
  <cp:revision>19</cp:revision>
  <dcterms:created xsi:type="dcterms:W3CDTF">2018-03-23T19:03:00Z</dcterms:created>
  <dcterms:modified xsi:type="dcterms:W3CDTF">2025-05-22T14:29:00Z</dcterms:modified>
</cp:coreProperties>
</file>