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886433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886433" w:rsidP="00067727">
      <w:pPr>
        <w:pStyle w:val="PolicyTOCHeading"/>
      </w:pPr>
      <w:r>
        <w:t>Section A/B: Board Governance and Operations</w:t>
      </w:r>
    </w:p>
    <w:p w:rsidR="009602FE" w:rsidRDefault="006F2AF1" w:rsidP="008A3FA0">
      <w:pPr>
        <w:pStyle w:val="PolicyTOCEntry"/>
      </w:pPr>
      <w:r>
        <w:t>Nondiscrimination</w:t>
      </w:r>
      <w:r>
        <w:tab/>
      </w:r>
      <w:r>
        <w:tab/>
        <w:t>AC</w:t>
      </w:r>
    </w:p>
    <w:p w:rsidR="00A17BAE" w:rsidRDefault="009602FE" w:rsidP="008A3FA0">
      <w:pPr>
        <w:pStyle w:val="PolicyTOCEntry"/>
      </w:pPr>
      <w:r>
        <w:tab/>
        <w:t>Discrimination Complaint Procedure</w:t>
      </w:r>
      <w:r>
        <w:tab/>
      </w:r>
      <w:r>
        <w:tab/>
        <w:t>AC-AR(1)</w:t>
      </w:r>
    </w:p>
    <w:p w:rsidR="00AD2B63" w:rsidRDefault="00A17BAE" w:rsidP="008A3FA0">
      <w:pPr>
        <w:pStyle w:val="PolicyTOCEntry"/>
      </w:pPr>
      <w:r>
        <w:tab/>
        <w:t>Discrimination Complaint Form</w:t>
      </w:r>
      <w:r>
        <w:tab/>
      </w:r>
      <w:r>
        <w:tab/>
        <w:t>AC-AR(2)</w:t>
      </w:r>
    </w:p>
    <w:p w:rsidR="00426ED8" w:rsidRDefault="00AD2B63" w:rsidP="008A3FA0">
      <w:pPr>
        <w:pStyle w:val="PolicyTOCEntry"/>
      </w:pPr>
      <w:r>
        <w:t>Americans with Disabilities Act</w:t>
      </w:r>
      <w:r>
        <w:tab/>
      </w:r>
      <w:r>
        <w:tab/>
        <w:t>ACA</w:t>
      </w:r>
    </w:p>
    <w:p w:rsidR="001720E0" w:rsidRDefault="00426ED8" w:rsidP="008A3FA0">
      <w:pPr>
        <w:pStyle w:val="PolicyTOCEntry"/>
      </w:pPr>
      <w:r>
        <w:tab/>
        <w:t>ADA Grievance Procedure</w:t>
      </w:r>
      <w:r>
        <w:tab/>
      </w:r>
      <w:r>
        <w:tab/>
        <w:t>ACA-AR</w:t>
      </w:r>
    </w:p>
    <w:p w:rsidR="00847CDE" w:rsidRDefault="001720E0" w:rsidP="008A3FA0">
      <w:pPr>
        <w:pStyle w:val="PolicyTOCEntry"/>
      </w:pPr>
      <w:r>
        <w:t>Every Student Belongs</w:t>
      </w:r>
      <w:r>
        <w:tab/>
      </w:r>
      <w:r>
        <w:tab/>
        <w:t>ACB</w:t>
      </w:r>
    </w:p>
    <w:p w:rsidR="00877114" w:rsidRDefault="00847CDE" w:rsidP="008A3FA0">
      <w:pPr>
        <w:pStyle w:val="PolicyTOCEntry"/>
      </w:pPr>
      <w:r>
        <w:tab/>
        <w:t>Bias Incident Complaint Procedure</w:t>
      </w:r>
      <w:r>
        <w:tab/>
      </w:r>
      <w:r>
        <w:tab/>
        <w:t>ACB-AR</w:t>
      </w:r>
    </w:p>
    <w:p w:rsidR="00877114" w:rsidRDefault="00877114" w:rsidP="008A3FA0">
      <w:pPr>
        <w:pStyle w:val="PolicyTOCEntry"/>
      </w:pPr>
    </w:p>
    <w:p w:rsidR="009F6F81" w:rsidRDefault="00877114" w:rsidP="008A3FA0">
      <w:pPr>
        <w:pStyle w:val="PolicyTOCEntry"/>
      </w:pPr>
      <w:r>
        <w:t>Board Powers and Duties</w:t>
      </w:r>
      <w:r>
        <w:tab/>
      </w:r>
      <w:r>
        <w:tab/>
        <w:t>BBA</w:t>
      </w:r>
    </w:p>
    <w:p w:rsidR="004F6A44" w:rsidRDefault="009F6F81" w:rsidP="008A3FA0">
      <w:pPr>
        <w:pStyle w:val="PolicyTOCEntry"/>
      </w:pPr>
      <w:r>
        <w:t>Individual Board Member’s Authority and Responsibilities</w:t>
      </w:r>
      <w:r>
        <w:tab/>
      </w:r>
      <w:r>
        <w:tab/>
        <w:t>BBAA</w:t>
      </w:r>
    </w:p>
    <w:p w:rsidR="007E19F5" w:rsidRDefault="004F6A44" w:rsidP="008A3FA0">
      <w:pPr>
        <w:pStyle w:val="PolicyTOCEntry"/>
      </w:pPr>
      <w:r>
        <w:t>Board Member Standards of Conduct</w:t>
      </w:r>
      <w:r>
        <w:tab/>
      </w:r>
      <w:r>
        <w:tab/>
        <w:t>BBF</w:t>
      </w:r>
    </w:p>
    <w:p w:rsidR="00831C18" w:rsidRDefault="007E19F5" w:rsidP="008A3FA0">
      <w:pPr>
        <w:pStyle w:val="PolicyTOCEntry"/>
      </w:pPr>
      <w:r>
        <w:t>Board Member Ethics and Conflicts of Interest</w:t>
      </w:r>
      <w:r>
        <w:tab/>
      </w:r>
      <w:r>
        <w:tab/>
        <w:t>BBFA</w:t>
      </w:r>
    </w:p>
    <w:p w:rsidR="00DA0C0C" w:rsidRDefault="00831C18" w:rsidP="008A3FA0">
      <w:pPr>
        <w:pStyle w:val="PolicyTOCEntry"/>
      </w:pPr>
      <w:r>
        <w:t>Board Member Ethics and Nepotism</w:t>
      </w:r>
      <w:r>
        <w:tab/>
      </w:r>
      <w:r>
        <w:tab/>
        <w:t>BBFB</w:t>
      </w:r>
    </w:p>
    <w:p w:rsidR="008636E5" w:rsidRDefault="00DA0C0C" w:rsidP="008A3FA0">
      <w:pPr>
        <w:pStyle w:val="PolicyTOCEntry"/>
      </w:pPr>
      <w:r>
        <w:t>Reporting of Suspected Abuse of a Child</w:t>
      </w:r>
      <w:r>
        <w:tab/>
      </w:r>
      <w:r>
        <w:tab/>
        <w:t>BBFC</w:t>
      </w:r>
    </w:p>
    <w:p w:rsidR="008636E5" w:rsidRDefault="008636E5" w:rsidP="008A3FA0">
      <w:pPr>
        <w:pStyle w:val="PolicyTOCEntry"/>
      </w:pPr>
    </w:p>
    <w:p w:rsidR="00266999" w:rsidRDefault="008636E5" w:rsidP="008A3FA0">
      <w:pPr>
        <w:pStyle w:val="PolicyTOCEntry"/>
      </w:pPr>
      <w:r>
        <w:t>Board Meetings</w:t>
      </w:r>
      <w:r>
        <w:tab/>
      </w:r>
      <w:r>
        <w:tab/>
        <w:t>BD/BDA</w:t>
      </w:r>
    </w:p>
    <w:p w:rsidR="00B779C8" w:rsidRDefault="00266999" w:rsidP="008A3FA0">
      <w:pPr>
        <w:pStyle w:val="PolicyTOCEntry"/>
      </w:pPr>
      <w:r>
        <w:t>Executive Sessions</w:t>
      </w:r>
      <w:r>
        <w:tab/>
      </w:r>
      <w:r>
        <w:tab/>
        <w:t>BDC</w:t>
      </w:r>
    </w:p>
    <w:p w:rsidR="00233263" w:rsidRDefault="00B779C8" w:rsidP="008A3FA0">
      <w:pPr>
        <w:pStyle w:val="PolicyTOCEntry"/>
      </w:pPr>
      <w:r>
        <w:t>Board Meeting Procedures</w:t>
      </w:r>
      <w:r>
        <w:tab/>
      </w:r>
      <w:r>
        <w:tab/>
        <w:t>BDD</w:t>
      </w:r>
    </w:p>
    <w:p w:rsidR="007B06A9" w:rsidRDefault="00233263" w:rsidP="008A3FA0">
      <w:pPr>
        <w:pStyle w:val="PolicyTOCEntry"/>
      </w:pPr>
      <w:r>
        <w:t>Board Meeting Agenda</w:t>
      </w:r>
      <w:r>
        <w:tab/>
      </w:r>
      <w:r>
        <w:tab/>
        <w:t>BDDC</w:t>
      </w:r>
    </w:p>
    <w:p w:rsidR="0016632D" w:rsidRDefault="007B06A9" w:rsidP="008A3FA0">
      <w:pPr>
        <w:pStyle w:val="PolicyTOCEntry"/>
      </w:pPr>
      <w:r>
        <w:t>Minutes of Board Meetings</w:t>
      </w:r>
      <w:r>
        <w:tab/>
      </w:r>
      <w:r>
        <w:tab/>
        <w:t>BDDG</w:t>
      </w:r>
    </w:p>
    <w:p w:rsidR="00D86282" w:rsidRDefault="0016632D" w:rsidP="008A3FA0">
      <w:pPr>
        <w:pStyle w:val="PolicyTOCEntry"/>
      </w:pPr>
      <w:r>
        <w:t>Public Comment at Board Meetings</w:t>
      </w:r>
      <w:r>
        <w:tab/>
      </w:r>
      <w:r>
        <w:tab/>
        <w:t>BDDH</w:t>
      </w:r>
    </w:p>
    <w:p w:rsidR="00D86282" w:rsidRDefault="00D86282" w:rsidP="008A3FA0">
      <w:pPr>
        <w:pStyle w:val="PolicyTOCEntry"/>
      </w:pPr>
    </w:p>
    <w:p w:rsidR="000110BD" w:rsidRDefault="00D86282" w:rsidP="008A3FA0">
      <w:pPr>
        <w:pStyle w:val="PolicyTOCEntry"/>
      </w:pPr>
      <w:r>
        <w:t>Adoption and Revision of Policies</w:t>
      </w:r>
      <w:r>
        <w:tab/>
      </w:r>
      <w:r>
        <w:tab/>
        <w:t>BFC</w:t>
      </w:r>
    </w:p>
    <w:p w:rsidR="00922F3D" w:rsidRDefault="000110BD" w:rsidP="008A3FA0">
      <w:pPr>
        <w:pStyle w:val="PolicyTOCEntry"/>
      </w:pPr>
      <w:r>
        <w:t>Administrative Regulations (AR)</w:t>
      </w:r>
      <w:r>
        <w:tab/>
      </w:r>
      <w:r>
        <w:tab/>
        <w:t>BFCA</w:t>
      </w:r>
    </w:p>
    <w:p w:rsidR="00922F3D" w:rsidRDefault="00922F3D" w:rsidP="008A3FA0">
      <w:pPr>
        <w:pStyle w:val="PolicyTOCEntry"/>
      </w:pPr>
    </w:p>
    <w:p w:rsidR="00EF5760" w:rsidRDefault="00922F3D" w:rsidP="008A3FA0">
      <w:pPr>
        <w:pStyle w:val="PolicyTOCEntry"/>
      </w:pPr>
      <w:r>
        <w:t>Parent-Teacher Club</w:t>
      </w:r>
      <w:r>
        <w:tab/>
      </w:r>
      <w:r>
        <w:tab/>
        <w:t>BG/GBF/KGG</w:t>
      </w:r>
    </w:p>
    <w:p w:rsidR="00DF65A9" w:rsidRDefault="00EF5760" w:rsidP="008A3FA0">
      <w:pPr>
        <w:pStyle w:val="PolicyTOCEntry"/>
      </w:pPr>
      <w:r>
        <w:tab/>
        <w:t>Parent-Teacher Club Activity/Fund-Raising Requirements</w:t>
      </w:r>
      <w:r>
        <w:tab/>
      </w:r>
      <w:r>
        <w:tab/>
        <w:t>BG/GBF/KGG-AR</w:t>
      </w:r>
    </w:p>
    <w:p w:rsidR="00DF65A9" w:rsidRDefault="00DF65A9" w:rsidP="008A3FA0">
      <w:pPr>
        <w:pStyle w:val="PolicyTOCEntry"/>
      </w:pPr>
    </w:p>
    <w:p w:rsidR="007C0FC0" w:rsidRDefault="00DF65A9" w:rsidP="008A3FA0">
      <w:pPr>
        <w:pStyle w:val="PolicyTOCEntry"/>
      </w:pPr>
      <w:r>
        <w:t>Board Member Compensation and Expense Reimbursement</w:t>
      </w:r>
      <w:r>
        <w:tab/>
      </w:r>
      <w:r>
        <w:tab/>
        <w:t>BHD</w:t>
      </w:r>
    </w:p>
    <w:p w:rsidR="00912979" w:rsidRDefault="007C0FC0" w:rsidP="008A3FA0">
      <w:pPr>
        <w:pStyle w:val="PolicyTOCEntry"/>
      </w:pPr>
      <w:r>
        <w:t>Board Member Liability Insurance</w:t>
      </w:r>
      <w:r>
        <w:tab/>
      </w:r>
      <w:r>
        <w:tab/>
        <w:t>BHE</w:t>
      </w:r>
    </w:p>
    <w:p w:rsidR="00E55C8D" w:rsidRDefault="00E55C8D" w:rsidP="008A3FA0">
      <w:pPr>
        <w:pStyle w:val="PolicyTOCEntry"/>
      </w:pPr>
    </w:p>
    <w:p w:rsidR="00E55C8D" w:rsidRPr="003629B2" w:rsidRDefault="00E55C8D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E55C8D" w:rsidRPr="003629B2" w:rsidRDefault="00E55C8D"/>
    <w:p w:rsidR="00E55C8D" w:rsidRPr="003629B2" w:rsidRDefault="00E55C8D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E55C8D" w:rsidRDefault="00E55C8D" w:rsidP="008A3FA0">
      <w:pPr>
        <w:pStyle w:val="PolicyTOCEntry"/>
      </w:pPr>
    </w:p>
    <w:sectPr w:rsidR="00E55C8D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36E3" w:rsidRDefault="000E36E3" w:rsidP="00095176">
      <w:r>
        <w:separator/>
      </w:r>
    </w:p>
  </w:endnote>
  <w:endnote w:type="continuationSeparator" w:id="0">
    <w:p w:rsidR="000E36E3" w:rsidRDefault="000E36E3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36E3" w:rsidRDefault="000E36E3" w:rsidP="00095176">
      <w:r>
        <w:separator/>
      </w:r>
    </w:p>
  </w:footnote>
  <w:footnote w:type="continuationSeparator" w:id="0">
    <w:p w:rsidR="000E36E3" w:rsidRDefault="000E36E3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110BD"/>
    <w:rsid w:val="00067727"/>
    <w:rsid w:val="00095176"/>
    <w:rsid w:val="000E36E3"/>
    <w:rsid w:val="0016632D"/>
    <w:rsid w:val="001720E0"/>
    <w:rsid w:val="00233263"/>
    <w:rsid w:val="00266999"/>
    <w:rsid w:val="002A1209"/>
    <w:rsid w:val="003153F5"/>
    <w:rsid w:val="00426ED8"/>
    <w:rsid w:val="0047118B"/>
    <w:rsid w:val="004F6A44"/>
    <w:rsid w:val="0054576B"/>
    <w:rsid w:val="00574BB7"/>
    <w:rsid w:val="005E2833"/>
    <w:rsid w:val="006079A7"/>
    <w:rsid w:val="006F2AF1"/>
    <w:rsid w:val="007B06A9"/>
    <w:rsid w:val="007B74D9"/>
    <w:rsid w:val="007C0FC0"/>
    <w:rsid w:val="007E19F5"/>
    <w:rsid w:val="00831C18"/>
    <w:rsid w:val="00847CDE"/>
    <w:rsid w:val="008636E5"/>
    <w:rsid w:val="00877114"/>
    <w:rsid w:val="00886433"/>
    <w:rsid w:val="008A3FA0"/>
    <w:rsid w:val="00910C3E"/>
    <w:rsid w:val="00912979"/>
    <w:rsid w:val="00922F3D"/>
    <w:rsid w:val="009602FE"/>
    <w:rsid w:val="009F6F81"/>
    <w:rsid w:val="00A17BAE"/>
    <w:rsid w:val="00A80B6A"/>
    <w:rsid w:val="00AA76A7"/>
    <w:rsid w:val="00AD2B63"/>
    <w:rsid w:val="00B329BE"/>
    <w:rsid w:val="00B779C8"/>
    <w:rsid w:val="00B84194"/>
    <w:rsid w:val="00C16479"/>
    <w:rsid w:val="00D02E10"/>
    <w:rsid w:val="00D03E35"/>
    <w:rsid w:val="00D443CF"/>
    <w:rsid w:val="00D86282"/>
    <w:rsid w:val="00DA0C0C"/>
    <w:rsid w:val="00DF65A9"/>
    <w:rsid w:val="00E436C1"/>
    <w:rsid w:val="00E55C8D"/>
    <w:rsid w:val="00E86894"/>
    <w:rsid w:val="00EF5760"/>
    <w:rsid w:val="00F14DA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28</cp:revision>
  <dcterms:created xsi:type="dcterms:W3CDTF">2025-05-22T17:41:00Z</dcterms:created>
  <dcterms:modified xsi:type="dcterms:W3CDTF">2025-05-22T17:43:00Z</dcterms:modified>
</cp:coreProperties>
</file>