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DCDCC" w14:textId="77777777" w:rsidR="003C0F73" w:rsidRPr="009B6A0B" w:rsidRDefault="003C0F73" w:rsidP="001E1260">
      <w:pPr>
        <w:pStyle w:val="PolicyTitleBox"/>
      </w:pPr>
      <w:r w:rsidRPr="009B6A0B">
        <w:t>Lourdes Public Charter School</w:t>
      </w:r>
    </w:p>
    <w:p w14:paraId="5C568042" w14:textId="77777777" w:rsidR="00CC7D46" w:rsidRPr="009B6A0B" w:rsidRDefault="00CC7D46" w:rsidP="00CC7D46"/>
    <w:p w14:paraId="7D835065" w14:textId="6E3A0D8B" w:rsidR="001E1260" w:rsidRPr="009B6A0B" w:rsidRDefault="001E1260" w:rsidP="001E1260">
      <w:pPr>
        <w:pStyle w:val="PolicyCode"/>
      </w:pPr>
      <w:r w:rsidRPr="009B6A0B">
        <w:t>Code:</w:t>
      </w:r>
      <w:r w:rsidRPr="009B6A0B">
        <w:tab/>
      </w:r>
      <w:r w:rsidR="00A6377A">
        <w:t>KGC/</w:t>
      </w:r>
      <w:r w:rsidR="005C30E2" w:rsidRPr="009B6A0B">
        <w:t>GBK</w:t>
      </w:r>
    </w:p>
    <w:p w14:paraId="31B02C87" w14:textId="50B680CB" w:rsidR="001E1260" w:rsidRPr="009B6A0B" w:rsidRDefault="001E1260" w:rsidP="001E1260">
      <w:pPr>
        <w:pStyle w:val="PolicyCode"/>
      </w:pPr>
      <w:r w:rsidRPr="009B6A0B">
        <w:t>Adopted:</w:t>
      </w:r>
      <w:r w:rsidRPr="009B6A0B">
        <w:tab/>
      </w:r>
      <w:r w:rsidR="00D936A0">
        <w:t>4/28/25</w:t>
      </w:r>
    </w:p>
    <w:p w14:paraId="4EA8F801" w14:textId="77777777" w:rsidR="001E1260" w:rsidRPr="009B6A0B" w:rsidRDefault="001E1260" w:rsidP="00CC7D46"/>
    <w:p w14:paraId="5741B778" w14:textId="77777777" w:rsidR="00713D97" w:rsidRPr="009B6A0B" w:rsidRDefault="00713D97" w:rsidP="00713D97">
      <w:pPr>
        <w:pStyle w:val="PolicyTitle"/>
      </w:pPr>
      <w:r w:rsidRPr="009B6A0B">
        <w:t xml:space="preserve">Prohibited Use, Distribution or Sale of Tobacco Products </w:t>
      </w:r>
    </w:p>
    <w:p w14:paraId="433F2AB6" w14:textId="72D034D4" w:rsidR="00EF573E" w:rsidRPr="009B6A0B" w:rsidRDefault="00713D97" w:rsidP="00713D97">
      <w:pPr>
        <w:pStyle w:val="PolicyTitle"/>
      </w:pPr>
      <w:r w:rsidRPr="009B6A0B">
        <w:t>and Inhalant Delivery Systems</w:t>
      </w:r>
      <w:r w:rsidR="005C30E2" w:rsidRPr="009B6A0B">
        <w:t>**</w:t>
      </w:r>
    </w:p>
    <w:p w14:paraId="4F43C94B" w14:textId="77777777" w:rsidR="005C30E2" w:rsidRPr="009B6A0B" w:rsidRDefault="005C30E2" w:rsidP="005C30E2">
      <w:pPr>
        <w:pStyle w:val="PolicyBodyText"/>
      </w:pPr>
    </w:p>
    <w:p w14:paraId="768E1B09" w14:textId="2A1C3EBE" w:rsidR="005C30E2" w:rsidRPr="009B6A0B" w:rsidRDefault="005C30E2" w:rsidP="005C30E2">
      <w:pPr>
        <w:pStyle w:val="PolicyBodyText"/>
      </w:pPr>
      <w:r w:rsidRPr="009B6A0B">
        <w:t>To be consistent with Oregon law, the use, distribution or sale of tobacco products or inhalant delivery systems by staff and all others is prohibited on public charter school premises, in any building or facility, on school grounds, including parking lots, in any vehicle owned, rented or chartered by the school or school district and at all school-sponsored or district-sponsored activities.</w:t>
      </w:r>
    </w:p>
    <w:p w14:paraId="44B0227A" w14:textId="77777777" w:rsidR="005C30E2" w:rsidRPr="009B6A0B" w:rsidRDefault="005C30E2" w:rsidP="005C30E2">
      <w:pPr>
        <w:pStyle w:val="PolicyBodyText"/>
      </w:pPr>
    </w:p>
    <w:p w14:paraId="3427860D" w14:textId="17E008CD" w:rsidR="005C30E2" w:rsidRPr="009B6A0B" w:rsidRDefault="005C30E2" w:rsidP="005C30E2">
      <w:pPr>
        <w:pStyle w:val="PolicyBodyText"/>
      </w:pPr>
      <w:r w:rsidRPr="009B6A0B">
        <w:t xml:space="preserve">For the purpose of this policy </w:t>
      </w:r>
      <w:r w:rsidR="00B503BC">
        <w:t>“</w:t>
      </w:r>
      <w:r w:rsidRPr="009B6A0B">
        <w:t>tobacco products</w:t>
      </w:r>
      <w:r w:rsidR="00B503BC">
        <w:t>”</w:t>
      </w:r>
      <w:r w:rsidRPr="009B6A0B">
        <w:t xml:space="preserve"> is defined to include, but not limited to, any lighted or unlighted cigarette, cigar, pipe, bidi, clove cigarette, and any other smoking product, spit tobacco, also known as smokeless, dip, chew or snuff, in any form. This does not include products that are USFDA-approved for sale as a tobacco cessation product or for any other therapeutic purpose, if marketed and sold solely for the approved purpose.</w:t>
      </w:r>
    </w:p>
    <w:p w14:paraId="6B4E717E" w14:textId="77777777" w:rsidR="005C30E2" w:rsidRPr="009B6A0B" w:rsidRDefault="005C30E2" w:rsidP="005C30E2">
      <w:pPr>
        <w:pStyle w:val="PolicyBodyText"/>
      </w:pPr>
    </w:p>
    <w:p w14:paraId="3B64E7A2" w14:textId="6E76D20E" w:rsidR="005C30E2" w:rsidRPr="009B6A0B" w:rsidRDefault="005C30E2" w:rsidP="005C30E2">
      <w:pPr>
        <w:pStyle w:val="PolicyBodyText"/>
      </w:pPr>
      <w:r w:rsidRPr="009B6A0B">
        <w:t xml:space="preserve">For the purpose of this policy, </w:t>
      </w:r>
      <w:r w:rsidR="00B503BC">
        <w:t>“</w:t>
      </w:r>
      <w:r w:rsidRPr="009B6A0B">
        <w:t>inhalant delivery system</w:t>
      </w:r>
      <w:r w:rsidR="00B503BC">
        <w:t>”</w:t>
      </w:r>
      <w:r w:rsidRPr="009B6A0B">
        <w:t xml:space="preserve"> means a device that can be used to deliver nicotine or cannabinoids in the form of a vapor or aerosol to a person inhaling from the device; or a component of a device or a substance in any form sold for the purpose of being vaporized or aerosolized by a device, whether the component or substance is sold or not sold separately. This does not include products that are USFDA-approved for sale as a tobacco cessation product or for any other therapeutic purpose, if marketed and sold solely for the approved purpose.</w:t>
      </w:r>
    </w:p>
    <w:p w14:paraId="29170B3E" w14:textId="77777777" w:rsidR="005C30E2" w:rsidRPr="009B6A0B" w:rsidRDefault="005C30E2" w:rsidP="005C30E2">
      <w:pPr>
        <w:pStyle w:val="PolicyBodyText"/>
      </w:pPr>
    </w:p>
    <w:p w14:paraId="34F6EC81" w14:textId="4B6EAFF1" w:rsidR="005C30E2" w:rsidRPr="009B6A0B" w:rsidRDefault="005C30E2" w:rsidP="005C30E2">
      <w:pPr>
        <w:pStyle w:val="PolicyBodyText"/>
      </w:pPr>
      <w:r w:rsidRPr="009B6A0B">
        <w:t>Violation of this policy by staff will result in discipline up to and including dismissal.</w:t>
      </w:r>
      <w:r w:rsidR="0026469C">
        <w:t xml:space="preserve"> </w:t>
      </w:r>
      <w:r w:rsidRPr="009B6A0B">
        <w:t>Violation of this policy by the public may result in the individual</w:t>
      </w:r>
      <w:r w:rsidR="00B503BC">
        <w:t>’</w:t>
      </w:r>
      <w:r w:rsidRPr="009B6A0B">
        <w:t>s removal from public charter school property. The public charter school reserves the right to restrict access to public charter school property by individuals who are repeat offenders.</w:t>
      </w:r>
    </w:p>
    <w:p w14:paraId="7FDBDCE9" w14:textId="77777777" w:rsidR="005C30E2" w:rsidRPr="009B6A0B" w:rsidRDefault="005C30E2" w:rsidP="005C30E2">
      <w:pPr>
        <w:pStyle w:val="PolicyBodyText"/>
      </w:pPr>
    </w:p>
    <w:p w14:paraId="30B6E4DC" w14:textId="77777777" w:rsidR="005C30E2" w:rsidRPr="009B6A0B" w:rsidRDefault="005C30E2" w:rsidP="005C30E2">
      <w:pPr>
        <w:pStyle w:val="PolicyBodyText"/>
      </w:pPr>
      <w:r w:rsidRPr="009B6A0B">
        <w:t>This policy shall be enforced at all times.</w:t>
      </w:r>
    </w:p>
    <w:p w14:paraId="73769C78" w14:textId="77777777" w:rsidR="005C30E2" w:rsidRPr="009B6A0B" w:rsidRDefault="005C30E2" w:rsidP="005C30E2">
      <w:pPr>
        <w:pStyle w:val="PolicyBodyText"/>
      </w:pPr>
    </w:p>
    <w:p w14:paraId="27BF5FB0" w14:textId="300225FC" w:rsidR="005C30E2" w:rsidRDefault="005C30E2" w:rsidP="00A6377A">
      <w:pPr>
        <w:pStyle w:val="PolicyBodyText"/>
      </w:pPr>
      <w:r w:rsidRPr="009B6A0B">
        <w:t>END OF POLICY</w:t>
      </w:r>
    </w:p>
    <w:p w14:paraId="62A17411" w14:textId="77777777" w:rsidR="00A6377A" w:rsidRDefault="00A6377A" w:rsidP="00A6377A">
      <w:pPr>
        <w:pStyle w:val="PolicyLine"/>
      </w:pPr>
    </w:p>
    <w:p w14:paraId="6D8023D3" w14:textId="77777777" w:rsidR="00A6377A" w:rsidRPr="00A0665F" w:rsidRDefault="00A6377A" w:rsidP="00A6377A">
      <w:pPr>
        <w:pStyle w:val="PolicyReferencesHeading"/>
      </w:pPr>
      <w:r w:rsidRPr="00A0665F">
        <w:t>Legal Reference(s):</w:t>
      </w:r>
    </w:p>
    <w:p w14:paraId="67EB51BB" w14:textId="77777777" w:rsidR="00A6377A" w:rsidRPr="00A0665F" w:rsidRDefault="00A6377A" w:rsidP="00A6377A">
      <w:pPr>
        <w:pStyle w:val="PolicyReferences"/>
      </w:pPr>
    </w:p>
    <w:p w14:paraId="2E2DB425" w14:textId="77777777" w:rsidR="00A6377A" w:rsidRPr="00A0665F" w:rsidRDefault="00A6377A" w:rsidP="00A6377A">
      <w:pPr>
        <w:pStyle w:val="PolicyReferences"/>
        <w:sectPr w:rsidR="00A6377A" w:rsidRPr="00A0665F" w:rsidSect="005C30E2">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docGrid w:linePitch="326"/>
        </w:sectPr>
      </w:pPr>
      <w:bookmarkStart w:id="0" w:name="Laws"/>
      <w:bookmarkStart w:id="1" w:name="ORS"/>
      <w:bookmarkEnd w:id="0"/>
      <w:bookmarkEnd w:id="1"/>
    </w:p>
    <w:p w14:paraId="5041E4D6" w14:textId="77777777" w:rsidR="00A6377A" w:rsidRPr="00A0665F" w:rsidRDefault="00A6377A" w:rsidP="00A6377A">
      <w:pPr>
        <w:pStyle w:val="PolicyReferences"/>
      </w:pPr>
      <w:hyperlink r:id="rId14" w:history="1">
        <w:r w:rsidRPr="00A0665F">
          <w:rPr>
            <w:color w:val="0000FF"/>
            <w:u w:val="single"/>
          </w:rPr>
          <w:t>ORS 336</w:t>
        </w:r>
      </w:hyperlink>
      <w:r w:rsidRPr="00A0665F">
        <w:t>.227</w:t>
      </w:r>
    </w:p>
    <w:p w14:paraId="0AF4C5BB" w14:textId="77777777" w:rsidR="00A6377A" w:rsidRPr="00A0665F" w:rsidRDefault="00A6377A" w:rsidP="00A6377A">
      <w:pPr>
        <w:pStyle w:val="PolicyReferences"/>
      </w:pPr>
      <w:hyperlink r:id="rId15" w:history="1">
        <w:r w:rsidRPr="00A0665F">
          <w:rPr>
            <w:color w:val="0000FF"/>
            <w:u w:val="single"/>
          </w:rPr>
          <w:t>ORS 338</w:t>
        </w:r>
      </w:hyperlink>
      <w:r w:rsidRPr="00A0665F">
        <w:t>.115(1)(x)</w:t>
      </w:r>
    </w:p>
    <w:p w14:paraId="6B523E32" w14:textId="77777777" w:rsidR="00A6377A" w:rsidRPr="00A0665F" w:rsidRDefault="00A6377A" w:rsidP="00A6377A">
      <w:pPr>
        <w:pStyle w:val="PolicyReferences"/>
      </w:pPr>
      <w:hyperlink r:id="rId16" w:history="1">
        <w:r w:rsidRPr="00A0665F">
          <w:rPr>
            <w:color w:val="0000FF"/>
            <w:u w:val="single"/>
          </w:rPr>
          <w:t>ORS 339</w:t>
        </w:r>
      </w:hyperlink>
      <w:r w:rsidRPr="00A0665F">
        <w:t>.883</w:t>
      </w:r>
    </w:p>
    <w:p w14:paraId="4D28E4E5" w14:textId="77777777" w:rsidR="00A6377A" w:rsidRPr="00A0665F" w:rsidRDefault="00A6377A" w:rsidP="00A6377A">
      <w:pPr>
        <w:pStyle w:val="PolicyReferences"/>
      </w:pPr>
      <w:hyperlink r:id="rId17" w:history="1">
        <w:r w:rsidRPr="00A0665F">
          <w:rPr>
            <w:color w:val="0000FF"/>
            <w:u w:val="single"/>
          </w:rPr>
          <w:t>ORS 431A</w:t>
        </w:r>
      </w:hyperlink>
      <w:r w:rsidRPr="00A0665F">
        <w:t>.175</w:t>
      </w:r>
    </w:p>
    <w:p w14:paraId="34E21237" w14:textId="77777777" w:rsidR="00A6377A" w:rsidRPr="00A0665F" w:rsidRDefault="00A6377A" w:rsidP="00A6377A">
      <w:pPr>
        <w:pStyle w:val="PolicyReferences"/>
      </w:pPr>
      <w:hyperlink r:id="rId18" w:history="1">
        <w:r w:rsidRPr="00A0665F">
          <w:rPr>
            <w:color w:val="0000FF"/>
            <w:u w:val="single"/>
          </w:rPr>
          <w:t>ORS 433</w:t>
        </w:r>
      </w:hyperlink>
      <w:r w:rsidRPr="00A0665F">
        <w:t>.835 to -433.990</w:t>
      </w:r>
    </w:p>
    <w:p w14:paraId="5FE18678" w14:textId="77777777" w:rsidR="00A6377A" w:rsidRPr="00A0665F" w:rsidRDefault="00A6377A" w:rsidP="00A6377A">
      <w:pPr>
        <w:pStyle w:val="PolicyReferences"/>
      </w:pPr>
    </w:p>
    <w:bookmarkStart w:id="2" w:name="OAR"/>
    <w:bookmarkEnd w:id="2"/>
    <w:p w14:paraId="69F0962A" w14:textId="77777777" w:rsidR="00A6377A" w:rsidRPr="00A0665F" w:rsidRDefault="00A6377A" w:rsidP="00A6377A">
      <w:pPr>
        <w:pStyle w:val="PolicyReferences"/>
      </w:pPr>
      <w:r w:rsidRPr="00A0665F">
        <w:fldChar w:fldCharType="begin"/>
      </w:r>
      <w:r w:rsidRPr="00A0665F">
        <w:instrText xml:space="preserve">   HYPERLINK "http://policy.osba.org/orsredir.asp?ors=oar-581-021" </w:instrText>
      </w:r>
      <w:r w:rsidRPr="00A0665F">
        <w:fldChar w:fldCharType="separate"/>
      </w:r>
      <w:r w:rsidRPr="00A0665F">
        <w:rPr>
          <w:color w:val="0000FF"/>
          <w:u w:val="single"/>
        </w:rPr>
        <w:t>OAR 581-021</w:t>
      </w:r>
      <w:r w:rsidRPr="00A0665F">
        <w:fldChar w:fldCharType="end"/>
      </w:r>
      <w:r w:rsidRPr="00A0665F">
        <w:t>-0110</w:t>
      </w:r>
    </w:p>
    <w:p w14:paraId="4DBDAAAA" w14:textId="77777777" w:rsidR="00A6377A" w:rsidRPr="00A0665F" w:rsidRDefault="00A6377A" w:rsidP="00A6377A">
      <w:pPr>
        <w:pStyle w:val="PolicyReferences"/>
      </w:pPr>
      <w:hyperlink r:id="rId19" w:history="1">
        <w:r w:rsidRPr="00A0665F">
          <w:rPr>
            <w:color w:val="0000FF"/>
            <w:u w:val="single"/>
          </w:rPr>
          <w:t>OAR 581-053</w:t>
        </w:r>
      </w:hyperlink>
      <w:r w:rsidRPr="00A0665F">
        <w:t>-0230(9)(s)</w:t>
      </w:r>
    </w:p>
    <w:p w14:paraId="00491AB2" w14:textId="77777777" w:rsidR="00A6377A" w:rsidRPr="00A0665F" w:rsidRDefault="00A6377A" w:rsidP="00A6377A">
      <w:pPr>
        <w:pStyle w:val="PolicyReferences"/>
      </w:pPr>
      <w:hyperlink r:id="rId20" w:history="1">
        <w:r w:rsidRPr="00A0665F">
          <w:rPr>
            <w:color w:val="0000FF"/>
            <w:u w:val="single"/>
          </w:rPr>
          <w:t>OAR 581-053</w:t>
        </w:r>
      </w:hyperlink>
      <w:r w:rsidRPr="00A0665F">
        <w:t>-0330(1)(m)</w:t>
      </w:r>
    </w:p>
    <w:p w14:paraId="0F91D777" w14:textId="77777777" w:rsidR="00A6377A" w:rsidRPr="00A0665F" w:rsidRDefault="00A6377A" w:rsidP="00A6377A">
      <w:pPr>
        <w:pStyle w:val="PolicyReferences"/>
      </w:pPr>
      <w:hyperlink r:id="rId21" w:history="1">
        <w:r w:rsidRPr="00A0665F">
          <w:rPr>
            <w:color w:val="0000FF"/>
            <w:u w:val="single"/>
          </w:rPr>
          <w:t>OAR 581-053</w:t>
        </w:r>
      </w:hyperlink>
      <w:r w:rsidRPr="00A0665F">
        <w:t>-0430(12)</w:t>
      </w:r>
    </w:p>
    <w:p w14:paraId="2A64B31A" w14:textId="77777777" w:rsidR="00A6377A" w:rsidRPr="00A0665F" w:rsidRDefault="00A6377A" w:rsidP="00A6377A">
      <w:pPr>
        <w:pStyle w:val="PolicyReferences"/>
        <w:sectPr w:rsidR="00A6377A" w:rsidRPr="00A0665F" w:rsidSect="00A6377A">
          <w:type w:val="continuous"/>
          <w:pgSz w:w="12240" w:h="15840"/>
          <w:pgMar w:top="936" w:right="720" w:bottom="720" w:left="1224" w:header="432" w:footer="720" w:gutter="0"/>
          <w:cols w:num="3" w:space="360"/>
          <w:docGrid w:linePitch="326"/>
        </w:sectPr>
      </w:pPr>
      <w:hyperlink r:id="rId22" w:history="1">
        <w:r w:rsidRPr="00A0665F">
          <w:rPr>
            <w:color w:val="0000FF"/>
            <w:u w:val="single"/>
          </w:rPr>
          <w:t>OAR 581-053</w:t>
        </w:r>
      </w:hyperlink>
      <w:r w:rsidRPr="00A0665F">
        <w:t>-0531(11)</w:t>
      </w:r>
    </w:p>
    <w:p w14:paraId="49DA8BBE" w14:textId="62541713" w:rsidR="00A6377A" w:rsidRPr="00A0665F" w:rsidRDefault="00A6377A" w:rsidP="00A6377A">
      <w:pPr>
        <w:pStyle w:val="PolicyReferences"/>
      </w:pPr>
    </w:p>
    <w:p w14:paraId="2773D382" w14:textId="77777777" w:rsidR="00A6377A" w:rsidRPr="00A0665F" w:rsidRDefault="00A6377A" w:rsidP="00A6377A">
      <w:pPr>
        <w:pStyle w:val="PolicyReferences"/>
      </w:pPr>
      <w:r w:rsidRPr="00A0665F">
        <w:t>Pro-Children Act of 1994, 20 U.S.C. §§ 6081-6084 (2012).</w:t>
      </w:r>
    </w:p>
    <w:p w14:paraId="3F4DF10D" w14:textId="77777777" w:rsidR="00A0665F" w:rsidRPr="00A0665F" w:rsidRDefault="00A0665F" w:rsidP="00B503BC">
      <w:pPr>
        <w:rPr>
          <w:sz w:val="20"/>
        </w:rPr>
      </w:pPr>
    </w:p>
    <w:p w14:paraId="2F2363E9" w14:textId="6733FA0C" w:rsidR="00A0665F" w:rsidRPr="00A0665F" w:rsidRDefault="00A0665F" w:rsidP="00A0665F">
      <w:pPr>
        <w:pStyle w:val="PolicyReferences"/>
        <w:rPr>
          <w:b/>
        </w:rPr>
      </w:pPr>
      <w:bookmarkStart w:id="3" w:name="XREFS"/>
      <w:bookmarkEnd w:id="3"/>
      <w:r w:rsidRPr="00A0665F">
        <w:rPr>
          <w:b/>
        </w:rPr>
        <w:t>Cross Reference(s):</w:t>
      </w:r>
    </w:p>
    <w:p w14:paraId="0D238365" w14:textId="77777777" w:rsidR="00A0665F" w:rsidRPr="00A0665F" w:rsidRDefault="00A0665F" w:rsidP="00A0665F">
      <w:pPr>
        <w:pStyle w:val="PolicyReferences"/>
      </w:pPr>
    </w:p>
    <w:p w14:paraId="5E081FB6" w14:textId="4F061589" w:rsidR="00A0665F" w:rsidRPr="00A0665F" w:rsidRDefault="00A0665F" w:rsidP="00A0665F">
      <w:pPr>
        <w:pStyle w:val="PolicyReferences"/>
      </w:pPr>
      <w:r w:rsidRPr="00A0665F">
        <w:t>GBK/KGC - Prohibited Use, Distribution or Sale of Tobacco Products and Inhalant Delivery Systems</w:t>
      </w:r>
    </w:p>
    <w:sectPr w:rsidR="00A0665F" w:rsidRPr="00A0665F" w:rsidSect="005C30E2">
      <w:type w:val="continuous"/>
      <w:pgSz w:w="12240" w:h="15840"/>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EB30B" w14:textId="77777777" w:rsidR="005C30E2" w:rsidRDefault="005C30E2" w:rsidP="00FC3907">
      <w:r>
        <w:separator/>
      </w:r>
    </w:p>
  </w:endnote>
  <w:endnote w:type="continuationSeparator" w:id="0">
    <w:p w14:paraId="0BECBCED" w14:textId="77777777" w:rsidR="005C30E2" w:rsidRDefault="005C30E2"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603A9" w14:textId="77777777" w:rsidR="00FA52D2" w:rsidRDefault="00FA52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A6377A" w14:paraId="4B1B1439" w14:textId="77777777" w:rsidTr="004616AD">
      <w:tc>
        <w:tcPr>
          <w:tcW w:w="2340" w:type="dxa"/>
        </w:tcPr>
        <w:p w14:paraId="172B4B1E" w14:textId="0477C1D8" w:rsidR="00A6377A" w:rsidRDefault="00A6377A" w:rsidP="00FA52D2">
          <w:pPr>
            <w:pStyle w:val="Footer"/>
            <w:rPr>
              <w:noProof/>
              <w:sz w:val="20"/>
            </w:rPr>
          </w:pPr>
        </w:p>
      </w:tc>
      <w:tc>
        <w:tcPr>
          <w:tcW w:w="7956" w:type="dxa"/>
        </w:tcPr>
        <w:p w14:paraId="08135193" w14:textId="77777777" w:rsidR="00A6377A" w:rsidRDefault="00A6377A" w:rsidP="004616AD">
          <w:pPr>
            <w:pStyle w:val="Footer"/>
            <w:jc w:val="right"/>
          </w:pPr>
          <w:r>
            <w:t xml:space="preserve">Prohibited Use, Distribution or Sale of Tobacco Products </w:t>
          </w:r>
        </w:p>
        <w:p w14:paraId="72ED8AD9" w14:textId="37E93141" w:rsidR="00A6377A" w:rsidRDefault="00A6377A" w:rsidP="004616AD">
          <w:pPr>
            <w:pStyle w:val="Footer"/>
            <w:jc w:val="right"/>
          </w:pPr>
          <w:r>
            <w:t xml:space="preserve"> and Inhalant Delivery Systems** – KGC/GBK</w:t>
          </w:r>
        </w:p>
        <w:p w14:paraId="1DF49594" w14:textId="77777777" w:rsidR="00A6377A" w:rsidRDefault="00A6377A"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8E3B728" w14:textId="77777777" w:rsidR="00A6377A" w:rsidRPr="00782930" w:rsidRDefault="00A6377A"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11385" w14:textId="77777777" w:rsidR="00FA52D2" w:rsidRDefault="00FA52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5AC11" w14:textId="77777777" w:rsidR="005C30E2" w:rsidRDefault="005C30E2" w:rsidP="00FC3907">
      <w:r>
        <w:separator/>
      </w:r>
    </w:p>
  </w:footnote>
  <w:footnote w:type="continuationSeparator" w:id="0">
    <w:p w14:paraId="58A426CE" w14:textId="77777777" w:rsidR="005C30E2" w:rsidRDefault="005C30E2"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43401" w14:textId="77777777" w:rsidR="00FA52D2" w:rsidRPr="00B503BC" w:rsidRDefault="00FA52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98EA0" w14:textId="77777777" w:rsidR="00FA52D2" w:rsidRDefault="00FA52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A54BF" w14:textId="77777777" w:rsidR="00FA52D2" w:rsidRDefault="00FA52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991670400">
    <w:abstractNumId w:val="7"/>
  </w:num>
  <w:num w:numId="2" w16cid:durableId="1348093593">
    <w:abstractNumId w:val="4"/>
  </w:num>
  <w:num w:numId="3" w16cid:durableId="36241523">
    <w:abstractNumId w:val="4"/>
  </w:num>
  <w:num w:numId="4" w16cid:durableId="1737778601">
    <w:abstractNumId w:val="3"/>
  </w:num>
  <w:num w:numId="5" w16cid:durableId="1788699050">
    <w:abstractNumId w:val="3"/>
  </w:num>
  <w:num w:numId="6" w16cid:durableId="172648962">
    <w:abstractNumId w:val="2"/>
  </w:num>
  <w:num w:numId="7" w16cid:durableId="1250772360">
    <w:abstractNumId w:val="2"/>
  </w:num>
  <w:num w:numId="8" w16cid:durableId="635915473">
    <w:abstractNumId w:val="1"/>
  </w:num>
  <w:num w:numId="9" w16cid:durableId="2020310678">
    <w:abstractNumId w:val="1"/>
  </w:num>
  <w:num w:numId="10" w16cid:durableId="1197159331">
    <w:abstractNumId w:val="0"/>
  </w:num>
  <w:num w:numId="11" w16cid:durableId="475218226">
    <w:abstractNumId w:val="0"/>
  </w:num>
  <w:num w:numId="12" w16cid:durableId="1580211399">
    <w:abstractNumId w:val="6"/>
  </w:num>
  <w:num w:numId="13" w16cid:durableId="1720981660">
    <w:abstractNumId w:val="9"/>
  </w:num>
  <w:num w:numId="14" w16cid:durableId="1925913344">
    <w:abstractNumId w:val="8"/>
  </w:num>
  <w:num w:numId="15" w16cid:durableId="3647156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4096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C796F"/>
    <w:rsid w:val="000D522B"/>
    <w:rsid w:val="000F261A"/>
    <w:rsid w:val="000F30CA"/>
    <w:rsid w:val="000F710F"/>
    <w:rsid w:val="000F7910"/>
    <w:rsid w:val="00123136"/>
    <w:rsid w:val="00125E1F"/>
    <w:rsid w:val="001261C1"/>
    <w:rsid w:val="00137065"/>
    <w:rsid w:val="001479B1"/>
    <w:rsid w:val="00151EC6"/>
    <w:rsid w:val="00156EA7"/>
    <w:rsid w:val="00176981"/>
    <w:rsid w:val="0018025F"/>
    <w:rsid w:val="001C1D43"/>
    <w:rsid w:val="001C3978"/>
    <w:rsid w:val="001C5C15"/>
    <w:rsid w:val="001E1260"/>
    <w:rsid w:val="001E7AE7"/>
    <w:rsid w:val="001F4D2D"/>
    <w:rsid w:val="0021369D"/>
    <w:rsid w:val="00217190"/>
    <w:rsid w:val="00224022"/>
    <w:rsid w:val="002345DA"/>
    <w:rsid w:val="00246025"/>
    <w:rsid w:val="0026469C"/>
    <w:rsid w:val="0028031C"/>
    <w:rsid w:val="00280B93"/>
    <w:rsid w:val="002821D2"/>
    <w:rsid w:val="00284A5E"/>
    <w:rsid w:val="00286D2D"/>
    <w:rsid w:val="002A7657"/>
    <w:rsid w:val="002C77C7"/>
    <w:rsid w:val="002D399D"/>
    <w:rsid w:val="002F4D33"/>
    <w:rsid w:val="002F7C67"/>
    <w:rsid w:val="00305489"/>
    <w:rsid w:val="00306B03"/>
    <w:rsid w:val="00311B2D"/>
    <w:rsid w:val="003233D7"/>
    <w:rsid w:val="003234E0"/>
    <w:rsid w:val="00346329"/>
    <w:rsid w:val="00354BAF"/>
    <w:rsid w:val="00355C5E"/>
    <w:rsid w:val="00363573"/>
    <w:rsid w:val="00363AE7"/>
    <w:rsid w:val="00367B06"/>
    <w:rsid w:val="00373C27"/>
    <w:rsid w:val="003804C0"/>
    <w:rsid w:val="00385E10"/>
    <w:rsid w:val="003915B0"/>
    <w:rsid w:val="003B3329"/>
    <w:rsid w:val="003C0F73"/>
    <w:rsid w:val="003E6E0C"/>
    <w:rsid w:val="003F7B66"/>
    <w:rsid w:val="00415660"/>
    <w:rsid w:val="00415A69"/>
    <w:rsid w:val="004331BC"/>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61FB"/>
    <w:rsid w:val="00557E6B"/>
    <w:rsid w:val="00566B52"/>
    <w:rsid w:val="00573A5C"/>
    <w:rsid w:val="005A0A48"/>
    <w:rsid w:val="005A4EEB"/>
    <w:rsid w:val="005A6BFA"/>
    <w:rsid w:val="005B5E10"/>
    <w:rsid w:val="005C1564"/>
    <w:rsid w:val="005C30E2"/>
    <w:rsid w:val="005E06B3"/>
    <w:rsid w:val="005E3F0A"/>
    <w:rsid w:val="005E76D9"/>
    <w:rsid w:val="005F3316"/>
    <w:rsid w:val="0060463A"/>
    <w:rsid w:val="0061672C"/>
    <w:rsid w:val="00617E08"/>
    <w:rsid w:val="00620A00"/>
    <w:rsid w:val="00621D2B"/>
    <w:rsid w:val="006226B6"/>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13D97"/>
    <w:rsid w:val="00730553"/>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15A3D"/>
    <w:rsid w:val="00824B84"/>
    <w:rsid w:val="00830ED8"/>
    <w:rsid w:val="0083372B"/>
    <w:rsid w:val="00835AD6"/>
    <w:rsid w:val="00844CD8"/>
    <w:rsid w:val="00850A44"/>
    <w:rsid w:val="008569DA"/>
    <w:rsid w:val="00870BED"/>
    <w:rsid w:val="00871A16"/>
    <w:rsid w:val="00882C0D"/>
    <w:rsid w:val="00890313"/>
    <w:rsid w:val="008A156E"/>
    <w:rsid w:val="008A2D8F"/>
    <w:rsid w:val="008A3BAF"/>
    <w:rsid w:val="008B0925"/>
    <w:rsid w:val="008B6FAC"/>
    <w:rsid w:val="008B730B"/>
    <w:rsid w:val="008D663E"/>
    <w:rsid w:val="008E1CAE"/>
    <w:rsid w:val="008E4930"/>
    <w:rsid w:val="008F4D57"/>
    <w:rsid w:val="00907FA5"/>
    <w:rsid w:val="00912BAC"/>
    <w:rsid w:val="00923DFB"/>
    <w:rsid w:val="009317A1"/>
    <w:rsid w:val="00940E79"/>
    <w:rsid w:val="009510E8"/>
    <w:rsid w:val="009510FB"/>
    <w:rsid w:val="00963266"/>
    <w:rsid w:val="00971A44"/>
    <w:rsid w:val="00972985"/>
    <w:rsid w:val="00976D56"/>
    <w:rsid w:val="00976F42"/>
    <w:rsid w:val="00977D62"/>
    <w:rsid w:val="009816CA"/>
    <w:rsid w:val="00982B4E"/>
    <w:rsid w:val="009854C4"/>
    <w:rsid w:val="009A42F6"/>
    <w:rsid w:val="009B1678"/>
    <w:rsid w:val="009B6A0B"/>
    <w:rsid w:val="009C4D2A"/>
    <w:rsid w:val="009D427B"/>
    <w:rsid w:val="009D6C26"/>
    <w:rsid w:val="009F2011"/>
    <w:rsid w:val="009F24C0"/>
    <w:rsid w:val="009F4F41"/>
    <w:rsid w:val="009F694C"/>
    <w:rsid w:val="009F7274"/>
    <w:rsid w:val="00A0665F"/>
    <w:rsid w:val="00A15392"/>
    <w:rsid w:val="00A20986"/>
    <w:rsid w:val="00A268EF"/>
    <w:rsid w:val="00A312B5"/>
    <w:rsid w:val="00A61DAA"/>
    <w:rsid w:val="00A6377A"/>
    <w:rsid w:val="00A71E39"/>
    <w:rsid w:val="00A7204A"/>
    <w:rsid w:val="00A93741"/>
    <w:rsid w:val="00A967F8"/>
    <w:rsid w:val="00AC3EDD"/>
    <w:rsid w:val="00AC5141"/>
    <w:rsid w:val="00AC6972"/>
    <w:rsid w:val="00AC7126"/>
    <w:rsid w:val="00AE1154"/>
    <w:rsid w:val="00AF3E4D"/>
    <w:rsid w:val="00AF6F27"/>
    <w:rsid w:val="00B01ACE"/>
    <w:rsid w:val="00B04433"/>
    <w:rsid w:val="00B239E5"/>
    <w:rsid w:val="00B24778"/>
    <w:rsid w:val="00B3442C"/>
    <w:rsid w:val="00B36427"/>
    <w:rsid w:val="00B4113F"/>
    <w:rsid w:val="00B44352"/>
    <w:rsid w:val="00B503BC"/>
    <w:rsid w:val="00B637AA"/>
    <w:rsid w:val="00B659D3"/>
    <w:rsid w:val="00B70CD3"/>
    <w:rsid w:val="00B72E52"/>
    <w:rsid w:val="00B76A55"/>
    <w:rsid w:val="00B93330"/>
    <w:rsid w:val="00B94A90"/>
    <w:rsid w:val="00BA02CC"/>
    <w:rsid w:val="00BA54B2"/>
    <w:rsid w:val="00BB2371"/>
    <w:rsid w:val="00BB67E9"/>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A7E95"/>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936A0"/>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52EDC"/>
    <w:rsid w:val="00F669FE"/>
    <w:rsid w:val="00F704CA"/>
    <w:rsid w:val="00F774CC"/>
    <w:rsid w:val="00F80E45"/>
    <w:rsid w:val="00F91523"/>
    <w:rsid w:val="00F94BBC"/>
    <w:rsid w:val="00FA481C"/>
    <w:rsid w:val="00FA52D2"/>
    <w:rsid w:val="00FB08BA"/>
    <w:rsid w:val="00FB3011"/>
    <w:rsid w:val="00FB52F8"/>
    <w:rsid w:val="00FC3907"/>
    <w:rsid w:val="00FD60A2"/>
    <w:rsid w:val="00FF364A"/>
    <w:rsid w:val="00FF624E"/>
    <w:rsid w:val="00FF6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FD10DE8"/>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83372B"/>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433" TargetMode="External"/><Relationship Id="rId3" Type="http://schemas.openxmlformats.org/officeDocument/2006/relationships/styles" Target="styles.xml"/><Relationship Id="rId21" Type="http://schemas.openxmlformats.org/officeDocument/2006/relationships/hyperlink" Target="http://policy.osba.org/orsredir.asp?ors=oar-581-053"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431A" TargetMode="External"/><Relationship Id="rId2" Type="http://schemas.openxmlformats.org/officeDocument/2006/relationships/numbering" Target="numbering.xml"/><Relationship Id="rId16" Type="http://schemas.openxmlformats.org/officeDocument/2006/relationships/hyperlink" Target="http://policy.osba.org/orsredir.asp?ors=ors-339" TargetMode="External"/><Relationship Id="rId20" Type="http://schemas.openxmlformats.org/officeDocument/2006/relationships/hyperlink" Target="http://policy.osba.org/orsredir.asp?ors=oar-581-05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licy.osba.org/orsredir.asp?ors=ors-338"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ar-581-053"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6" TargetMode="External"/><Relationship Id="rId22" Type="http://schemas.openxmlformats.org/officeDocument/2006/relationships/hyperlink" Target="http://policy.osba.org/orsredir.asp?ors=oar-581-0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9C62D-618D-42E8-AC73-BA8469BFC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451</Words>
  <Characters>2576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Policy - Prohibited Use, Distribution or Sale of Tobacco Products </vt:lpstr>
    </vt:vector>
  </TitlesOfParts>
  <Company>OSBA</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KGC/GBK - Prohibited Use, Distribution or Sale of Tobacco Products _x000d_
and Inhalant Delivery Systems**</dc:title>
  <dc:subject>Lourdes Board Policy</dc:subject>
  <dc:creator>Oregon School Boards Association</dc:creator>
  <cp:keywords/>
  <dc:description/>
  <cp:lastModifiedBy>Colleen Allen</cp:lastModifiedBy>
  <cp:revision>8</cp:revision>
  <dcterms:created xsi:type="dcterms:W3CDTF">2025-03-12T20:12:00Z</dcterms:created>
  <dcterms:modified xsi:type="dcterms:W3CDTF">2025-05-22T16:17:00Z</dcterms:modified>
</cp:coreProperties>
</file>