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598F6" w14:textId="77777777" w:rsidR="00E56DCC" w:rsidRPr="00976D56" w:rsidRDefault="00E56DCC" w:rsidP="001E1260">
      <w:pPr>
        <w:pStyle w:val="PolicyTitleBox"/>
      </w:pPr>
      <w:r>
        <w:t>Lourdes Public Charter School</w:t>
      </w:r>
    </w:p>
    <w:p w14:paraId="3F7B75EF" w14:textId="77777777" w:rsidR="00CC7D46" w:rsidRDefault="00CC7D46" w:rsidP="00CC7D46"/>
    <w:p w14:paraId="7E683494" w14:textId="77777777" w:rsidR="001E1260" w:rsidRDefault="001E1260" w:rsidP="001E1260">
      <w:pPr>
        <w:pStyle w:val="PolicyCode"/>
      </w:pPr>
      <w:r>
        <w:t>Code:</w:t>
      </w:r>
      <w:r>
        <w:tab/>
      </w:r>
      <w:r w:rsidR="00EB1226">
        <w:t>KGB</w:t>
      </w:r>
    </w:p>
    <w:p w14:paraId="7EB5FB09" w14:textId="5D3C4D2E" w:rsidR="001E1260" w:rsidRDefault="001E1260" w:rsidP="001E1260">
      <w:pPr>
        <w:pStyle w:val="PolicyCode"/>
      </w:pPr>
      <w:r>
        <w:t>Adopted:</w:t>
      </w:r>
      <w:r>
        <w:tab/>
      </w:r>
      <w:r w:rsidR="00477838">
        <w:t>4/28/25</w:t>
      </w:r>
    </w:p>
    <w:p w14:paraId="266C906B" w14:textId="77777777" w:rsidR="001E1260" w:rsidRPr="001E1260" w:rsidRDefault="001E1260" w:rsidP="00CC7D46"/>
    <w:p w14:paraId="2DED0DFF" w14:textId="77777777" w:rsidR="00EF573E" w:rsidRDefault="00EB1226" w:rsidP="00EF573E">
      <w:pPr>
        <w:pStyle w:val="PolicyTitle"/>
      </w:pPr>
      <w:r>
        <w:t>Public Conduct on Public Charter School Property</w:t>
      </w:r>
    </w:p>
    <w:p w14:paraId="7A3EC128" w14:textId="77777777" w:rsidR="00EF573E" w:rsidRDefault="00EF573E" w:rsidP="00EF573E"/>
    <w:p w14:paraId="54850D59" w14:textId="77777777" w:rsidR="00EB1226" w:rsidRDefault="00EB1226" w:rsidP="00EB1226">
      <w:pPr>
        <w:pStyle w:val="PolicyBodyText"/>
      </w:pPr>
      <w:r>
        <w:t>No person on public charter school property or any public charter school grounds, including parking lots, shall:</w:t>
      </w:r>
    </w:p>
    <w:p w14:paraId="0F5DE5E1" w14:textId="77777777" w:rsidR="00EB1226" w:rsidRDefault="00EB1226" w:rsidP="00EB1226">
      <w:pPr>
        <w:pStyle w:val="PolicyBodyText"/>
      </w:pPr>
    </w:p>
    <w:p w14:paraId="20489459" w14:textId="77777777" w:rsidR="00EB1226" w:rsidRDefault="00EB1226" w:rsidP="00EB1226">
      <w:pPr>
        <w:pStyle w:val="Level1"/>
      </w:pPr>
      <w:r>
        <w:t>Haze, harass, intimidate, bully or menace another, or engage in behavior deemed by the public charter school to endanger the safety of students, employees, self or others;</w:t>
      </w:r>
    </w:p>
    <w:p w14:paraId="1B6FE93C" w14:textId="77777777" w:rsidR="00EB1226" w:rsidRDefault="00EB1226" w:rsidP="00EB1226">
      <w:pPr>
        <w:pStyle w:val="Level1"/>
      </w:pPr>
      <w:r>
        <w:t>Use or engage in abusive verbal expression or physical conduct that interferes with the performance of students, event officials or sponsors of approved activities;</w:t>
      </w:r>
    </w:p>
    <w:p w14:paraId="2F53608A" w14:textId="77777777" w:rsidR="00EB1226" w:rsidRDefault="00EB1226" w:rsidP="00EB1226">
      <w:pPr>
        <w:pStyle w:val="Level1"/>
      </w:pPr>
      <w:r>
        <w:t>Damage the property of another or of the public charter school;</w:t>
      </w:r>
    </w:p>
    <w:p w14:paraId="2CAB5B63" w14:textId="77777777" w:rsidR="00EB1226" w:rsidRDefault="00EB1226" w:rsidP="00EB1226">
      <w:pPr>
        <w:pStyle w:val="Level1"/>
      </w:pPr>
      <w:r>
        <w:t>Initiate or circulate a report, one knows to be false, concerning an alleged hazardous substance, impending fire, explosion, catastrophe or other emergency that will take place in or upon a school;</w:t>
      </w:r>
    </w:p>
    <w:p w14:paraId="44DDA2DB" w14:textId="77777777" w:rsidR="00EB1226" w:rsidRDefault="00EB1226" w:rsidP="00EB1226">
      <w:pPr>
        <w:pStyle w:val="Level1"/>
      </w:pPr>
      <w:r>
        <w:t>Construct or transport to public charter school property for temporary or permanent purposes any structure not approved for construction on, or transportation to, public charter school property;</w:t>
      </w:r>
    </w:p>
    <w:p w14:paraId="05BD86C0" w14:textId="77777777" w:rsidR="00EB1226" w:rsidRDefault="00EB1226" w:rsidP="00EB1226">
      <w:pPr>
        <w:pStyle w:val="Level1"/>
      </w:pPr>
      <w:r>
        <w:t>Uproot, pick, cut, mutilate or remove plant life or other natural resources of any kind. Roots, tubers, flowers and stems may not be collected. Soil or rock may not be dug up or removed;</w:t>
      </w:r>
    </w:p>
    <w:p w14:paraId="52E72966" w14:textId="77777777" w:rsidR="00EB1226" w:rsidRDefault="00EB1226" w:rsidP="00EB1226">
      <w:pPr>
        <w:pStyle w:val="Level1"/>
      </w:pPr>
      <w:r>
        <w:t>Dump or spill any sewage, waste water or other fluids from any vehicle;</w:t>
      </w:r>
    </w:p>
    <w:p w14:paraId="092C09FF" w14:textId="77777777" w:rsidR="00EB1226" w:rsidRDefault="00EB1226" w:rsidP="00EB1226">
      <w:pPr>
        <w:pStyle w:val="Level1"/>
      </w:pPr>
      <w:r>
        <w:t>Use public charter school waste containers or other district property for the deposit of waste or refuse generated from household, commercial, industrial, construction or other uses not related to approved use on public charter school property;</w:t>
      </w:r>
    </w:p>
    <w:p w14:paraId="79882A3D" w14:textId="77777777" w:rsidR="00EB1226" w:rsidRDefault="00EB1226" w:rsidP="00EB1226">
      <w:pPr>
        <w:pStyle w:val="Level1"/>
      </w:pPr>
      <w:r>
        <w:t>Block, obstruct or interfere with vehicular or pedestrian traffic on any public charter school road, parking area, walkway, pathway or common area. Occupying or impeding access to any public charter school facility in a manner that interferes with the approved use of such facility by public charter school employees, students or other authorized users is prohibited;</w:t>
      </w:r>
    </w:p>
    <w:p w14:paraId="77C9659C" w14:textId="77777777" w:rsidR="00EB1226" w:rsidRDefault="00EB1226" w:rsidP="00EB1226">
      <w:pPr>
        <w:pStyle w:val="Level1"/>
      </w:pPr>
      <w:r>
        <w:t>Fly, launch or otherwise operate motorized model airplanes/helicopters/rockets or other similar propulsion devices unless approved in advance by the public charter school;</w:t>
      </w:r>
    </w:p>
    <w:p w14:paraId="044C10D4" w14:textId="6D82ADEB" w:rsidR="00EB1226" w:rsidRDefault="00EB1226" w:rsidP="00EB1226">
      <w:pPr>
        <w:pStyle w:val="Level1"/>
      </w:pPr>
      <w:r>
        <w:t xml:space="preserve">Operate an unmanned aircraft system (UAS) or drone unless granted permission from the </w:t>
      </w:r>
      <w:r w:rsidR="00517FD0">
        <w:t>administrator</w:t>
      </w:r>
      <w:r>
        <w:t xml:space="preserve"> or designee;</w:t>
      </w:r>
    </w:p>
    <w:p w14:paraId="752E51EE" w14:textId="77777777" w:rsidR="00EB1226" w:rsidRDefault="00EB1226" w:rsidP="00EB1226">
      <w:pPr>
        <w:pStyle w:val="Level1"/>
      </w:pPr>
      <w:r>
        <w:t>Distribute or post circulars, notices, leaflets, pamphlets or other written or printed material in violation of Board policy KJA - Materials Distribution;</w:t>
      </w:r>
    </w:p>
    <w:p w14:paraId="0D0A0B27" w14:textId="77777777" w:rsidR="00EB1226" w:rsidRDefault="00EB1226" w:rsidP="00EB1226">
      <w:pPr>
        <w:pStyle w:val="Level1"/>
      </w:pPr>
      <w:r>
        <w:t>Operate a concession, solicit, sell or offer for sale any goods, wares, merchandise, food, beverages or services without prior public charter school approval;</w:t>
      </w:r>
    </w:p>
    <w:p w14:paraId="555A9C07" w14:textId="77777777" w:rsidR="00EB1226" w:rsidRDefault="00EB1226" w:rsidP="00EB1226">
      <w:pPr>
        <w:pStyle w:val="Level1"/>
      </w:pPr>
      <w:r>
        <w:lastRenderedPageBreak/>
        <w:t>Operate a motor vehicle in an area other than on roads and in parking areas constructed or designated for motor vehicle use. Vehicles shall be driven in a safe manner, at posted speeds and will only be appropriately parked in areas designated by the public charter school. Motorized vehicles such as minibikes, scooters, go-carts, all-terrain-vehicles, snowmobiles and other similar devices are prohibited on public charter school grounds. Bicyclists must comply with motor vehicle and bike regulatory signs;</w:t>
      </w:r>
    </w:p>
    <w:p w14:paraId="10208F9D" w14:textId="040FD4E4" w:rsidR="00EB1226" w:rsidRDefault="00EB1226" w:rsidP="00EB1226">
      <w:pPr>
        <w:pStyle w:val="Level1"/>
      </w:pPr>
      <w:r>
        <w:t>Use a skateboard, rollerblades, scooter or similar device other than in designated areas during nonschool hours at the user</w:t>
      </w:r>
      <w:r w:rsidR="0024129B">
        <w:t>’</w:t>
      </w:r>
      <w:r>
        <w:t>s risk;</w:t>
      </w:r>
    </w:p>
    <w:p w14:paraId="4C32300F" w14:textId="252DF8EF" w:rsidR="00EB1226" w:rsidRDefault="00EB1226" w:rsidP="00EB1226">
      <w:pPr>
        <w:pStyle w:val="Level1"/>
      </w:pPr>
      <w:r>
        <w:t xml:space="preserve">Bring an animal into a public charter school building without prior </w:t>
      </w:r>
      <w:r w:rsidR="00517FD0">
        <w:t>administrator</w:t>
      </w:r>
      <w:r>
        <w:t xml:space="preserve"> approval and, where appropriate, only when proof of current rabies vaccination has been provided. Dogs are permitted on public charter school grounds only when confined to a vehicle or on a leash and when kept under the physical control of the individual at all times. The owner is responsible for the animal</w:t>
      </w:r>
      <w:r w:rsidR="0024129B">
        <w:t>’</w:t>
      </w:r>
      <w:r>
        <w:t>s behavior and containment and for the removal of the animal</w:t>
      </w:r>
      <w:r w:rsidR="0024129B">
        <w:t>’</w:t>
      </w:r>
      <w:r>
        <w:t>s wastes while on public charter school property. All other animals on public charter school property are permitted with prior public charter school approval only. Animals serving the disabled are permitted as provided by law;</w:t>
      </w:r>
    </w:p>
    <w:p w14:paraId="3C6A87DD" w14:textId="59911B5B" w:rsidR="00EB1226" w:rsidRDefault="00EB1226" w:rsidP="00EB1226">
      <w:pPr>
        <w:pStyle w:val="Level1"/>
      </w:pPr>
      <w:r>
        <w:t>Camp overnight, loiter or otherwise be present on public charter school property after the conclusion of approved activities or as otherwise posted or authorized by the public charter school. Individuals are prohibited from entering any portion of public charter school</w:t>
      </w:r>
      <w:r w:rsidR="0024129B">
        <w:t>’</w:t>
      </w:r>
      <w:r>
        <w:t>s premises at any other time for purposes other than those which are lawful and authorized by public charter school officials;</w:t>
      </w:r>
    </w:p>
    <w:p w14:paraId="5DEB1003" w14:textId="77777777" w:rsidR="00EB1226" w:rsidRDefault="00EB1226" w:rsidP="00EB1226">
      <w:pPr>
        <w:pStyle w:val="Level1"/>
      </w:pPr>
      <w:r>
        <w:t>Use or operate any noise-producing machine, vehicle, device or instrument in a manner that, in the judgment of public charter school officials, is disturbing to, or interferes with, the orderly conduct of public charter school programs or approved activities;</w:t>
      </w:r>
    </w:p>
    <w:p w14:paraId="1DD21E0E" w14:textId="7F97143C" w:rsidR="00EB1226" w:rsidRDefault="00EB1226" w:rsidP="00EB1226">
      <w:pPr>
        <w:pStyle w:val="Level1"/>
      </w:pPr>
      <w:r>
        <w:t>Impede, delay or otherwise interfere with the orderly conduct of the public charter school</w:t>
      </w:r>
      <w:r w:rsidR="0024129B">
        <w:t>’</w:t>
      </w:r>
      <w:r>
        <w:t>s educational program or any other activity taking place on public charter school property which has been authorized by the public charter school;</w:t>
      </w:r>
    </w:p>
    <w:p w14:paraId="20D7C632" w14:textId="77777777" w:rsidR="00EB1226" w:rsidRDefault="00EB1226" w:rsidP="00EB1226">
      <w:pPr>
        <w:pStyle w:val="Level1"/>
      </w:pPr>
      <w:r>
        <w:t>Bring, possess or use a weapon as prohibited by state and federal law;</w:t>
      </w:r>
    </w:p>
    <w:p w14:paraId="10DB2E1B" w14:textId="77777777" w:rsidR="00EB1226" w:rsidRDefault="00EB1226" w:rsidP="00EB1226">
      <w:pPr>
        <w:pStyle w:val="Level1"/>
      </w:pPr>
      <w:r>
        <w:t>Possess, consume, sell, give or deliver unlawful drugs and/or alcoholic beverages. Possess, sell, give or deliver drug paraphernalia;</w:t>
      </w:r>
    </w:p>
    <w:p w14:paraId="43846F4A" w14:textId="77777777" w:rsidR="00EB1226" w:rsidRDefault="00EB1226" w:rsidP="00EB1226">
      <w:pPr>
        <w:pStyle w:val="Level1"/>
      </w:pPr>
      <w:r>
        <w:t>Use, distribute or sell tobacco products or inhalant delivery systems, in any form;</w:t>
      </w:r>
    </w:p>
    <w:p w14:paraId="1BE170F1" w14:textId="77777777" w:rsidR="00EB1226" w:rsidRDefault="00EB1226" w:rsidP="00EB1226">
      <w:pPr>
        <w:pStyle w:val="Level1"/>
      </w:pPr>
      <w:r>
        <w:t>Violate posted regulatory signs;</w:t>
      </w:r>
    </w:p>
    <w:p w14:paraId="32B67DCE" w14:textId="77777777" w:rsidR="00EB1226" w:rsidRDefault="00EB1226" w:rsidP="00EB1226">
      <w:pPr>
        <w:pStyle w:val="Level1"/>
      </w:pPr>
      <w:r>
        <w:t>Willfully violate other public charter school policies, administrative regulations or school rules designed to maintain public order on school property.</w:t>
      </w:r>
    </w:p>
    <w:p w14:paraId="1E0520C7" w14:textId="19447434" w:rsidR="00EB1226" w:rsidRDefault="00EB1226" w:rsidP="00EB1226">
      <w:pPr>
        <w:pStyle w:val="PolicyBodyText"/>
      </w:pPr>
      <w:r>
        <w:t>Persons having no legitimate purpose or business on public charter school property, or those violating or threatening to violate the above rules, may be issued a trespass citation, ejected from the premises, excluded from public charter school-approved activities temporarily or permanently and/or referred to law enforcement officials.</w:t>
      </w:r>
    </w:p>
    <w:p w14:paraId="45C73D12" w14:textId="77777777" w:rsidR="00EB1226" w:rsidRDefault="00EB1226" w:rsidP="00EB1226">
      <w:pPr>
        <w:pStyle w:val="PolicyBodyText"/>
      </w:pPr>
    </w:p>
    <w:p w14:paraId="288D447D" w14:textId="77777777" w:rsidR="000B7ED5" w:rsidRDefault="000B7ED5">
      <w:pPr>
        <w:suppressAutoHyphens w:val="0"/>
        <w:spacing w:after="160" w:line="259" w:lineRule="auto"/>
      </w:pPr>
      <w:r>
        <w:br w:type="page"/>
      </w:r>
    </w:p>
    <w:p w14:paraId="077EC006" w14:textId="3721D8F7" w:rsidR="00EB1226" w:rsidRDefault="00EB1226" w:rsidP="00EB1226">
      <w:pPr>
        <w:pStyle w:val="PolicyBodyText"/>
      </w:pPr>
      <w:r>
        <w:lastRenderedPageBreak/>
        <w:t>The</w:t>
      </w:r>
      <w:r w:rsidR="00A133C0">
        <w:t xml:space="preserve"> </w:t>
      </w:r>
      <w:r w:rsidR="00517FD0">
        <w:t>administrator</w:t>
      </w:r>
      <w:r w:rsidR="00A133C0">
        <w:t xml:space="preserve"> </w:t>
      </w:r>
      <w:r>
        <w:t>will ensure that appropriate notice of these rules is provided.</w:t>
      </w:r>
    </w:p>
    <w:p w14:paraId="2499498C" w14:textId="77777777" w:rsidR="00EB1226" w:rsidRDefault="00EB1226" w:rsidP="00EB1226">
      <w:pPr>
        <w:pStyle w:val="PolicyBodyText"/>
      </w:pPr>
    </w:p>
    <w:p w14:paraId="27A74F83" w14:textId="77777777" w:rsidR="00EB1226" w:rsidRDefault="00EB1226" w:rsidP="00EB1226">
      <w:pPr>
        <w:pStyle w:val="PolicyBodyText"/>
      </w:pPr>
      <w:r>
        <w:t>END OF POLICY</w:t>
      </w:r>
    </w:p>
    <w:p w14:paraId="58A20B49" w14:textId="77777777" w:rsidR="00EB1226" w:rsidRDefault="00EB1226" w:rsidP="00EB1226">
      <w:pPr>
        <w:pStyle w:val="PolicyLine"/>
      </w:pPr>
    </w:p>
    <w:p w14:paraId="5B97E049" w14:textId="77777777" w:rsidR="00EB1226" w:rsidRPr="0067560B" w:rsidRDefault="00EB1226" w:rsidP="004D30BB">
      <w:pPr>
        <w:pStyle w:val="PolicyReferencesHeading"/>
      </w:pPr>
      <w:r w:rsidRPr="0067560B">
        <w:t>Legal Reference(s):</w:t>
      </w:r>
    </w:p>
    <w:p w14:paraId="6C843885" w14:textId="77777777" w:rsidR="00EB1226" w:rsidRPr="0067560B" w:rsidRDefault="00EB1226" w:rsidP="00EB1226">
      <w:pPr>
        <w:pStyle w:val="PolicyReferences"/>
      </w:pPr>
    </w:p>
    <w:p w14:paraId="277924A7" w14:textId="77777777" w:rsidR="00EB1226" w:rsidRPr="0067560B" w:rsidRDefault="00EB1226" w:rsidP="00EB1226">
      <w:pPr>
        <w:pStyle w:val="PolicyReferences"/>
        <w:sectPr w:rsidR="00EB1226" w:rsidRPr="0067560B" w:rsidSect="00EB1226">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0" w:name="Laws"/>
    <w:bookmarkStart w:id="1" w:name="ORS"/>
    <w:bookmarkEnd w:id="0"/>
    <w:bookmarkEnd w:id="1"/>
    <w:p w14:paraId="6D7FE884" w14:textId="77777777" w:rsidR="00EB1226" w:rsidRPr="0067560B" w:rsidRDefault="00EB1226" w:rsidP="00EB1226">
      <w:pPr>
        <w:pStyle w:val="PolicyReferences"/>
      </w:pPr>
      <w:r w:rsidRPr="0067560B">
        <w:fldChar w:fldCharType="begin"/>
      </w:r>
      <w:r w:rsidRPr="0067560B">
        <w:instrText xml:space="preserve">   HYPERLINK "http://policy.osba.org/orsredir.asp?ors=ors-161" </w:instrText>
      </w:r>
      <w:r w:rsidRPr="0067560B">
        <w:fldChar w:fldCharType="separate"/>
      </w:r>
      <w:r w:rsidRPr="0067560B">
        <w:rPr>
          <w:rStyle w:val="SYSHYPERTEXT"/>
        </w:rPr>
        <w:t>ORS 161</w:t>
      </w:r>
      <w:r w:rsidRPr="0067560B">
        <w:fldChar w:fldCharType="end"/>
      </w:r>
      <w:r w:rsidRPr="0067560B">
        <w:t>.015</w:t>
      </w:r>
    </w:p>
    <w:p w14:paraId="5F080597" w14:textId="77777777" w:rsidR="00EB1226" w:rsidRPr="0067560B" w:rsidRDefault="00EB1226" w:rsidP="00EB1226">
      <w:pPr>
        <w:pStyle w:val="PolicyReferences"/>
      </w:pPr>
      <w:hyperlink r:id="rId14" w:history="1">
        <w:r w:rsidRPr="0067560B">
          <w:rPr>
            <w:rStyle w:val="SYSHYPERTEXT"/>
          </w:rPr>
          <w:t>ORS 164</w:t>
        </w:r>
      </w:hyperlink>
      <w:r w:rsidRPr="0067560B">
        <w:t>.245</w:t>
      </w:r>
    </w:p>
    <w:p w14:paraId="51CB5296" w14:textId="77777777" w:rsidR="00EB1226" w:rsidRPr="0067560B" w:rsidRDefault="00EB1226" w:rsidP="00EB1226">
      <w:pPr>
        <w:pStyle w:val="PolicyReferences"/>
      </w:pPr>
      <w:hyperlink r:id="rId15" w:history="1">
        <w:r w:rsidRPr="0067560B">
          <w:rPr>
            <w:rStyle w:val="SYSHYPERTEXT"/>
          </w:rPr>
          <w:t>ORS 164</w:t>
        </w:r>
      </w:hyperlink>
      <w:r w:rsidRPr="0067560B">
        <w:t>.255</w:t>
      </w:r>
    </w:p>
    <w:p w14:paraId="002C3171" w14:textId="77777777" w:rsidR="00EB1226" w:rsidRPr="0067560B" w:rsidRDefault="00EB1226" w:rsidP="00EB1226">
      <w:pPr>
        <w:pStyle w:val="PolicyReferences"/>
      </w:pPr>
      <w:hyperlink r:id="rId16" w:history="1">
        <w:r w:rsidRPr="0067560B">
          <w:rPr>
            <w:rStyle w:val="SYSHYPERTEXT"/>
          </w:rPr>
          <w:t>ORS 166</w:t>
        </w:r>
      </w:hyperlink>
      <w:r w:rsidRPr="0067560B">
        <w:t>.025</w:t>
      </w:r>
    </w:p>
    <w:p w14:paraId="3A717393" w14:textId="77777777" w:rsidR="00EB1226" w:rsidRPr="0067560B" w:rsidRDefault="00EB1226" w:rsidP="00EB1226">
      <w:pPr>
        <w:pStyle w:val="PolicyReferences"/>
      </w:pPr>
      <w:hyperlink r:id="rId17" w:history="1">
        <w:r w:rsidRPr="0067560B">
          <w:rPr>
            <w:rStyle w:val="SYSHYPERTEXT"/>
          </w:rPr>
          <w:t>ORS 166</w:t>
        </w:r>
      </w:hyperlink>
      <w:r w:rsidRPr="0067560B">
        <w:t>.155 to -166.165</w:t>
      </w:r>
    </w:p>
    <w:p w14:paraId="2D6B98BC" w14:textId="77777777" w:rsidR="00EB1226" w:rsidRPr="0067560B" w:rsidRDefault="00EB1226" w:rsidP="00EB1226">
      <w:pPr>
        <w:pStyle w:val="PolicyReferences"/>
      </w:pPr>
      <w:hyperlink r:id="rId18" w:history="1">
        <w:r w:rsidRPr="0067560B">
          <w:rPr>
            <w:rStyle w:val="SYSHYPERTEXT"/>
          </w:rPr>
          <w:t>ORS 166</w:t>
        </w:r>
      </w:hyperlink>
      <w:r w:rsidRPr="0067560B">
        <w:t>.210 to -166.370</w:t>
      </w:r>
    </w:p>
    <w:p w14:paraId="13CF2D5B" w14:textId="77777777" w:rsidR="00EB1226" w:rsidRPr="0067560B" w:rsidRDefault="00EB1226" w:rsidP="00EB1226">
      <w:pPr>
        <w:pStyle w:val="PolicyReferences"/>
      </w:pPr>
      <w:hyperlink r:id="rId19" w:history="1">
        <w:r w:rsidRPr="0067560B">
          <w:rPr>
            <w:rStyle w:val="SYSHYPERTEXT"/>
          </w:rPr>
          <w:t>ORS 336</w:t>
        </w:r>
      </w:hyperlink>
      <w:r w:rsidRPr="0067560B">
        <w:t>.109</w:t>
      </w:r>
    </w:p>
    <w:p w14:paraId="0E0BB35C" w14:textId="77777777" w:rsidR="00EB1226" w:rsidRPr="0067560B" w:rsidRDefault="00EB1226" w:rsidP="00EB1226">
      <w:pPr>
        <w:pStyle w:val="PolicyReferences"/>
      </w:pPr>
      <w:hyperlink r:id="rId20" w:history="1">
        <w:r w:rsidRPr="0067560B">
          <w:rPr>
            <w:rStyle w:val="SYSHYPERTEXT"/>
          </w:rPr>
          <w:t>ORS 338</w:t>
        </w:r>
      </w:hyperlink>
      <w:r w:rsidRPr="0067560B">
        <w:t>.115</w:t>
      </w:r>
    </w:p>
    <w:p w14:paraId="71EC85D8" w14:textId="77777777" w:rsidR="00EB1226" w:rsidRPr="0067560B" w:rsidRDefault="00EB1226" w:rsidP="00EB1226">
      <w:pPr>
        <w:pStyle w:val="PolicyReferences"/>
      </w:pPr>
      <w:hyperlink r:id="rId21" w:history="1">
        <w:r w:rsidRPr="0067560B">
          <w:rPr>
            <w:rStyle w:val="SYSHYPERTEXT"/>
          </w:rPr>
          <w:t>ORS 339</w:t>
        </w:r>
      </w:hyperlink>
      <w:r w:rsidRPr="0067560B">
        <w:t>.883</w:t>
      </w:r>
    </w:p>
    <w:p w14:paraId="19D79CDE" w14:textId="77777777" w:rsidR="00EB1226" w:rsidRPr="0067560B" w:rsidRDefault="00EB1226" w:rsidP="00EB1226">
      <w:pPr>
        <w:pStyle w:val="PolicyReferences"/>
      </w:pPr>
      <w:hyperlink r:id="rId22" w:history="1">
        <w:r w:rsidRPr="0067560B">
          <w:rPr>
            <w:rStyle w:val="SYSHYPERTEXT"/>
          </w:rPr>
          <w:t>ORS 431</w:t>
        </w:r>
      </w:hyperlink>
      <w:r w:rsidRPr="0067560B">
        <w:t>.840</w:t>
      </w:r>
    </w:p>
    <w:p w14:paraId="7FA9AB9D" w14:textId="77777777" w:rsidR="00EB1226" w:rsidRPr="0067560B" w:rsidRDefault="00EB1226" w:rsidP="00EB1226">
      <w:pPr>
        <w:pStyle w:val="PolicyReferences"/>
      </w:pPr>
      <w:hyperlink r:id="rId23" w:history="1">
        <w:r w:rsidRPr="0067560B">
          <w:rPr>
            <w:rStyle w:val="SYSHYPERTEXT"/>
          </w:rPr>
          <w:t>ORS 433</w:t>
        </w:r>
      </w:hyperlink>
      <w:r w:rsidRPr="0067560B">
        <w:t>.835 to -433.990</w:t>
      </w:r>
    </w:p>
    <w:p w14:paraId="2B29A45E" w14:textId="77777777" w:rsidR="00EB1226" w:rsidRPr="0067560B" w:rsidRDefault="00EB1226" w:rsidP="00EB1226">
      <w:pPr>
        <w:pStyle w:val="PolicyReferences"/>
      </w:pPr>
      <w:hyperlink r:id="rId24" w:history="1">
        <w:r w:rsidRPr="0067560B">
          <w:rPr>
            <w:rStyle w:val="SYSHYPERTEXT"/>
          </w:rPr>
          <w:t>ORS 806</w:t>
        </w:r>
      </w:hyperlink>
      <w:r w:rsidRPr="0067560B">
        <w:t>.060 to -806.080</w:t>
      </w:r>
    </w:p>
    <w:p w14:paraId="77936736" w14:textId="77777777" w:rsidR="00EB1226" w:rsidRPr="0067560B" w:rsidRDefault="00EB1226" w:rsidP="00EB1226">
      <w:pPr>
        <w:pStyle w:val="PolicyReferences"/>
      </w:pPr>
    </w:p>
    <w:bookmarkStart w:id="2" w:name="OAR"/>
    <w:bookmarkEnd w:id="2"/>
    <w:p w14:paraId="6CEB843E" w14:textId="77777777" w:rsidR="00EB1226" w:rsidRPr="0067560B" w:rsidRDefault="00EB1226" w:rsidP="00EB1226">
      <w:pPr>
        <w:pStyle w:val="PolicyReferences"/>
      </w:pPr>
      <w:r w:rsidRPr="0067560B">
        <w:fldChar w:fldCharType="begin"/>
      </w:r>
      <w:r w:rsidRPr="0067560B">
        <w:instrText xml:space="preserve">   HYPERLINK "http://policy.osba.org/orsredir.asp?ors=oar-333-015" </w:instrText>
      </w:r>
      <w:r w:rsidRPr="0067560B">
        <w:fldChar w:fldCharType="separate"/>
      </w:r>
      <w:r w:rsidRPr="0067560B">
        <w:rPr>
          <w:rStyle w:val="SYSHYPERTEXT"/>
        </w:rPr>
        <w:t>OAR 333-015</w:t>
      </w:r>
      <w:r w:rsidRPr="0067560B">
        <w:fldChar w:fldCharType="end"/>
      </w:r>
      <w:r w:rsidRPr="0067560B">
        <w:t>-0025 to -0090</w:t>
      </w:r>
    </w:p>
    <w:p w14:paraId="223D21A8" w14:textId="77777777" w:rsidR="00EB1226" w:rsidRPr="0067560B" w:rsidRDefault="00EB1226" w:rsidP="00EB1226">
      <w:pPr>
        <w:pStyle w:val="PolicyReferences"/>
      </w:pPr>
      <w:hyperlink r:id="rId25" w:history="1">
        <w:r w:rsidRPr="0067560B">
          <w:rPr>
            <w:rStyle w:val="SYSHYPERTEXT"/>
          </w:rPr>
          <w:t>OAR 581-021</w:t>
        </w:r>
      </w:hyperlink>
      <w:r w:rsidRPr="0067560B">
        <w:t>-0110</w:t>
      </w:r>
    </w:p>
    <w:p w14:paraId="1E40E97F" w14:textId="77777777" w:rsidR="00EB1226" w:rsidRPr="0067560B" w:rsidRDefault="00EB1226" w:rsidP="00EB1226">
      <w:pPr>
        <w:pStyle w:val="PolicyReferences"/>
        <w:sectPr w:rsidR="00EB1226" w:rsidRPr="0067560B" w:rsidSect="00EB1226">
          <w:footerReference w:type="default" r:id="rId26"/>
          <w:type w:val="continuous"/>
          <w:pgSz w:w="12240" w:h="15838"/>
          <w:pgMar w:top="936" w:right="720" w:bottom="720" w:left="1224" w:header="432" w:footer="720" w:gutter="0"/>
          <w:cols w:num="3" w:space="360" w:equalWidth="0">
            <w:col w:w="3192" w:space="360"/>
            <w:col w:w="3192" w:space="360"/>
            <w:col w:w="3192"/>
          </w:cols>
          <w:noEndnote/>
          <w:docGrid w:linePitch="326"/>
        </w:sectPr>
      </w:pPr>
      <w:hyperlink r:id="rId27" w:history="1">
        <w:r w:rsidRPr="0067560B">
          <w:rPr>
            <w:rStyle w:val="SYSHYPERTEXT"/>
          </w:rPr>
          <w:t>OAR 584-020</w:t>
        </w:r>
      </w:hyperlink>
      <w:r w:rsidRPr="0067560B">
        <w:t>-0040(4)(e),(g)</w:t>
      </w:r>
    </w:p>
    <w:p w14:paraId="3B4A8135" w14:textId="77777777" w:rsidR="00EB1226" w:rsidRPr="0067560B" w:rsidRDefault="00EB1226" w:rsidP="00EB1226">
      <w:pPr>
        <w:pStyle w:val="PolicyReferences"/>
      </w:pPr>
    </w:p>
    <w:p w14:paraId="344BA074" w14:textId="6E82AD6A" w:rsidR="00EB1226" w:rsidRPr="0067560B" w:rsidRDefault="00EB1226" w:rsidP="00EB1226">
      <w:pPr>
        <w:pStyle w:val="PolicyReferences"/>
      </w:pPr>
      <w:r w:rsidRPr="0067560B">
        <w:t>Gun-Free Schools Act, 20 U.S.C. 7961 (</w:t>
      </w:r>
      <w:r w:rsidR="0031327B" w:rsidRPr="0067560B">
        <w:t>2012</w:t>
      </w:r>
      <w:r w:rsidRPr="0067560B">
        <w:t>).</w:t>
      </w:r>
    </w:p>
    <w:p w14:paraId="54573F95" w14:textId="0FDB42FD" w:rsidR="00EB1226" w:rsidRPr="0067560B" w:rsidRDefault="00EB1226" w:rsidP="00EB1226">
      <w:pPr>
        <w:pStyle w:val="PolicyReferences"/>
      </w:pPr>
      <w:r w:rsidRPr="0067560B">
        <w:t>Pro-Children Act of 1994, 20 U.S.C. §§ 6081-6084 (</w:t>
      </w:r>
      <w:r w:rsidR="0031327B" w:rsidRPr="0067560B">
        <w:t>2012</w:t>
      </w:r>
      <w:r w:rsidRPr="0067560B">
        <w:t>).</w:t>
      </w:r>
    </w:p>
    <w:p w14:paraId="6A52EE6B" w14:textId="77777777" w:rsidR="000B7ED5" w:rsidRPr="0067560B" w:rsidRDefault="00EB1226" w:rsidP="00EB1226">
      <w:pPr>
        <w:pStyle w:val="PolicyReferences"/>
      </w:pPr>
      <w:r w:rsidRPr="0067560B">
        <w:t>Gun-Free School Zones Act of 1990, 18 U.S.C. §§ 921(a)(25)-(26), 922(q) (</w:t>
      </w:r>
      <w:r w:rsidR="0031327B" w:rsidRPr="0067560B">
        <w:t>2012</w:t>
      </w:r>
      <w:r w:rsidRPr="0067560B">
        <w:t>).</w:t>
      </w:r>
      <w:bookmarkStart w:id="3" w:name="LawsEnd"/>
      <w:bookmarkEnd w:id="3"/>
    </w:p>
    <w:p w14:paraId="5495E40F" w14:textId="77777777" w:rsidR="0067560B" w:rsidRPr="0067560B" w:rsidRDefault="0067560B" w:rsidP="00EB1226">
      <w:pPr>
        <w:pStyle w:val="PolicyReferences"/>
      </w:pPr>
    </w:p>
    <w:p w14:paraId="600296E0" w14:textId="77777777" w:rsidR="0067560B" w:rsidRPr="0067560B" w:rsidRDefault="0067560B" w:rsidP="00EB1226">
      <w:pPr>
        <w:pStyle w:val="PolicyReferences"/>
      </w:pPr>
    </w:p>
    <w:p w14:paraId="16B310F6" w14:textId="67F9AE97" w:rsidR="0067560B" w:rsidRPr="0067560B" w:rsidRDefault="0067560B" w:rsidP="0067560B">
      <w:pPr>
        <w:pStyle w:val="PolicyReferences"/>
        <w:rPr>
          <w:b/>
        </w:rPr>
      </w:pPr>
      <w:bookmarkStart w:id="4" w:name="XREFS"/>
      <w:bookmarkEnd w:id="4"/>
      <w:r w:rsidRPr="0067560B">
        <w:rPr>
          <w:b/>
        </w:rPr>
        <w:t>Cross Reference(s):</w:t>
      </w:r>
    </w:p>
    <w:p w14:paraId="0974E280" w14:textId="77777777" w:rsidR="0067560B" w:rsidRPr="0067560B" w:rsidRDefault="0067560B" w:rsidP="0067560B">
      <w:pPr>
        <w:pStyle w:val="PolicyReferences"/>
      </w:pPr>
    </w:p>
    <w:p w14:paraId="0459D3B0" w14:textId="6FC42B47" w:rsidR="0067560B" w:rsidRPr="0067560B" w:rsidRDefault="0067560B" w:rsidP="0067560B">
      <w:pPr>
        <w:pStyle w:val="PolicyReferences"/>
      </w:pPr>
      <w:r w:rsidRPr="0067560B">
        <w:t>ECAB - Vandalism, Malicious Mischief or Theft</w:t>
      </w:r>
    </w:p>
    <w:sectPr w:rsidR="0067560B" w:rsidRPr="0067560B" w:rsidSect="00EB1226">
      <w:footerReference w:type="default" r:id="rId28"/>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57937" w14:textId="77777777" w:rsidR="00EB1226" w:rsidRDefault="00EB1226" w:rsidP="00FC3907">
      <w:r>
        <w:separator/>
      </w:r>
    </w:p>
  </w:endnote>
  <w:endnote w:type="continuationSeparator" w:id="0">
    <w:p w14:paraId="7C522FF9" w14:textId="77777777" w:rsidR="00EB1226" w:rsidRDefault="00EB1226"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942D8" w14:textId="77777777" w:rsidR="00477838" w:rsidRDefault="004778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EB1226" w14:paraId="29741DCB" w14:textId="77777777" w:rsidTr="004616AD">
      <w:tc>
        <w:tcPr>
          <w:tcW w:w="2340" w:type="dxa"/>
        </w:tcPr>
        <w:p w14:paraId="53964EA4" w14:textId="525131D1" w:rsidR="00EB1226" w:rsidRDefault="00EB1226" w:rsidP="004616AD">
          <w:pPr>
            <w:pStyle w:val="Footer"/>
            <w:rPr>
              <w:noProof/>
              <w:sz w:val="20"/>
            </w:rPr>
          </w:pPr>
        </w:p>
      </w:tc>
      <w:tc>
        <w:tcPr>
          <w:tcW w:w="7956" w:type="dxa"/>
        </w:tcPr>
        <w:p w14:paraId="4853C42B" w14:textId="77777777" w:rsidR="00EB1226" w:rsidRDefault="00EB1226" w:rsidP="004616AD">
          <w:pPr>
            <w:pStyle w:val="Footer"/>
            <w:jc w:val="right"/>
          </w:pPr>
          <w:r>
            <w:t>Public Conduct on Public Charter School Property – KGB</w:t>
          </w:r>
        </w:p>
        <w:p w14:paraId="50997040" w14:textId="77777777" w:rsidR="00EB1226" w:rsidRDefault="00EB1226"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6A7C6B7" w14:textId="77777777" w:rsidR="00EB1226" w:rsidRPr="00782930" w:rsidRDefault="00EB1226"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E300" w14:textId="77777777" w:rsidR="00477838" w:rsidRDefault="0047783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EB1226" w14:paraId="728265FF" w14:textId="77777777" w:rsidTr="004616AD">
      <w:tc>
        <w:tcPr>
          <w:tcW w:w="2340" w:type="dxa"/>
        </w:tcPr>
        <w:p w14:paraId="6A7B44AC" w14:textId="77777777" w:rsidR="00EB1226" w:rsidRDefault="00EB1226" w:rsidP="004616AD">
          <w:pPr>
            <w:pStyle w:val="Footer"/>
            <w:rPr>
              <w:noProof/>
              <w:sz w:val="20"/>
            </w:rPr>
          </w:pPr>
          <w:r>
            <w:rPr>
              <w:noProof/>
              <w:sz w:val="20"/>
            </w:rPr>
            <w:t>6/30/165/31/17│PH</w:t>
          </w:r>
        </w:p>
      </w:tc>
      <w:tc>
        <w:tcPr>
          <w:tcW w:w="7956" w:type="dxa"/>
        </w:tcPr>
        <w:p w14:paraId="16067CCA" w14:textId="77777777" w:rsidR="00EB1226" w:rsidRDefault="00EB1226" w:rsidP="004616AD">
          <w:pPr>
            <w:pStyle w:val="Footer"/>
            <w:jc w:val="right"/>
          </w:pPr>
          <w:r>
            <w:t>Public Conduct on Public Charter School Property – KGB</w:t>
          </w:r>
        </w:p>
        <w:p w14:paraId="11EDFFFE" w14:textId="77777777" w:rsidR="00EB1226" w:rsidRDefault="00EB1226"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F8FE6B8" w14:textId="77777777" w:rsidR="00EB1226" w:rsidRPr="00782930" w:rsidRDefault="00EB1226"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EB1226" w14:paraId="60FBA671" w14:textId="77777777" w:rsidTr="004616AD">
      <w:tc>
        <w:tcPr>
          <w:tcW w:w="2340" w:type="dxa"/>
        </w:tcPr>
        <w:p w14:paraId="02441B54" w14:textId="77777777" w:rsidR="00EB1226" w:rsidRDefault="00EB1226" w:rsidP="004616AD">
          <w:pPr>
            <w:pStyle w:val="Footer"/>
            <w:rPr>
              <w:noProof/>
              <w:sz w:val="20"/>
            </w:rPr>
          </w:pPr>
          <w:r>
            <w:rPr>
              <w:noProof/>
              <w:sz w:val="20"/>
            </w:rPr>
            <w:t>6/30/165/31/17│PH</w:t>
          </w:r>
        </w:p>
      </w:tc>
      <w:tc>
        <w:tcPr>
          <w:tcW w:w="7956" w:type="dxa"/>
        </w:tcPr>
        <w:p w14:paraId="09D907C3" w14:textId="77777777" w:rsidR="00EB1226" w:rsidRDefault="00EB1226" w:rsidP="004616AD">
          <w:pPr>
            <w:pStyle w:val="Footer"/>
            <w:jc w:val="right"/>
          </w:pPr>
          <w:r>
            <w:t>Public Conduct on Public Charter School Property – KGB</w:t>
          </w:r>
        </w:p>
        <w:p w14:paraId="660B77B1" w14:textId="77777777" w:rsidR="00EB1226" w:rsidRDefault="00EB1226"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12D3636" w14:textId="77777777" w:rsidR="00EB1226" w:rsidRPr="00782930" w:rsidRDefault="00EB1226"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A4F63" w14:textId="77777777" w:rsidR="00EB1226" w:rsidRDefault="00EB1226" w:rsidP="00FC3907">
      <w:r>
        <w:separator/>
      </w:r>
    </w:p>
  </w:footnote>
  <w:footnote w:type="continuationSeparator" w:id="0">
    <w:p w14:paraId="56698AC4" w14:textId="77777777" w:rsidR="00EB1226" w:rsidRDefault="00EB1226"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8C26E" w14:textId="77777777" w:rsidR="00477838" w:rsidRPr="0024129B" w:rsidRDefault="004778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4C895" w14:textId="77777777" w:rsidR="00477838" w:rsidRDefault="004778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B6FEB" w14:textId="77777777" w:rsidR="00477838" w:rsidRDefault="004778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936599460">
    <w:abstractNumId w:val="7"/>
  </w:num>
  <w:num w:numId="2" w16cid:durableId="220100987">
    <w:abstractNumId w:val="4"/>
  </w:num>
  <w:num w:numId="3" w16cid:durableId="1717000866">
    <w:abstractNumId w:val="4"/>
  </w:num>
  <w:num w:numId="4" w16cid:durableId="823819124">
    <w:abstractNumId w:val="3"/>
  </w:num>
  <w:num w:numId="5" w16cid:durableId="1355229797">
    <w:abstractNumId w:val="3"/>
  </w:num>
  <w:num w:numId="6" w16cid:durableId="2009557666">
    <w:abstractNumId w:val="2"/>
  </w:num>
  <w:num w:numId="7" w16cid:durableId="1650818032">
    <w:abstractNumId w:val="2"/>
  </w:num>
  <w:num w:numId="8" w16cid:durableId="1820003222">
    <w:abstractNumId w:val="1"/>
  </w:num>
  <w:num w:numId="9" w16cid:durableId="1543590260">
    <w:abstractNumId w:val="1"/>
  </w:num>
  <w:num w:numId="10" w16cid:durableId="1431198942">
    <w:abstractNumId w:val="0"/>
  </w:num>
  <w:num w:numId="11" w16cid:durableId="1210920128">
    <w:abstractNumId w:val="0"/>
  </w:num>
  <w:num w:numId="12" w16cid:durableId="1545606078">
    <w:abstractNumId w:val="6"/>
  </w:num>
  <w:num w:numId="13" w16cid:durableId="516771412">
    <w:abstractNumId w:val="9"/>
  </w:num>
  <w:num w:numId="14" w16cid:durableId="1399746336">
    <w:abstractNumId w:val="8"/>
  </w:num>
  <w:num w:numId="15" w16cid:durableId="7137749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891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B7ED5"/>
    <w:rsid w:val="000D522B"/>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D5D3B"/>
    <w:rsid w:val="001E1260"/>
    <w:rsid w:val="001E7AE7"/>
    <w:rsid w:val="001F4D2D"/>
    <w:rsid w:val="0021369D"/>
    <w:rsid w:val="00216D0E"/>
    <w:rsid w:val="00217190"/>
    <w:rsid w:val="00224022"/>
    <w:rsid w:val="002345DA"/>
    <w:rsid w:val="0024129B"/>
    <w:rsid w:val="00246025"/>
    <w:rsid w:val="0028031C"/>
    <w:rsid w:val="00280B93"/>
    <w:rsid w:val="002821D2"/>
    <w:rsid w:val="00284A5E"/>
    <w:rsid w:val="00286D2D"/>
    <w:rsid w:val="00290A78"/>
    <w:rsid w:val="002A5CF8"/>
    <w:rsid w:val="002A7657"/>
    <w:rsid w:val="002C77C7"/>
    <w:rsid w:val="002F4D33"/>
    <w:rsid w:val="002F7C67"/>
    <w:rsid w:val="00305489"/>
    <w:rsid w:val="00306B03"/>
    <w:rsid w:val="00311B2D"/>
    <w:rsid w:val="0031327B"/>
    <w:rsid w:val="003233D7"/>
    <w:rsid w:val="003234E0"/>
    <w:rsid w:val="003273B5"/>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347FA"/>
    <w:rsid w:val="00440997"/>
    <w:rsid w:val="00443C38"/>
    <w:rsid w:val="00453EF5"/>
    <w:rsid w:val="00455739"/>
    <w:rsid w:val="00456577"/>
    <w:rsid w:val="00472B26"/>
    <w:rsid w:val="00477838"/>
    <w:rsid w:val="00484B66"/>
    <w:rsid w:val="00490A75"/>
    <w:rsid w:val="0049277F"/>
    <w:rsid w:val="00494174"/>
    <w:rsid w:val="004B3410"/>
    <w:rsid w:val="004C1EE4"/>
    <w:rsid w:val="004C2F7D"/>
    <w:rsid w:val="004D30BB"/>
    <w:rsid w:val="004E3582"/>
    <w:rsid w:val="004F53EB"/>
    <w:rsid w:val="005130E3"/>
    <w:rsid w:val="0051750D"/>
    <w:rsid w:val="00517FD0"/>
    <w:rsid w:val="00521A7A"/>
    <w:rsid w:val="00524F11"/>
    <w:rsid w:val="005342BD"/>
    <w:rsid w:val="00536354"/>
    <w:rsid w:val="00543474"/>
    <w:rsid w:val="00557E6B"/>
    <w:rsid w:val="00573A5C"/>
    <w:rsid w:val="005A0A48"/>
    <w:rsid w:val="005A4EEB"/>
    <w:rsid w:val="005A6BFA"/>
    <w:rsid w:val="005B5E10"/>
    <w:rsid w:val="005C1564"/>
    <w:rsid w:val="005E06B3"/>
    <w:rsid w:val="005E3B1D"/>
    <w:rsid w:val="005E3F0A"/>
    <w:rsid w:val="005F3316"/>
    <w:rsid w:val="0060463A"/>
    <w:rsid w:val="0061672C"/>
    <w:rsid w:val="00620542"/>
    <w:rsid w:val="00620A00"/>
    <w:rsid w:val="00621D2B"/>
    <w:rsid w:val="0062603D"/>
    <w:rsid w:val="00634B0E"/>
    <w:rsid w:val="00645006"/>
    <w:rsid w:val="00660AC5"/>
    <w:rsid w:val="00662E7C"/>
    <w:rsid w:val="006705C2"/>
    <w:rsid w:val="006728D3"/>
    <w:rsid w:val="0067560B"/>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65A0B"/>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422E7"/>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04047"/>
    <w:rsid w:val="00A133C0"/>
    <w:rsid w:val="00A15392"/>
    <w:rsid w:val="00A20986"/>
    <w:rsid w:val="00A268EF"/>
    <w:rsid w:val="00A312B5"/>
    <w:rsid w:val="00A61DAA"/>
    <w:rsid w:val="00A71E39"/>
    <w:rsid w:val="00A7204A"/>
    <w:rsid w:val="00A967F8"/>
    <w:rsid w:val="00AC3EDD"/>
    <w:rsid w:val="00AC5141"/>
    <w:rsid w:val="00AC6972"/>
    <w:rsid w:val="00AC777C"/>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C2523"/>
    <w:rsid w:val="00DE0C18"/>
    <w:rsid w:val="00DF0AE6"/>
    <w:rsid w:val="00DF464B"/>
    <w:rsid w:val="00E009DD"/>
    <w:rsid w:val="00E05CD5"/>
    <w:rsid w:val="00E07338"/>
    <w:rsid w:val="00E34F37"/>
    <w:rsid w:val="00E56759"/>
    <w:rsid w:val="00E56DCC"/>
    <w:rsid w:val="00E60543"/>
    <w:rsid w:val="00E61A34"/>
    <w:rsid w:val="00E67AB7"/>
    <w:rsid w:val="00E70BB8"/>
    <w:rsid w:val="00E71A63"/>
    <w:rsid w:val="00E727A4"/>
    <w:rsid w:val="00E81F69"/>
    <w:rsid w:val="00E908E7"/>
    <w:rsid w:val="00E9130E"/>
    <w:rsid w:val="00EA05AE"/>
    <w:rsid w:val="00EA3062"/>
    <w:rsid w:val="00EB1226"/>
    <w:rsid w:val="00EC519B"/>
    <w:rsid w:val="00EE49D0"/>
    <w:rsid w:val="00EF573E"/>
    <w:rsid w:val="00F166D4"/>
    <w:rsid w:val="00F16CA1"/>
    <w:rsid w:val="00F45027"/>
    <w:rsid w:val="00F45D0D"/>
    <w:rsid w:val="00F62F0E"/>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B796314"/>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EB1226"/>
    <w:rPr>
      <w:color w:val="0000FF"/>
      <w:u w:val="single"/>
    </w:rPr>
  </w:style>
  <w:style w:type="paragraph" w:styleId="Revision">
    <w:name w:val="Revision"/>
    <w:hidden/>
    <w:uiPriority w:val="99"/>
    <w:semiHidden/>
    <w:rsid w:val="001D5D3B"/>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166"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policy.osba.org/orsredir.asp?ors=ors-339"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166" TargetMode="External"/><Relationship Id="rId25" Type="http://schemas.openxmlformats.org/officeDocument/2006/relationships/hyperlink" Target="http://policy.osba.org/orsredir.asp?ors=oar-581-021" TargetMode="External"/><Relationship Id="rId2" Type="http://schemas.openxmlformats.org/officeDocument/2006/relationships/numbering" Target="numbering.xml"/><Relationship Id="rId16" Type="http://schemas.openxmlformats.org/officeDocument/2006/relationships/hyperlink" Target="http://policy.osba.org/orsredir.asp?ors=ors-166" TargetMode="External"/><Relationship Id="rId20" Type="http://schemas.openxmlformats.org/officeDocument/2006/relationships/hyperlink" Target="http://policy.osba.org/orsredir.asp?ors=ors-33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rs-806" TargetMode="External"/><Relationship Id="rId5" Type="http://schemas.openxmlformats.org/officeDocument/2006/relationships/webSettings" Target="webSettings.xml"/><Relationship Id="rId15" Type="http://schemas.openxmlformats.org/officeDocument/2006/relationships/hyperlink" Target="http://policy.osba.org/orsredir.asp?ors=ors-164" TargetMode="External"/><Relationship Id="rId23" Type="http://schemas.openxmlformats.org/officeDocument/2006/relationships/hyperlink" Target="http://policy.osba.org/orsredir.asp?ors=ors-433" TargetMode="External"/><Relationship Id="rId28"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policy.osba.org/orsredir.asp?ors=ors-336"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64" TargetMode="External"/><Relationship Id="rId22" Type="http://schemas.openxmlformats.org/officeDocument/2006/relationships/hyperlink" Target="http://policy.osba.org/orsredir.asp?ors=ors-431" TargetMode="External"/><Relationship Id="rId27" Type="http://schemas.openxmlformats.org/officeDocument/2006/relationships/hyperlink" Target="http://policy.osba.org/orsredir.asp?ors=oar-584-02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A4435-3862-4929-BE02-69723E76C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1062</Words>
  <Characters>6056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KGB - Public Conduct on Public Charter School Property</dc:title>
  <dc:subject>Lourdes Board Policy</dc:subject>
  <dc:creator>Oregon School Boards Association</dc:creator>
  <cp:keywords/>
  <dc:description/>
  <cp:lastModifiedBy>Colleen Allen</cp:lastModifiedBy>
  <cp:revision>20</cp:revision>
  <dcterms:created xsi:type="dcterms:W3CDTF">2018-03-09T23:30:00Z</dcterms:created>
  <dcterms:modified xsi:type="dcterms:W3CDTF">2025-05-22T16:14:00Z</dcterms:modified>
</cp:coreProperties>
</file>