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57" w:rsidRDefault="00053D25" w:rsidP="00053D25">
      <w:pPr>
        <w:jc w:val="center"/>
        <w:rPr>
          <w:rFonts w:ascii="Arial" w:hAnsi="Arial" w:cs="Arial"/>
          <w:b/>
          <w:sz w:val="28"/>
        </w:rPr>
      </w:pPr>
      <w:r w:rsidRPr="00053D25">
        <w:rPr>
          <w:rFonts w:ascii="Arial" w:hAnsi="Arial" w:cs="Arial"/>
          <w:b/>
          <w:sz w:val="28"/>
        </w:rPr>
        <w:t>SINGLE OILS</w:t>
      </w:r>
    </w:p>
    <w:p w:rsidR="005169C6" w:rsidRPr="005169C6" w:rsidRDefault="005169C6" w:rsidP="00806F57">
      <w:pPr>
        <w:spacing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 xml:space="preserve">These Essential Oils will be available upon the opening of </w:t>
      </w:r>
      <w:proofErr w:type="spellStart"/>
      <w:r>
        <w:rPr>
          <w:rFonts w:ascii="Arial Narrow" w:hAnsi="Arial Narrow" w:cs="Arial"/>
          <w:b/>
          <w:sz w:val="20"/>
        </w:rPr>
        <w:t>Doterra</w:t>
      </w:r>
      <w:proofErr w:type="spellEnd"/>
      <w:r>
        <w:rPr>
          <w:rFonts w:ascii="Arial Narrow" w:hAnsi="Arial Narrow" w:cs="Arial"/>
          <w:b/>
          <w:sz w:val="20"/>
        </w:rPr>
        <w:t xml:space="preserve"> Philippines in April 2019</w:t>
      </w:r>
      <w:r w:rsidR="00806F57">
        <w:rPr>
          <w:rFonts w:ascii="Arial Narrow" w:hAnsi="Arial Narrow" w:cs="Arial"/>
          <w:b/>
          <w:sz w:val="20"/>
        </w:rPr>
        <w:t xml:space="preserve"> and are available while supply lasts</w:t>
      </w:r>
      <w:r>
        <w:rPr>
          <w:rFonts w:ascii="Arial Narrow" w:hAnsi="Arial Narrow" w:cs="Arial"/>
          <w:b/>
          <w:sz w:val="20"/>
        </w:rPr>
        <w:t xml:space="preserve">. </w:t>
      </w:r>
      <w:r w:rsidR="00806F57">
        <w:rPr>
          <w:rFonts w:ascii="Arial Narrow" w:hAnsi="Arial Narrow" w:cs="Arial"/>
          <w:b/>
          <w:sz w:val="20"/>
        </w:rPr>
        <w:t xml:space="preserve">Current </w:t>
      </w:r>
      <w:proofErr w:type="gramStart"/>
      <w:r w:rsidR="00806F57">
        <w:rPr>
          <w:rFonts w:ascii="Arial Narrow" w:hAnsi="Arial Narrow" w:cs="Arial"/>
          <w:b/>
          <w:sz w:val="20"/>
        </w:rPr>
        <w:t xml:space="preserve">delivery of </w:t>
      </w:r>
      <w:r w:rsidR="007921CC">
        <w:rPr>
          <w:rFonts w:ascii="Arial Narrow" w:hAnsi="Arial Narrow" w:cs="Arial"/>
          <w:b/>
          <w:sz w:val="20"/>
        </w:rPr>
        <w:t xml:space="preserve">these </w:t>
      </w:r>
      <w:r w:rsidR="00806F57">
        <w:rPr>
          <w:rFonts w:ascii="Arial Narrow" w:hAnsi="Arial Narrow" w:cs="Arial"/>
          <w:b/>
          <w:sz w:val="20"/>
        </w:rPr>
        <w:t>products are</w:t>
      </w:r>
      <w:proofErr w:type="gramEnd"/>
      <w:r w:rsidR="00806F57">
        <w:rPr>
          <w:rFonts w:ascii="Arial Narrow" w:hAnsi="Arial Narrow" w:cs="Arial"/>
          <w:b/>
          <w:sz w:val="20"/>
        </w:rPr>
        <w:t xml:space="preserve"> through HealingOilsThatRock.com only.  Price reflected here includes </w:t>
      </w:r>
      <w:r w:rsidR="007921CC">
        <w:rPr>
          <w:rFonts w:ascii="Arial Narrow" w:hAnsi="Arial Narrow" w:cs="Arial"/>
          <w:b/>
          <w:sz w:val="20"/>
        </w:rPr>
        <w:t>U.S. Sales T</w:t>
      </w:r>
      <w:r w:rsidR="00806F57">
        <w:rPr>
          <w:rFonts w:ascii="Arial Narrow" w:hAnsi="Arial Narrow" w:cs="Arial"/>
          <w:b/>
          <w:sz w:val="20"/>
        </w:rPr>
        <w:t xml:space="preserve">ax, shipping and other charges, and are </w:t>
      </w:r>
      <w:r w:rsidR="00806F57" w:rsidRPr="00806F57">
        <w:rPr>
          <w:rFonts w:ascii="Arial Narrow" w:hAnsi="Arial Narrow" w:cs="Arial"/>
          <w:b/>
          <w:color w:val="943634" w:themeColor="accent2" w:themeShade="BF"/>
          <w:sz w:val="20"/>
          <w:shd w:val="clear" w:color="auto" w:fill="FFFFFF" w:themeFill="background1"/>
        </w:rPr>
        <w:t>subject to change</w:t>
      </w:r>
      <w:r w:rsidR="00806F57">
        <w:rPr>
          <w:rFonts w:ascii="Arial Narrow" w:hAnsi="Arial Narrow" w:cs="Arial"/>
          <w:b/>
          <w:sz w:val="20"/>
        </w:rPr>
        <w:t>.  Also, prices herein reflect delivery to Manila and Metro Manila only.  Delivery outside these areas will incur additional shipping charges</w:t>
      </w:r>
    </w:p>
    <w:tbl>
      <w:tblPr>
        <w:tblStyle w:val="TableGrid"/>
        <w:tblW w:w="103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638"/>
        <w:gridCol w:w="5652"/>
        <w:gridCol w:w="630"/>
        <w:gridCol w:w="1170"/>
        <w:gridCol w:w="1260"/>
      </w:tblGrid>
      <w:tr w:rsidR="005306ED" w:rsidTr="005306ED">
        <w:trPr>
          <w:trHeight w:val="350"/>
        </w:trPr>
        <w:tc>
          <w:tcPr>
            <w:tcW w:w="1638" w:type="dxa"/>
          </w:tcPr>
          <w:p w:rsidR="00CA5945" w:rsidRDefault="00CA5945"/>
        </w:tc>
        <w:tc>
          <w:tcPr>
            <w:tcW w:w="5652" w:type="dxa"/>
          </w:tcPr>
          <w:p w:rsidR="00CA5945" w:rsidRPr="00B40B77" w:rsidRDefault="00CA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</w:tcPr>
          <w:p w:rsidR="00CA5945" w:rsidRDefault="00CA5945">
            <w:r>
              <w:t>PV</w:t>
            </w:r>
          </w:p>
        </w:tc>
        <w:tc>
          <w:tcPr>
            <w:tcW w:w="1170" w:type="dxa"/>
          </w:tcPr>
          <w:p w:rsidR="00CA5945" w:rsidRPr="00CA5945" w:rsidRDefault="00CA5945">
            <w:pPr>
              <w:rPr>
                <w:b/>
              </w:rPr>
            </w:pPr>
            <w:r w:rsidRPr="00CA5945">
              <w:rPr>
                <w:b/>
                <w:sz w:val="16"/>
              </w:rPr>
              <w:t>Retail Price</w:t>
            </w:r>
          </w:p>
        </w:tc>
        <w:tc>
          <w:tcPr>
            <w:tcW w:w="1260" w:type="dxa"/>
          </w:tcPr>
          <w:p w:rsidR="00CA5945" w:rsidRPr="00CA5945" w:rsidRDefault="00CA5945">
            <w:pPr>
              <w:rPr>
                <w:b/>
              </w:rPr>
            </w:pPr>
            <w:r w:rsidRPr="00CA5945">
              <w:rPr>
                <w:b/>
                <w:sz w:val="16"/>
              </w:rPr>
              <w:t xml:space="preserve">Net Price to Members 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Basil</w:t>
            </w:r>
          </w:p>
        </w:tc>
        <w:tc>
          <w:tcPr>
            <w:tcW w:w="5652" w:type="dxa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 w:rsidRPr="00B40B77">
              <w:rPr>
                <w:rFonts w:ascii="Arial Narrow" w:hAnsi="Arial Narrow"/>
                <w:sz w:val="24"/>
                <w:szCs w:val="24"/>
              </w:rPr>
              <w:t>Mental alertness &amp; focus, ease monthly</w:t>
            </w:r>
            <w:r>
              <w:rPr>
                <w:rFonts w:ascii="Arial Narrow" w:hAnsi="Arial Narrow"/>
                <w:sz w:val="24"/>
                <w:szCs w:val="24"/>
              </w:rPr>
              <w:t xml:space="preserve"> feminine</w:t>
            </w:r>
            <w:r w:rsidRPr="00B40B77">
              <w:rPr>
                <w:rFonts w:ascii="Arial Narrow" w:hAnsi="Arial Narrow"/>
                <w:sz w:val="24"/>
                <w:szCs w:val="24"/>
              </w:rPr>
              <w:t xml:space="preserve"> discomfort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8643DF" w:rsidRPr="00CA5945" w:rsidRDefault="00CA5945" w:rsidP="00EB4FD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PHP1620.00</w:t>
            </w:r>
          </w:p>
        </w:tc>
        <w:tc>
          <w:tcPr>
            <w:tcW w:w="1260" w:type="dxa"/>
            <w:vAlign w:val="center"/>
          </w:tcPr>
          <w:p w:rsidR="008643DF" w:rsidRPr="00CA5945" w:rsidRDefault="00CA5945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PHP1286.00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Bergamot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Calming &amp; soothing; self-acceptance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27.5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PHP2150.00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PHP1720.00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Cinnamon Bark</w:t>
            </w:r>
          </w:p>
        </w:tc>
        <w:tc>
          <w:tcPr>
            <w:tcW w:w="5652" w:type="dxa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immune system, support healthy metabolic function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5306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</w:t>
            </w:r>
            <w:r w:rsidR="005306ED">
              <w:rPr>
                <w:rFonts w:ascii="Arial Narrow" w:hAnsi="Arial Narrow"/>
                <w:sz w:val="20"/>
              </w:rPr>
              <w:t>9</w:t>
            </w:r>
            <w:r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5306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PHP13</w:t>
            </w:r>
            <w:r w:rsidR="005306ED">
              <w:rPr>
                <w:rFonts w:ascii="Arial Narrow" w:hAnsi="Arial Narrow"/>
                <w:sz w:val="20"/>
              </w:rPr>
              <w:t>55</w:t>
            </w:r>
            <w:r>
              <w:rPr>
                <w:rFonts w:ascii="Arial Narrow" w:hAnsi="Arial Narrow"/>
                <w:sz w:val="20"/>
              </w:rPr>
              <w:t>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Clary Sage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Soothing menstrual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massage;restful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sleep; healthy hair &amp; scalp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36.5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PHP2750.00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PHP2200.00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Copaiba</w:t>
            </w:r>
          </w:p>
        </w:tc>
        <w:tc>
          <w:tcPr>
            <w:tcW w:w="5652" w:type="dxa"/>
          </w:tcPr>
          <w:p w:rsidR="008643DF" w:rsidRPr="00B40B77" w:rsidRDefault="008643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5306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</w:t>
            </w:r>
            <w:r w:rsidR="005306ED">
              <w:rPr>
                <w:rFonts w:ascii="Arial Narrow" w:hAnsi="Arial Narrow"/>
                <w:sz w:val="20"/>
              </w:rPr>
              <w:t>265</w:t>
            </w:r>
            <w:r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:rsidR="008643DF" w:rsidRPr="00CA5945" w:rsidRDefault="005306ED" w:rsidP="005306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PHP2120</w:t>
            </w:r>
            <w:r w:rsidR="00EB4FD8">
              <w:rPr>
                <w:rFonts w:ascii="Arial Narrow" w:hAnsi="Arial Narrow"/>
                <w:sz w:val="20"/>
              </w:rPr>
              <w:t>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Coriander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Promote digestion; maintain clear complexion; relaxation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5306ED" w:rsidP="00CA5945">
            <w:pPr>
              <w:jc w:val="center"/>
            </w:pPr>
            <w:r>
              <w:t>26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PHP2050.00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PHP1640.00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Cypress</w:t>
            </w:r>
          </w:p>
        </w:tc>
        <w:tc>
          <w:tcPr>
            <w:tcW w:w="5652" w:type="dxa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Promote vitality &amp; energy.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15.5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PHP1300.00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PHP1040.00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Eucalyptus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Invigorate &amp; promote vitality; clear the mind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14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5306ED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PHP120</w:t>
            </w:r>
            <w:r w:rsidR="00EB4FD8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5306ED" w:rsidP="005306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PHP960</w:t>
            </w:r>
            <w:r w:rsidR="00EB4FD8">
              <w:rPr>
                <w:rFonts w:ascii="Arial Narrow" w:hAnsi="Arial Narrow"/>
                <w:sz w:val="20"/>
              </w:rPr>
              <w:t>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Fennel</w:t>
            </w:r>
          </w:p>
        </w:tc>
        <w:tc>
          <w:tcPr>
            <w:tcW w:w="5652" w:type="dxa"/>
          </w:tcPr>
          <w:p w:rsidR="008643DF" w:rsidRPr="00B40B77" w:rsidRDefault="00B40B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Healthy digestion; healthy metabolism; </w:t>
            </w:r>
            <w:r w:rsidR="0057035C">
              <w:rPr>
                <w:rFonts w:ascii="Arial Narrow" w:hAnsi="Arial Narrow"/>
                <w:sz w:val="24"/>
                <w:szCs w:val="24"/>
              </w:rPr>
              <w:t>liver function; circulation; healthy lungs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PHP1250.00</w:t>
            </w:r>
          </w:p>
        </w:tc>
        <w:tc>
          <w:tcPr>
            <w:tcW w:w="1260" w:type="dxa"/>
            <w:vAlign w:val="center"/>
          </w:tcPr>
          <w:p w:rsidR="008643DF" w:rsidRDefault="00EB4FD8" w:rsidP="00EB4FD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PFP1000.00</w:t>
            </w:r>
          </w:p>
          <w:p w:rsidR="00EB4FD8" w:rsidRPr="00CA5945" w:rsidRDefault="00EB4FD8" w:rsidP="00EB4FD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306ED" w:rsidTr="005306ED">
        <w:tc>
          <w:tcPr>
            <w:tcW w:w="1638" w:type="dxa"/>
            <w:shd w:val="clear" w:color="auto" w:fill="5F497A" w:themeFill="accent4" w:themeFillShade="BF"/>
          </w:tcPr>
          <w:p w:rsidR="008643DF" w:rsidRDefault="008643DF">
            <w:r w:rsidRPr="00053D25">
              <w:rPr>
                <w:color w:val="FFFFFF" w:themeColor="background1"/>
              </w:rPr>
              <w:t>Frankincense</w:t>
            </w:r>
          </w:p>
        </w:tc>
        <w:tc>
          <w:tcPr>
            <w:tcW w:w="5652" w:type="dxa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Focus your intention; healthy cellular function; relaxation and mood balance.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69.75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PHP5160.00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PHP4130.00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Ginger</w:t>
            </w:r>
          </w:p>
        </w:tc>
        <w:tc>
          <w:tcPr>
            <w:tcW w:w="5652" w:type="dxa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digestion;</w:t>
            </w:r>
            <w:r w:rsidR="005306E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reduce bloating &amp; gas, occasional indigestion, occasional nausea, equilibrium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39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PHP2970.00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P[HP2375.00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Grapefruit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Motivation, healthy metabolism, uplifting fragrance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16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PHP1330.00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PHP1065.00</w:t>
            </w:r>
          </w:p>
        </w:tc>
      </w:tr>
      <w:tr w:rsidR="005306ED" w:rsidTr="005306ED">
        <w:tc>
          <w:tcPr>
            <w:tcW w:w="1638" w:type="dxa"/>
          </w:tcPr>
          <w:p w:rsidR="008643DF" w:rsidRDefault="0057035C">
            <w:proofErr w:type="spellStart"/>
            <w:r>
              <w:t>Helic</w:t>
            </w:r>
            <w:r w:rsidR="008643DF">
              <w:t>h</w:t>
            </w:r>
            <w:r>
              <w:t>r</w:t>
            </w:r>
            <w:r w:rsidR="008643DF">
              <w:t>ys</w:t>
            </w:r>
            <w:r>
              <w:t>u</w:t>
            </w:r>
            <w:r w:rsidR="008643DF">
              <w:t>m</w:t>
            </w:r>
            <w:proofErr w:type="spellEnd"/>
          </w:p>
        </w:tc>
        <w:tc>
          <w:tcPr>
            <w:tcW w:w="5652" w:type="dxa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Glowing, youthful complexion; vitality &amp; energy; healthy metabolism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PHP5500.00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PHP4400.00</w:t>
            </w:r>
          </w:p>
        </w:tc>
      </w:tr>
      <w:tr w:rsidR="005306ED" w:rsidTr="007921CC">
        <w:tc>
          <w:tcPr>
            <w:tcW w:w="1638" w:type="dxa"/>
            <w:shd w:val="clear" w:color="auto" w:fill="5F497A" w:themeFill="accent4" w:themeFillShade="BF"/>
          </w:tcPr>
          <w:p w:rsidR="008643DF" w:rsidRPr="00053D25" w:rsidRDefault="008643DF">
            <w:pPr>
              <w:rPr>
                <w:color w:val="FFFFFF" w:themeColor="background1"/>
              </w:rPr>
            </w:pPr>
            <w:r w:rsidRPr="00053D25">
              <w:rPr>
                <w:color w:val="FFFFFF" w:themeColor="background1"/>
              </w:rPr>
              <w:t>Lavender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Calming  &amp; Relaxing;  reduce appearance of skin imperfections; restful sleep; soothe skin irritations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21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PHP1690.00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PHP1355.00</w:t>
            </w:r>
          </w:p>
        </w:tc>
      </w:tr>
      <w:tr w:rsidR="005306ED" w:rsidTr="005306ED">
        <w:tc>
          <w:tcPr>
            <w:tcW w:w="1638" w:type="dxa"/>
            <w:shd w:val="clear" w:color="auto" w:fill="5F497A" w:themeFill="accent4" w:themeFillShade="BF"/>
          </w:tcPr>
          <w:p w:rsidR="008643DF" w:rsidRDefault="008643DF">
            <w:r w:rsidRPr="00053D25">
              <w:rPr>
                <w:color w:val="FFFFFF" w:themeColor="background1"/>
              </w:rPr>
              <w:t>Lemon</w:t>
            </w:r>
          </w:p>
        </w:tc>
        <w:tc>
          <w:tcPr>
            <w:tcW w:w="5652" w:type="dxa"/>
          </w:tcPr>
          <w:p w:rsidR="008643DF" w:rsidRPr="00B40B77" w:rsidRDefault="005703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Cleanses &amp; purifies the air; positive mood,; healthy digestion; assist seasonal respiratory discomfort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PHP720.00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Lemongrass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Refreshing, tone&amp; purify skin; naturally repels insects.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10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PHP900.00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PHP720.00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Lime</w:t>
            </w:r>
          </w:p>
        </w:tc>
        <w:tc>
          <w:tcPr>
            <w:tcW w:w="5652" w:type="dxa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immune function; positive mood, emotional balance; antioxidant support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PHP1100.00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PHP880.00</w:t>
            </w:r>
          </w:p>
        </w:tc>
      </w:tr>
      <w:tr w:rsidR="005306ED" w:rsidTr="007921CC">
        <w:tc>
          <w:tcPr>
            <w:tcW w:w="1638" w:type="dxa"/>
            <w:shd w:val="clear" w:color="auto" w:fill="5F497A" w:themeFill="accent4" w:themeFillShade="BF"/>
          </w:tcPr>
          <w:p w:rsidR="008643DF" w:rsidRDefault="008643DF">
            <w:r w:rsidRPr="00053D25">
              <w:rPr>
                <w:color w:val="FFFFFF" w:themeColor="background1"/>
              </w:rPr>
              <w:t>Melaleuca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Cleansing &amp; rejuvenating on skin, healthy immune system; shoe refresher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19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PHP1540.00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PHP1235.00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Myrrh</w:t>
            </w:r>
          </w:p>
        </w:tc>
        <w:tc>
          <w:tcPr>
            <w:tcW w:w="5652" w:type="dxa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Mouth &amp; throat cleanser; emotional balance; smooth skin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52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PHP3850.00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PHP3080.00</w:t>
            </w:r>
          </w:p>
        </w:tc>
      </w:tr>
      <w:tr w:rsidR="005306ED" w:rsidTr="007921CC">
        <w:tc>
          <w:tcPr>
            <w:tcW w:w="1638" w:type="dxa"/>
            <w:shd w:val="clear" w:color="auto" w:fill="5F497A" w:themeFill="accent4" w:themeFillShade="BF"/>
          </w:tcPr>
          <w:p w:rsidR="008643DF" w:rsidRDefault="008643DF">
            <w:r w:rsidRPr="005169C6">
              <w:rPr>
                <w:color w:val="FFFFFF" w:themeColor="background1"/>
              </w:rPr>
              <w:t>Oregano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immune system, antioxidant source, healthy digestion&amp; respiratory function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24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PHP1900.00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PHP1520.00</w:t>
            </w:r>
          </w:p>
        </w:tc>
      </w:tr>
      <w:tr w:rsidR="005306ED" w:rsidTr="005306ED">
        <w:tc>
          <w:tcPr>
            <w:tcW w:w="1638" w:type="dxa"/>
            <w:shd w:val="clear" w:color="auto" w:fill="5F497A" w:themeFill="accent4" w:themeFillShade="BF"/>
          </w:tcPr>
          <w:p w:rsidR="008643DF" w:rsidRDefault="008643DF">
            <w:r w:rsidRPr="00053D25">
              <w:rPr>
                <w:color w:val="FFFFFF" w:themeColor="background1"/>
              </w:rPr>
              <w:t>Peppermint</w:t>
            </w:r>
          </w:p>
        </w:tc>
        <w:tc>
          <w:tcPr>
            <w:tcW w:w="5652" w:type="dxa"/>
          </w:tcPr>
          <w:p w:rsidR="008643DF" w:rsidRPr="00B40B77" w:rsidRDefault="00053D25" w:rsidP="00806F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Energy, digestion, fre</w:t>
            </w:r>
            <w:r w:rsidR="00806F57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h breathe, relieves feelings of tension</w:t>
            </w:r>
          </w:p>
        </w:tc>
        <w:tc>
          <w:tcPr>
            <w:tcW w:w="630" w:type="dxa"/>
            <w:vAlign w:val="center"/>
          </w:tcPr>
          <w:p w:rsidR="008643DF" w:rsidRDefault="00CA5945" w:rsidP="00CA5945">
            <w:pPr>
              <w:jc w:val="center"/>
            </w:pPr>
            <w:r>
              <w:t>20.5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PHP1650.00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PHP1320.00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Roman Chamomile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CA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Calming</w:t>
            </w:r>
            <w:r w:rsidR="00053D25">
              <w:rPr>
                <w:rFonts w:ascii="Arial Narrow" w:hAnsi="Arial Narrow"/>
                <w:sz w:val="24"/>
                <w:szCs w:val="24"/>
              </w:rPr>
              <w:t>; healthy immune function; soothe anger &amp; irritability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CA5945" w:rsidP="00CA5945">
            <w:pPr>
              <w:jc w:val="center"/>
            </w:pPr>
            <w:r>
              <w:t>45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PHP3900.00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PHP2715.00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r>
              <w:t>Rosemary</w:t>
            </w:r>
          </w:p>
        </w:tc>
        <w:tc>
          <w:tcPr>
            <w:tcW w:w="5652" w:type="dxa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respiratory function; healthy digestion; reduce nervous tension &amp; occasional fatigue</w:t>
            </w:r>
          </w:p>
        </w:tc>
        <w:tc>
          <w:tcPr>
            <w:tcW w:w="630" w:type="dxa"/>
            <w:vAlign w:val="center"/>
          </w:tcPr>
          <w:p w:rsidR="008643DF" w:rsidRDefault="00EB4FD8" w:rsidP="00CA5945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PHP960.00</w:t>
            </w:r>
          </w:p>
        </w:tc>
      </w:tr>
      <w:tr w:rsidR="005306ED" w:rsidTr="007921CC">
        <w:tc>
          <w:tcPr>
            <w:tcW w:w="1638" w:type="dxa"/>
            <w:shd w:val="clear" w:color="auto" w:fill="F2F2F2" w:themeFill="background1" w:themeFillShade="F2"/>
          </w:tcPr>
          <w:p w:rsidR="008643DF" w:rsidRDefault="008643DF">
            <w:r>
              <w:t>Wild Orange</w:t>
            </w:r>
          </w:p>
        </w:tc>
        <w:tc>
          <w:tcPr>
            <w:tcW w:w="5652" w:type="dxa"/>
            <w:shd w:val="clear" w:color="auto" w:fill="F2F2F2" w:themeFill="background1" w:themeFillShade="F2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Energizing &amp; revitalizing; cleanser and purifying; healthy immune system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643DF" w:rsidRDefault="00EB4FD8" w:rsidP="00CA5945">
            <w:pPr>
              <w:jc w:val="center"/>
            </w:pPr>
            <w:r>
              <w:t>10.5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PHP930.00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PHP745.00</w:t>
            </w:r>
          </w:p>
        </w:tc>
      </w:tr>
      <w:tr w:rsidR="005306ED" w:rsidTr="005306ED">
        <w:tc>
          <w:tcPr>
            <w:tcW w:w="1638" w:type="dxa"/>
          </w:tcPr>
          <w:p w:rsidR="008643DF" w:rsidRDefault="008643DF">
            <w:proofErr w:type="spellStart"/>
            <w:r>
              <w:t>Ylang</w:t>
            </w:r>
            <w:proofErr w:type="spellEnd"/>
            <w:r>
              <w:t xml:space="preserve"> </w:t>
            </w:r>
            <w:proofErr w:type="spellStart"/>
            <w:r>
              <w:t>Ylang</w:t>
            </w:r>
            <w:proofErr w:type="spellEnd"/>
          </w:p>
        </w:tc>
        <w:tc>
          <w:tcPr>
            <w:tcW w:w="5652" w:type="dxa"/>
          </w:tcPr>
          <w:p w:rsidR="008643DF" w:rsidRPr="00B40B77" w:rsidRDefault="00053D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Healthy shiny hair, positive outlook, antioxidant support; calming &amp; uplifting</w:t>
            </w:r>
          </w:p>
        </w:tc>
        <w:tc>
          <w:tcPr>
            <w:tcW w:w="630" w:type="dxa"/>
          </w:tcPr>
          <w:p w:rsidR="008643DF" w:rsidRDefault="00EB4FD8">
            <w:r>
              <w:t>35.25</w:t>
            </w:r>
          </w:p>
        </w:tc>
        <w:tc>
          <w:tcPr>
            <w:tcW w:w="117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PHP2700.00</w:t>
            </w:r>
          </w:p>
        </w:tc>
        <w:tc>
          <w:tcPr>
            <w:tcW w:w="1260" w:type="dxa"/>
            <w:vAlign w:val="center"/>
          </w:tcPr>
          <w:p w:rsidR="008643DF" w:rsidRPr="00CA5945" w:rsidRDefault="00EB4FD8" w:rsidP="00CA594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PHP2160.00</w:t>
            </w:r>
          </w:p>
        </w:tc>
      </w:tr>
    </w:tbl>
    <w:p w:rsidR="00B32F32" w:rsidRDefault="00B32F32"/>
    <w:p w:rsidR="005169C6" w:rsidRDefault="005169C6" w:rsidP="005169C6">
      <w:pPr>
        <w:jc w:val="center"/>
        <w:rPr>
          <w:rFonts w:ascii="Arial" w:hAnsi="Arial" w:cs="Arial"/>
          <w:b/>
          <w:sz w:val="28"/>
        </w:rPr>
      </w:pPr>
      <w:r w:rsidRPr="005169C6">
        <w:rPr>
          <w:rFonts w:ascii="Arial" w:hAnsi="Arial" w:cs="Arial"/>
          <w:b/>
          <w:sz w:val="28"/>
        </w:rPr>
        <w:lastRenderedPageBreak/>
        <w:t>SIGNATURE BLENDED OILS</w:t>
      </w:r>
    </w:p>
    <w:p w:rsidR="005306ED" w:rsidRPr="005169C6" w:rsidRDefault="005306ED" w:rsidP="007921CC">
      <w:pPr>
        <w:spacing w:after="0"/>
        <w:jc w:val="center"/>
        <w:rPr>
          <w:rFonts w:ascii="Arial Narrow" w:hAnsi="Arial Narrow" w:cs="Arial"/>
          <w:b/>
          <w:sz w:val="20"/>
        </w:rPr>
      </w:pPr>
      <w:proofErr w:type="spellStart"/>
      <w:r>
        <w:rPr>
          <w:rFonts w:ascii="Arial Narrow" w:hAnsi="Arial Narrow" w:cs="Arial"/>
          <w:b/>
          <w:sz w:val="20"/>
        </w:rPr>
        <w:t>Thes</w:t>
      </w:r>
      <w:r>
        <w:rPr>
          <w:rFonts w:ascii="Arial Narrow" w:hAnsi="Arial Narrow" w:cs="Arial"/>
          <w:b/>
          <w:sz w:val="20"/>
        </w:rPr>
        <w:t>s</w:t>
      </w:r>
      <w:proofErr w:type="spellEnd"/>
      <w:r>
        <w:rPr>
          <w:rFonts w:ascii="Arial Narrow" w:hAnsi="Arial Narrow" w:cs="Arial"/>
          <w:b/>
          <w:sz w:val="20"/>
        </w:rPr>
        <w:t xml:space="preserve"> Signature</w:t>
      </w:r>
      <w:r>
        <w:rPr>
          <w:rFonts w:ascii="Arial Narrow" w:hAnsi="Arial Narrow" w:cs="Arial"/>
          <w:b/>
          <w:sz w:val="20"/>
        </w:rPr>
        <w:t xml:space="preserve"> Essential Oils will be available upon the opening of </w:t>
      </w:r>
      <w:proofErr w:type="spellStart"/>
      <w:r>
        <w:rPr>
          <w:rFonts w:ascii="Arial Narrow" w:hAnsi="Arial Narrow" w:cs="Arial"/>
          <w:b/>
          <w:sz w:val="20"/>
        </w:rPr>
        <w:t>Doterra</w:t>
      </w:r>
      <w:proofErr w:type="spellEnd"/>
      <w:r>
        <w:rPr>
          <w:rFonts w:ascii="Arial Narrow" w:hAnsi="Arial Narrow" w:cs="Arial"/>
          <w:b/>
          <w:sz w:val="20"/>
        </w:rPr>
        <w:t xml:space="preserve"> Philippines in April 2019 and are available while supply lasts. Current </w:t>
      </w:r>
      <w:proofErr w:type="gramStart"/>
      <w:r>
        <w:rPr>
          <w:rFonts w:ascii="Arial Narrow" w:hAnsi="Arial Narrow" w:cs="Arial"/>
          <w:b/>
          <w:sz w:val="20"/>
        </w:rPr>
        <w:t xml:space="preserve">delivery of </w:t>
      </w:r>
      <w:r w:rsidR="007921CC">
        <w:rPr>
          <w:rFonts w:ascii="Arial Narrow" w:hAnsi="Arial Narrow" w:cs="Arial"/>
          <w:b/>
          <w:sz w:val="20"/>
        </w:rPr>
        <w:t xml:space="preserve">these </w:t>
      </w:r>
      <w:r>
        <w:rPr>
          <w:rFonts w:ascii="Arial Narrow" w:hAnsi="Arial Narrow" w:cs="Arial"/>
          <w:b/>
          <w:sz w:val="20"/>
        </w:rPr>
        <w:t>products are</w:t>
      </w:r>
      <w:proofErr w:type="gramEnd"/>
      <w:r>
        <w:rPr>
          <w:rFonts w:ascii="Arial Narrow" w:hAnsi="Arial Narrow" w:cs="Arial"/>
          <w:b/>
          <w:sz w:val="20"/>
        </w:rPr>
        <w:t xml:space="preserve"> through HealingOilsThatRock.com only.  Price reflected here includes </w:t>
      </w:r>
      <w:r w:rsidR="007921CC">
        <w:rPr>
          <w:rFonts w:ascii="Arial Narrow" w:hAnsi="Arial Narrow" w:cs="Arial"/>
          <w:b/>
          <w:sz w:val="20"/>
        </w:rPr>
        <w:t>U.S. Sales T</w:t>
      </w:r>
      <w:r>
        <w:rPr>
          <w:rFonts w:ascii="Arial Narrow" w:hAnsi="Arial Narrow" w:cs="Arial"/>
          <w:b/>
          <w:sz w:val="20"/>
        </w:rPr>
        <w:t xml:space="preserve">ax, shipping and other charges, and are </w:t>
      </w:r>
      <w:r w:rsidRPr="00806F57">
        <w:rPr>
          <w:rFonts w:ascii="Arial Narrow" w:hAnsi="Arial Narrow" w:cs="Arial"/>
          <w:b/>
          <w:color w:val="943634" w:themeColor="accent2" w:themeShade="BF"/>
          <w:sz w:val="20"/>
          <w:shd w:val="clear" w:color="auto" w:fill="FFFFFF" w:themeFill="background1"/>
        </w:rPr>
        <w:t>subject to change</w:t>
      </w:r>
      <w:r>
        <w:rPr>
          <w:rFonts w:ascii="Arial Narrow" w:hAnsi="Arial Narrow" w:cs="Arial"/>
          <w:b/>
          <w:sz w:val="20"/>
        </w:rPr>
        <w:t>.  Also, prices herein reflect delivery to Manila and Metro Manila only.  Delivery outside these areas will incur additional shipping charges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86"/>
        <w:gridCol w:w="5291"/>
        <w:gridCol w:w="629"/>
        <w:gridCol w:w="1146"/>
        <w:gridCol w:w="1146"/>
      </w:tblGrid>
      <w:tr w:rsidR="007921CC" w:rsidTr="007921CC">
        <w:trPr>
          <w:trHeight w:val="530"/>
        </w:trPr>
        <w:tc>
          <w:tcPr>
            <w:tcW w:w="1915" w:type="dxa"/>
          </w:tcPr>
          <w:p w:rsidR="007921CC" w:rsidRDefault="007921CC"/>
        </w:tc>
        <w:tc>
          <w:tcPr>
            <w:tcW w:w="5483" w:type="dxa"/>
          </w:tcPr>
          <w:p w:rsidR="007921CC" w:rsidRDefault="007921CC"/>
        </w:tc>
        <w:tc>
          <w:tcPr>
            <w:tcW w:w="630" w:type="dxa"/>
          </w:tcPr>
          <w:p w:rsidR="007921CC" w:rsidRDefault="007921CC">
            <w:r>
              <w:t>PV</w:t>
            </w:r>
          </w:p>
        </w:tc>
        <w:tc>
          <w:tcPr>
            <w:tcW w:w="990" w:type="dxa"/>
          </w:tcPr>
          <w:p w:rsidR="007921CC" w:rsidRDefault="007921CC">
            <w:r w:rsidRPr="00CA5945">
              <w:rPr>
                <w:b/>
                <w:sz w:val="16"/>
              </w:rPr>
              <w:t>Retail Price</w:t>
            </w:r>
          </w:p>
        </w:tc>
        <w:tc>
          <w:tcPr>
            <w:tcW w:w="1080" w:type="dxa"/>
          </w:tcPr>
          <w:p w:rsidR="007921CC" w:rsidRDefault="007921CC">
            <w:r w:rsidRPr="00CA5945">
              <w:rPr>
                <w:b/>
                <w:sz w:val="16"/>
              </w:rPr>
              <w:t>Net Price to Members</w:t>
            </w:r>
          </w:p>
        </w:tc>
      </w:tr>
      <w:tr w:rsidR="007D474A" w:rsidTr="00683F47">
        <w:tc>
          <w:tcPr>
            <w:tcW w:w="1915" w:type="dxa"/>
          </w:tcPr>
          <w:p w:rsidR="007D474A" w:rsidRDefault="007D474A">
            <w:proofErr w:type="spellStart"/>
            <w:r>
              <w:t>Aromatouch</w:t>
            </w:r>
            <w:proofErr w:type="spellEnd"/>
          </w:p>
        </w:tc>
        <w:tc>
          <w:tcPr>
            <w:tcW w:w="5483" w:type="dxa"/>
          </w:tcPr>
          <w:p w:rsidR="007D474A" w:rsidRDefault="007D474A">
            <w:r>
              <w:t>Comforting &amp; relaxing</w:t>
            </w:r>
          </w:p>
        </w:tc>
        <w:tc>
          <w:tcPr>
            <w:tcW w:w="630" w:type="dxa"/>
          </w:tcPr>
          <w:p w:rsidR="007D474A" w:rsidRDefault="007921CC">
            <w:r>
              <w:t>26</w:t>
            </w:r>
          </w:p>
        </w:tc>
        <w:tc>
          <w:tcPr>
            <w:tcW w:w="990" w:type="dxa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PHP2050.00</w:t>
            </w:r>
          </w:p>
        </w:tc>
        <w:tc>
          <w:tcPr>
            <w:tcW w:w="1080" w:type="dxa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PHP1640.00</w:t>
            </w:r>
          </w:p>
        </w:tc>
      </w:tr>
      <w:tr w:rsidR="005E758F" w:rsidTr="00683F47">
        <w:tc>
          <w:tcPr>
            <w:tcW w:w="1915" w:type="dxa"/>
            <w:shd w:val="clear" w:color="auto" w:fill="F2F2F2" w:themeFill="background1" w:themeFillShade="F2"/>
          </w:tcPr>
          <w:p w:rsidR="007D474A" w:rsidRDefault="007D474A">
            <w:r>
              <w:t>Balance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7D474A">
            <w:r>
              <w:t>Relaxation; grounding; ease anxious feelings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7921CC">
            <w:r>
              <w:t>20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PHP1600.00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PHP1280.00</w:t>
            </w:r>
          </w:p>
        </w:tc>
      </w:tr>
      <w:tr w:rsidR="007D474A" w:rsidTr="00683F47">
        <w:tc>
          <w:tcPr>
            <w:tcW w:w="1915" w:type="dxa"/>
            <w:shd w:val="clear" w:color="auto" w:fill="5F497A" w:themeFill="accent4" w:themeFillShade="BF"/>
          </w:tcPr>
          <w:p w:rsidR="007D474A" w:rsidRDefault="007D474A">
            <w:r w:rsidRPr="005169C6">
              <w:rPr>
                <w:color w:val="FFFFFF" w:themeColor="background1"/>
              </w:rPr>
              <w:t>Breathe</w:t>
            </w:r>
          </w:p>
        </w:tc>
        <w:tc>
          <w:tcPr>
            <w:tcW w:w="5483" w:type="dxa"/>
          </w:tcPr>
          <w:p w:rsidR="007D474A" w:rsidRDefault="007D474A" w:rsidP="007D474A">
            <w:r>
              <w:t>Maintain feelings of clear awareness &amp; easy breathing; restful sleep; minimizes seasonal threats.</w:t>
            </w:r>
          </w:p>
        </w:tc>
        <w:tc>
          <w:tcPr>
            <w:tcW w:w="630" w:type="dxa"/>
          </w:tcPr>
          <w:p w:rsidR="007D474A" w:rsidRDefault="007921CC">
            <w:r>
              <w:t>20</w:t>
            </w:r>
          </w:p>
        </w:tc>
        <w:tc>
          <w:tcPr>
            <w:tcW w:w="990" w:type="dxa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PHP1600.00</w:t>
            </w:r>
          </w:p>
        </w:tc>
        <w:tc>
          <w:tcPr>
            <w:tcW w:w="1080" w:type="dxa"/>
            <w:vAlign w:val="center"/>
          </w:tcPr>
          <w:p w:rsidR="007D474A" w:rsidRPr="00683F47" w:rsidRDefault="00683F47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</w:t>
            </w:r>
            <w:r w:rsidR="00BA736F">
              <w:rPr>
                <w:rFonts w:ascii="Arial Narrow" w:hAnsi="Arial Narrow"/>
                <w:sz w:val="20"/>
              </w:rPr>
              <w:t>1280.00</w:t>
            </w:r>
          </w:p>
        </w:tc>
      </w:tr>
      <w:tr w:rsidR="005E758F" w:rsidTr="00683F47">
        <w:tc>
          <w:tcPr>
            <w:tcW w:w="1915" w:type="dxa"/>
            <w:shd w:val="clear" w:color="auto" w:fill="F2F2F2" w:themeFill="background1" w:themeFillShade="F2"/>
          </w:tcPr>
          <w:p w:rsidR="007D474A" w:rsidRDefault="007D474A">
            <w:r>
              <w:t>Citrus Bliss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7D474A">
            <w:r>
              <w:t>Reduce stress; uplift mood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7921CC">
            <w:r>
              <w:t>15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PHP1250.00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5E758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</w:t>
            </w:r>
            <w:r w:rsidR="005E758F">
              <w:rPr>
                <w:rFonts w:ascii="Arial Narrow" w:hAnsi="Arial Narrow"/>
                <w:sz w:val="20"/>
              </w:rPr>
              <w:t>000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.00</w:t>
            </w:r>
          </w:p>
        </w:tc>
      </w:tr>
      <w:tr w:rsidR="007D474A" w:rsidTr="00683F47">
        <w:tc>
          <w:tcPr>
            <w:tcW w:w="1915" w:type="dxa"/>
            <w:shd w:val="clear" w:color="auto" w:fill="5F497A" w:themeFill="accent4" w:themeFillShade="BF"/>
          </w:tcPr>
          <w:p w:rsidR="007D474A" w:rsidRPr="005169C6" w:rsidRDefault="007D474A">
            <w:pPr>
              <w:rPr>
                <w:color w:val="FFFFFF" w:themeColor="background1"/>
              </w:rPr>
            </w:pPr>
            <w:r w:rsidRPr="005169C6">
              <w:rPr>
                <w:color w:val="FFFFFF" w:themeColor="background1"/>
              </w:rPr>
              <w:t>Deep Blue</w:t>
            </w:r>
            <w:r w:rsidR="00683F47">
              <w:rPr>
                <w:color w:val="FFFFFF" w:themeColor="background1"/>
              </w:rPr>
              <w:t xml:space="preserve"> 5ml</w:t>
            </w:r>
          </w:p>
        </w:tc>
        <w:tc>
          <w:tcPr>
            <w:tcW w:w="5483" w:type="dxa"/>
          </w:tcPr>
          <w:p w:rsidR="007D474A" w:rsidRDefault="007D474A">
            <w:r>
              <w:t>Soothing massage</w:t>
            </w:r>
          </w:p>
        </w:tc>
        <w:tc>
          <w:tcPr>
            <w:tcW w:w="630" w:type="dxa"/>
          </w:tcPr>
          <w:p w:rsidR="007D474A" w:rsidRDefault="007921CC">
            <w:r>
              <w:t>32</w:t>
            </w:r>
          </w:p>
        </w:tc>
        <w:tc>
          <w:tcPr>
            <w:tcW w:w="990" w:type="dxa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PHP2450.00</w:t>
            </w:r>
          </w:p>
        </w:tc>
        <w:tc>
          <w:tcPr>
            <w:tcW w:w="1080" w:type="dxa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PHP1960.00</w:t>
            </w:r>
          </w:p>
        </w:tc>
      </w:tr>
      <w:tr w:rsidR="00683F47" w:rsidTr="00683F47">
        <w:tc>
          <w:tcPr>
            <w:tcW w:w="1915" w:type="dxa"/>
            <w:shd w:val="clear" w:color="auto" w:fill="F2F2F2" w:themeFill="background1" w:themeFillShade="F2"/>
          </w:tcPr>
          <w:p w:rsidR="00683F47" w:rsidRPr="00683F47" w:rsidRDefault="00683F47">
            <w:r>
              <w:t>Deep Blue  10ml</w:t>
            </w:r>
          </w:p>
        </w:tc>
        <w:tc>
          <w:tcPr>
            <w:tcW w:w="5483" w:type="dxa"/>
          </w:tcPr>
          <w:p w:rsidR="00683F47" w:rsidRDefault="00683F47">
            <w:r>
              <w:t>Roll on.</w:t>
            </w:r>
          </w:p>
        </w:tc>
        <w:tc>
          <w:tcPr>
            <w:tcW w:w="630" w:type="dxa"/>
          </w:tcPr>
          <w:p w:rsidR="00683F47" w:rsidRDefault="00683F47">
            <w:r>
              <w:t>64</w:t>
            </w:r>
          </w:p>
        </w:tc>
        <w:tc>
          <w:tcPr>
            <w:tcW w:w="990" w:type="dxa"/>
            <w:vAlign w:val="center"/>
          </w:tcPr>
          <w:p w:rsidR="00683F47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PHP4750.00</w:t>
            </w:r>
          </w:p>
        </w:tc>
        <w:tc>
          <w:tcPr>
            <w:tcW w:w="1080" w:type="dxa"/>
            <w:vAlign w:val="center"/>
          </w:tcPr>
          <w:p w:rsidR="00683F47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PHP3800.00</w:t>
            </w:r>
          </w:p>
        </w:tc>
      </w:tr>
      <w:tr w:rsidR="005E758F" w:rsidTr="00683F47">
        <w:tc>
          <w:tcPr>
            <w:tcW w:w="1915" w:type="dxa"/>
            <w:shd w:val="clear" w:color="auto" w:fill="5F497A" w:themeFill="accent4" w:themeFillShade="BF"/>
          </w:tcPr>
          <w:p w:rsidR="007D474A" w:rsidRPr="005169C6" w:rsidRDefault="007D474A">
            <w:pPr>
              <w:rPr>
                <w:color w:val="FFFFFF" w:themeColor="background1"/>
              </w:rPr>
            </w:pPr>
            <w:proofErr w:type="spellStart"/>
            <w:r w:rsidRPr="005169C6">
              <w:rPr>
                <w:color w:val="FFFFFF" w:themeColor="background1"/>
              </w:rPr>
              <w:t>Digestzen</w:t>
            </w:r>
            <w:proofErr w:type="spellEnd"/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7D474A">
            <w:r>
              <w:t>Promotes digestion; healthy gastrointestinal tract; ease queasiness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7921CC">
            <w:r>
              <w:t>31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PHP2400.00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PHP1920.00</w:t>
            </w:r>
          </w:p>
        </w:tc>
      </w:tr>
      <w:tr w:rsidR="007D474A" w:rsidTr="00683F47">
        <w:tc>
          <w:tcPr>
            <w:tcW w:w="1915" w:type="dxa"/>
          </w:tcPr>
          <w:p w:rsidR="007D474A" w:rsidRDefault="007D474A">
            <w:r>
              <w:t>Elevation</w:t>
            </w:r>
          </w:p>
        </w:tc>
        <w:tc>
          <w:tcPr>
            <w:tcW w:w="5483" w:type="dxa"/>
          </w:tcPr>
          <w:p w:rsidR="007D474A" w:rsidRDefault="007D474A">
            <w:r>
              <w:t>Confidence &amp; self-worth issues, lessen stressful feeling; elevate mood; promote vitality</w:t>
            </w:r>
          </w:p>
        </w:tc>
        <w:tc>
          <w:tcPr>
            <w:tcW w:w="630" w:type="dxa"/>
          </w:tcPr>
          <w:p w:rsidR="007D474A" w:rsidRDefault="007921CC">
            <w:r>
              <w:t>37</w:t>
            </w:r>
          </w:p>
        </w:tc>
        <w:tc>
          <w:tcPr>
            <w:tcW w:w="990" w:type="dxa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PHP2800.00</w:t>
            </w:r>
          </w:p>
        </w:tc>
        <w:tc>
          <w:tcPr>
            <w:tcW w:w="1080" w:type="dxa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PHP2240.00</w:t>
            </w:r>
          </w:p>
        </w:tc>
      </w:tr>
      <w:tr w:rsidR="005E758F" w:rsidTr="00683F47">
        <w:tc>
          <w:tcPr>
            <w:tcW w:w="1915" w:type="dxa"/>
            <w:shd w:val="clear" w:color="auto" w:fill="5F497A" w:themeFill="accent4" w:themeFillShade="BF"/>
          </w:tcPr>
          <w:p w:rsidR="007D474A" w:rsidRDefault="007D474A">
            <w:r w:rsidRPr="005169C6">
              <w:rPr>
                <w:color w:val="FFFFFF" w:themeColor="background1"/>
              </w:rPr>
              <w:t>On Guard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7D474A" w:rsidP="007D474A">
            <w:r>
              <w:t>Healthy immune support &amp; respiratory function; protect against environmental threats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7921CC">
            <w:r>
              <w:t>32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PHP2450.00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BA736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</w:t>
            </w:r>
            <w:r w:rsidR="005E758F">
              <w:rPr>
                <w:rFonts w:ascii="Arial Narrow" w:hAnsi="Arial Narrow"/>
                <w:sz w:val="20"/>
              </w:rPr>
              <w:t>1960.00</w:t>
            </w:r>
          </w:p>
        </w:tc>
      </w:tr>
      <w:tr w:rsidR="007D474A" w:rsidTr="00683F47">
        <w:tc>
          <w:tcPr>
            <w:tcW w:w="1915" w:type="dxa"/>
          </w:tcPr>
          <w:p w:rsidR="007D474A" w:rsidRDefault="007D474A">
            <w:r>
              <w:t>Past Tense</w:t>
            </w:r>
          </w:p>
        </w:tc>
        <w:tc>
          <w:tcPr>
            <w:tcW w:w="5483" w:type="dxa"/>
          </w:tcPr>
          <w:p w:rsidR="007D474A" w:rsidRDefault="007D474A">
            <w:r>
              <w:t>Calms emotions; soothing sensation; cooling</w:t>
            </w:r>
          </w:p>
        </w:tc>
        <w:tc>
          <w:tcPr>
            <w:tcW w:w="630" w:type="dxa"/>
          </w:tcPr>
          <w:p w:rsidR="007D474A" w:rsidRDefault="007921CC">
            <w:r>
              <w:t>18.5</w:t>
            </w:r>
          </w:p>
        </w:tc>
        <w:tc>
          <w:tcPr>
            <w:tcW w:w="99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PHP1500.00</w:t>
            </w:r>
          </w:p>
        </w:tc>
        <w:tc>
          <w:tcPr>
            <w:tcW w:w="108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PHP1200.00</w:t>
            </w:r>
          </w:p>
        </w:tc>
      </w:tr>
      <w:tr w:rsidR="005E758F" w:rsidTr="00683F47">
        <w:tc>
          <w:tcPr>
            <w:tcW w:w="1915" w:type="dxa"/>
            <w:shd w:val="clear" w:color="auto" w:fill="F2F2F2" w:themeFill="background1" w:themeFillShade="F2"/>
          </w:tcPr>
          <w:p w:rsidR="007D474A" w:rsidRDefault="007D474A">
            <w:r>
              <w:t>Serenity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7D474A">
            <w:r>
              <w:t>Calming; restful sleep; relaxation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7921CC">
            <w:r>
              <w:t>30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PHP2300.00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PHP1840.00</w:t>
            </w:r>
          </w:p>
        </w:tc>
      </w:tr>
      <w:tr w:rsidR="007D474A" w:rsidTr="00683F47">
        <w:tc>
          <w:tcPr>
            <w:tcW w:w="1915" w:type="dxa"/>
          </w:tcPr>
          <w:p w:rsidR="007D474A" w:rsidRDefault="007D474A">
            <w:r>
              <w:t>Slim &amp; Sassy</w:t>
            </w:r>
          </w:p>
        </w:tc>
        <w:tc>
          <w:tcPr>
            <w:tcW w:w="5483" w:type="dxa"/>
          </w:tcPr>
          <w:p w:rsidR="007D474A" w:rsidRDefault="005169C6">
            <w:r>
              <w:t>Healthy metabolism; lifts mood;  calm stomach; cooling</w:t>
            </w:r>
          </w:p>
        </w:tc>
        <w:tc>
          <w:tcPr>
            <w:tcW w:w="630" w:type="dxa"/>
          </w:tcPr>
          <w:p w:rsidR="007D474A" w:rsidRDefault="007921CC">
            <w:r>
              <w:t>24.5</w:t>
            </w:r>
          </w:p>
        </w:tc>
        <w:tc>
          <w:tcPr>
            <w:tcW w:w="99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PHP1900.00</w:t>
            </w:r>
          </w:p>
        </w:tc>
        <w:tc>
          <w:tcPr>
            <w:tcW w:w="108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PHP1520.00</w:t>
            </w:r>
          </w:p>
        </w:tc>
      </w:tr>
      <w:tr w:rsidR="005E758F" w:rsidTr="00683F47">
        <w:tc>
          <w:tcPr>
            <w:tcW w:w="1915" w:type="dxa"/>
            <w:shd w:val="clear" w:color="auto" w:fill="F2F2F2" w:themeFill="background1" w:themeFillShade="F2"/>
          </w:tcPr>
          <w:p w:rsidR="007D474A" w:rsidRDefault="007D474A">
            <w:proofErr w:type="spellStart"/>
            <w:r>
              <w:t>Terrashield</w:t>
            </w:r>
            <w:proofErr w:type="spellEnd"/>
            <w:r w:rsidR="00683F47">
              <w:t xml:space="preserve"> 15ml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7D474A" w:rsidRDefault="005169C6">
            <w:r>
              <w:t>Effective insect repellent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D474A" w:rsidRDefault="00683F47">
            <w:r>
              <w:t>10.5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PHP950.00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PHP760.00</w:t>
            </w:r>
          </w:p>
        </w:tc>
      </w:tr>
      <w:tr w:rsidR="00683F47" w:rsidTr="00683F47">
        <w:tc>
          <w:tcPr>
            <w:tcW w:w="1915" w:type="dxa"/>
            <w:shd w:val="clear" w:color="auto" w:fill="F2F2F2" w:themeFill="background1" w:themeFillShade="F2"/>
          </w:tcPr>
          <w:p w:rsidR="00683F47" w:rsidRDefault="00683F47">
            <w:proofErr w:type="spellStart"/>
            <w:r>
              <w:t>Terrashiel</w:t>
            </w:r>
            <w:proofErr w:type="spellEnd"/>
            <w:r>
              <w:t xml:space="preserve"> 30ml</w:t>
            </w:r>
          </w:p>
        </w:tc>
        <w:tc>
          <w:tcPr>
            <w:tcW w:w="5483" w:type="dxa"/>
            <w:shd w:val="clear" w:color="auto" w:fill="F2F2F2" w:themeFill="background1" w:themeFillShade="F2"/>
          </w:tcPr>
          <w:p w:rsidR="00683F47" w:rsidRDefault="00683F47">
            <w:r>
              <w:t>Spray Bottle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83F47" w:rsidRDefault="00683F47">
            <w:r>
              <w:t>17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83F47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PHP1400.00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683F47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PHP1120.00</w:t>
            </w:r>
          </w:p>
        </w:tc>
      </w:tr>
      <w:tr w:rsidR="007D474A" w:rsidTr="00683F47">
        <w:tc>
          <w:tcPr>
            <w:tcW w:w="1915" w:type="dxa"/>
          </w:tcPr>
          <w:p w:rsidR="007D474A" w:rsidRDefault="007D474A">
            <w:proofErr w:type="spellStart"/>
            <w:r>
              <w:t>Zendocrine</w:t>
            </w:r>
            <w:proofErr w:type="spellEnd"/>
          </w:p>
        </w:tc>
        <w:tc>
          <w:tcPr>
            <w:tcW w:w="5483" w:type="dxa"/>
          </w:tcPr>
          <w:p w:rsidR="007D474A" w:rsidRDefault="005169C6">
            <w:r>
              <w:t>Purify &amp; detox; supports liver function, delivers antioxidants</w:t>
            </w:r>
          </w:p>
        </w:tc>
        <w:tc>
          <w:tcPr>
            <w:tcW w:w="630" w:type="dxa"/>
          </w:tcPr>
          <w:p w:rsidR="007D474A" w:rsidRDefault="00683F47">
            <w:r>
              <w:t>24.5</w:t>
            </w:r>
          </w:p>
        </w:tc>
        <w:tc>
          <w:tcPr>
            <w:tcW w:w="99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PHP1900.00</w:t>
            </w:r>
          </w:p>
        </w:tc>
        <w:tc>
          <w:tcPr>
            <w:tcW w:w="1080" w:type="dxa"/>
            <w:vAlign w:val="center"/>
          </w:tcPr>
          <w:p w:rsidR="007D474A" w:rsidRPr="00683F47" w:rsidRDefault="005E758F" w:rsidP="00683F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PHP1520.00</w:t>
            </w:r>
          </w:p>
        </w:tc>
      </w:tr>
    </w:tbl>
    <w:p w:rsidR="00053D25" w:rsidRDefault="00053D25"/>
    <w:p w:rsidR="00806F57" w:rsidRPr="001D42E2" w:rsidRDefault="00806F57">
      <w:pPr>
        <w:rPr>
          <w:sz w:val="24"/>
        </w:rPr>
      </w:pPr>
      <w:r w:rsidRPr="001D42E2">
        <w:rPr>
          <w:sz w:val="24"/>
        </w:rPr>
        <w:t xml:space="preserve">These </w:t>
      </w:r>
      <w:r w:rsidRPr="001D42E2">
        <w:rPr>
          <w:color w:val="FFFFFF" w:themeColor="background1"/>
          <w:sz w:val="24"/>
          <w:shd w:val="clear" w:color="auto" w:fill="5F497A" w:themeFill="accent4" w:themeFillShade="BF"/>
        </w:rPr>
        <w:t>Essential Oils</w:t>
      </w:r>
      <w:r w:rsidRPr="001D42E2">
        <w:rPr>
          <w:sz w:val="24"/>
        </w:rPr>
        <w:t xml:space="preserve"> are available as a set in the Family Essentials Kit </w:t>
      </w:r>
      <w:proofErr w:type="gramStart"/>
      <w:r w:rsidRPr="001D42E2">
        <w:rPr>
          <w:sz w:val="24"/>
        </w:rPr>
        <w:t>( 5ml</w:t>
      </w:r>
      <w:proofErr w:type="gramEnd"/>
      <w:r w:rsidRPr="001D42E2">
        <w:rPr>
          <w:sz w:val="24"/>
        </w:rPr>
        <w:t xml:space="preserve"> bottles) and the Home Essentials Kit (15ml bottles).  </w:t>
      </w:r>
      <w:r w:rsidR="001D42E2" w:rsidRPr="001D42E2">
        <w:rPr>
          <w:sz w:val="24"/>
        </w:rPr>
        <w:t>Yes, it is more economical!  Ask me why!</w:t>
      </w:r>
    </w:p>
    <w:sectPr w:rsidR="00806F57" w:rsidRPr="001D42E2" w:rsidSect="00CA5945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A" w:rsidRDefault="00F8660A" w:rsidP="005169C6">
      <w:pPr>
        <w:spacing w:after="0" w:line="240" w:lineRule="auto"/>
      </w:pPr>
      <w:r>
        <w:separator/>
      </w:r>
    </w:p>
  </w:endnote>
  <w:endnote w:type="continuationSeparator" w:id="0">
    <w:p w:rsidR="00F8660A" w:rsidRDefault="00F8660A" w:rsidP="0051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C6" w:rsidRPr="00806F57" w:rsidRDefault="00806F57">
    <w:pPr>
      <w:pStyle w:val="Footer"/>
      <w:rPr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6334E" wp14:editId="25CAE292">
              <wp:simplePos x="0" y="0"/>
              <wp:positionH relativeFrom="column">
                <wp:posOffset>-88900</wp:posOffset>
              </wp:positionH>
              <wp:positionV relativeFrom="paragraph">
                <wp:posOffset>-58420</wp:posOffset>
              </wp:positionV>
              <wp:extent cx="6464300" cy="1270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43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-4.6pt" to="502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" strokecolor="#4579b8 [3044]"/>
          </w:pict>
        </mc:Fallback>
      </mc:AlternateContent>
    </w:r>
    <w:r w:rsidR="005169C6" w:rsidRPr="00806F57">
      <w:rPr>
        <w:b/>
        <w:color w:val="808080" w:themeColor="background1" w:themeShade="80"/>
        <w:sz w:val="16"/>
      </w:rPr>
      <w:t>This information is intended for educational purposes only and is not intended to substitute for medical care or to prescribe treatment for any specific health condition.  Please see a qualified health care provider for medical treatment</w:t>
    </w:r>
    <w:r w:rsidR="005169C6" w:rsidRPr="00806F57">
      <w:rPr>
        <w:color w:val="808080" w:themeColor="background1" w:themeShade="80"/>
        <w:sz w:val="16"/>
      </w:rPr>
      <w:t>.  These statements have not been evaluated by the U.S. Food &amp; Drug Administration.  These pr</w:t>
    </w:r>
    <w:r>
      <w:rPr>
        <w:color w:val="808080" w:themeColor="background1" w:themeShade="80"/>
        <w:sz w:val="16"/>
      </w:rPr>
      <w:t>oduct</w:t>
    </w:r>
    <w:r w:rsidR="005169C6" w:rsidRPr="00806F57">
      <w:rPr>
        <w:color w:val="808080" w:themeColor="background1" w:themeShade="80"/>
        <w:sz w:val="16"/>
      </w:rPr>
      <w:t>s are not intended to diagnose, treat, cure or prevent any disease.</w:t>
    </w:r>
  </w:p>
  <w:p w:rsidR="005169C6" w:rsidRPr="00806F57" w:rsidRDefault="005169C6">
    <w:pPr>
      <w:pStyle w:val="Footer"/>
      <w:rPr>
        <w:color w:val="808080" w:themeColor="background1" w:themeShade="8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A" w:rsidRDefault="00F8660A" w:rsidP="005169C6">
      <w:pPr>
        <w:spacing w:after="0" w:line="240" w:lineRule="auto"/>
      </w:pPr>
      <w:r>
        <w:separator/>
      </w:r>
    </w:p>
  </w:footnote>
  <w:footnote w:type="continuationSeparator" w:id="0">
    <w:p w:rsidR="00F8660A" w:rsidRDefault="00F8660A" w:rsidP="0051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DF"/>
    <w:rsid w:val="00053D25"/>
    <w:rsid w:val="001D42E2"/>
    <w:rsid w:val="005169C6"/>
    <w:rsid w:val="005306ED"/>
    <w:rsid w:val="0057035C"/>
    <w:rsid w:val="005E758F"/>
    <w:rsid w:val="00683F47"/>
    <w:rsid w:val="007921CC"/>
    <w:rsid w:val="007D474A"/>
    <w:rsid w:val="00806F57"/>
    <w:rsid w:val="008643DF"/>
    <w:rsid w:val="00B32F32"/>
    <w:rsid w:val="00B40B77"/>
    <w:rsid w:val="00BA736F"/>
    <w:rsid w:val="00CA5945"/>
    <w:rsid w:val="00EB4FD8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C6"/>
  </w:style>
  <w:style w:type="paragraph" w:styleId="Footer">
    <w:name w:val="footer"/>
    <w:basedOn w:val="Normal"/>
    <w:link w:val="FooterChar"/>
    <w:uiPriority w:val="99"/>
    <w:unhideWhenUsed/>
    <w:rsid w:val="0051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C6"/>
  </w:style>
  <w:style w:type="paragraph" w:styleId="BalloonText">
    <w:name w:val="Balloon Text"/>
    <w:basedOn w:val="Normal"/>
    <w:link w:val="BalloonTextChar"/>
    <w:uiPriority w:val="99"/>
    <w:semiHidden/>
    <w:unhideWhenUsed/>
    <w:rsid w:val="0051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C6"/>
  </w:style>
  <w:style w:type="paragraph" w:styleId="Footer">
    <w:name w:val="footer"/>
    <w:basedOn w:val="Normal"/>
    <w:link w:val="FooterChar"/>
    <w:uiPriority w:val="99"/>
    <w:unhideWhenUsed/>
    <w:rsid w:val="0051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C6"/>
  </w:style>
  <w:style w:type="paragraph" w:styleId="BalloonText">
    <w:name w:val="Balloon Text"/>
    <w:basedOn w:val="Normal"/>
    <w:link w:val="BalloonTextChar"/>
    <w:uiPriority w:val="99"/>
    <w:semiHidden/>
    <w:unhideWhenUsed/>
    <w:rsid w:val="0051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44EC-742E-4F4F-A0A4-BFC93D3E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Kletke</dc:creator>
  <cp:lastModifiedBy>Marie Kletke</cp:lastModifiedBy>
  <cp:revision>2</cp:revision>
  <dcterms:created xsi:type="dcterms:W3CDTF">2019-01-29T00:33:00Z</dcterms:created>
  <dcterms:modified xsi:type="dcterms:W3CDTF">2019-01-29T03:06:00Z</dcterms:modified>
</cp:coreProperties>
</file>