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Southern Reformed College &amp; Seminary</w:t>
      </w:r>
    </w:p>
    <w:p>
      <w:pPr>
        <w:pStyle w:val="Heading2"/>
        <w:jc w:val="center"/>
      </w:pPr>
      <w:r>
        <w:t>Academic Calendar 2026–2027</w:t>
      </w:r>
    </w:p>
    <w:p>
      <w:pPr>
        <w:pStyle w:val="Heading3"/>
      </w:pPr>
      <w:r>
        <w:t>Fall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Event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>
              <w:t>Early Registration</w:t>
            </w:r>
          </w:p>
        </w:tc>
        <w:tc>
          <w:tcPr>
            <w:tcW w:type="dxa" w:w="4320"/>
          </w:tcPr>
          <w:p>
            <w:r>
              <w:t>July 6, 2026</w:t>
            </w:r>
          </w:p>
        </w:tc>
      </w:tr>
      <w:tr>
        <w:tc>
          <w:tcPr>
            <w:tcW w:type="dxa" w:w="4320"/>
          </w:tcPr>
          <w:p>
            <w:r>
              <w:t>Opening Convocation</w:t>
            </w:r>
          </w:p>
        </w:tc>
        <w:tc>
          <w:tcPr>
            <w:tcW w:type="dxa" w:w="4320"/>
          </w:tcPr>
          <w:p>
            <w:r>
              <w:t>August 22, 2026</w:t>
            </w:r>
          </w:p>
        </w:tc>
      </w:tr>
      <w:tr>
        <w:tc>
          <w:tcPr>
            <w:tcW w:type="dxa" w:w="4320"/>
          </w:tcPr>
          <w:p>
            <w:r>
              <w:t>First Day of Classes</w:t>
            </w:r>
          </w:p>
        </w:tc>
        <w:tc>
          <w:tcPr>
            <w:tcW w:type="dxa" w:w="4320"/>
          </w:tcPr>
          <w:p>
            <w:r>
              <w:t>August 24, 2026</w:t>
            </w:r>
          </w:p>
        </w:tc>
      </w:tr>
      <w:tr>
        <w:tc>
          <w:tcPr>
            <w:tcW w:type="dxa" w:w="4320"/>
          </w:tcPr>
          <w:p>
            <w:r>
              <w:t>Last Day to Drop a Course</w:t>
            </w:r>
          </w:p>
        </w:tc>
        <w:tc>
          <w:tcPr>
            <w:tcW w:type="dxa" w:w="4320"/>
          </w:tcPr>
          <w:p>
            <w:r>
              <w:t>September 7, 2026</w:t>
            </w:r>
          </w:p>
        </w:tc>
      </w:tr>
      <w:tr>
        <w:tc>
          <w:tcPr>
            <w:tcW w:type="dxa" w:w="4320"/>
          </w:tcPr>
          <w:p>
            <w:r>
              <w:t>Last Day to Withdraw</w:t>
            </w:r>
          </w:p>
        </w:tc>
        <w:tc>
          <w:tcPr>
            <w:tcW w:type="dxa" w:w="4320"/>
          </w:tcPr>
          <w:p>
            <w:r>
              <w:t>November 13, 2026</w:t>
            </w:r>
          </w:p>
        </w:tc>
      </w:tr>
      <w:tr>
        <w:tc>
          <w:tcPr>
            <w:tcW w:type="dxa" w:w="4320"/>
          </w:tcPr>
          <w:p>
            <w:r>
              <w:t>Thanksgiving Break</w:t>
            </w:r>
          </w:p>
        </w:tc>
        <w:tc>
          <w:tcPr>
            <w:tcW w:type="dxa" w:w="4320"/>
          </w:tcPr>
          <w:p>
            <w:r>
              <w:t>November 25–26, 2026</w:t>
            </w:r>
          </w:p>
        </w:tc>
      </w:tr>
      <w:tr>
        <w:tc>
          <w:tcPr>
            <w:tcW w:type="dxa" w:w="4320"/>
          </w:tcPr>
          <w:p>
            <w:r>
              <w:t>Last Day of Classes</w:t>
            </w:r>
          </w:p>
        </w:tc>
        <w:tc>
          <w:tcPr>
            <w:tcW w:type="dxa" w:w="4320"/>
          </w:tcPr>
          <w:p>
            <w:r>
              <w:t>December 12, 2026</w:t>
            </w:r>
          </w:p>
        </w:tc>
      </w:tr>
      <w:tr>
        <w:tc>
          <w:tcPr>
            <w:tcW w:type="dxa" w:w="4320"/>
          </w:tcPr>
          <w:p>
            <w:r>
              <w:t>Final Examination Week</w:t>
            </w:r>
          </w:p>
        </w:tc>
        <w:tc>
          <w:tcPr>
            <w:tcW w:type="dxa" w:w="4320"/>
          </w:tcPr>
          <w:p>
            <w:r>
              <w:t>December 14–18, 2026</w:t>
            </w:r>
          </w:p>
        </w:tc>
      </w:tr>
      <w:tr>
        <w:tc>
          <w:tcPr>
            <w:tcW w:type="dxa" w:w="4320"/>
          </w:tcPr>
          <w:p>
            <w:r>
              <w:t>Closing Convocation</w:t>
            </w:r>
          </w:p>
        </w:tc>
        <w:tc>
          <w:tcPr>
            <w:tcW w:type="dxa" w:w="4320"/>
          </w:tcPr>
          <w:p>
            <w:r>
              <w:t>December 19, 2026</w:t>
            </w:r>
          </w:p>
        </w:tc>
      </w:tr>
    </w:tbl>
    <w:p>
      <w:r>
        <w:br w:type="page"/>
      </w:r>
    </w:p>
    <w:p>
      <w:pPr>
        <w:pStyle w:val="Heading2"/>
        <w:jc w:val="center"/>
      </w:pPr>
      <w:r>
        <w:t>Schedule of Classes – Fall 2026</w:t>
      </w:r>
    </w:p>
    <w:p>
      <w:r>
        <w:t>All class times are from 6:30 p.m. to 9:00 p.m. CST.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Day</w:t>
            </w:r>
          </w:p>
        </w:tc>
        <w:tc>
          <w:tcPr>
            <w:tcW w:type="dxa" w:w="2880"/>
          </w:tcPr>
          <w:p>
            <w:r>
              <w:t>Course</w:t>
            </w:r>
          </w:p>
        </w:tc>
        <w:tc>
          <w:tcPr>
            <w:tcW w:type="dxa" w:w="2880"/>
          </w:tcPr>
          <w:p>
            <w:r>
              <w:t>Instructor</w:t>
            </w:r>
          </w:p>
        </w:tc>
      </w:tr>
      <w:tr>
        <w:tc>
          <w:tcPr>
            <w:tcW w:type="dxa" w:w="2880"/>
          </w:tcPr>
          <w:p>
            <w:r>
              <w:t>Monday</w:t>
            </w:r>
          </w:p>
        </w:tc>
        <w:tc>
          <w:tcPr>
            <w:tcW w:type="dxa" w:w="2880"/>
          </w:tcPr>
          <w:p>
            <w:r>
              <w:t>BBS 100/501 – Introduction to Biblical Hermeneutics</w:t>
            </w:r>
          </w:p>
        </w:tc>
        <w:tc>
          <w:tcPr>
            <w:tcW w:type="dxa" w:w="2880"/>
          </w:tcPr>
          <w:p>
            <w:r>
              <w:t>Dr. Denkins</w:t>
            </w:r>
          </w:p>
        </w:tc>
      </w:tr>
      <w:tr>
        <w:tc>
          <w:tcPr>
            <w:tcW w:type="dxa" w:w="2880"/>
          </w:tcPr>
          <w:p>
            <w:r>
              <w:t>Tuesday</w:t>
            </w:r>
          </w:p>
        </w:tc>
        <w:tc>
          <w:tcPr>
            <w:tcW w:type="dxa" w:w="2880"/>
          </w:tcPr>
          <w:p>
            <w:r>
              <w:t>Greek 201/501</w:t>
            </w:r>
          </w:p>
        </w:tc>
        <w:tc>
          <w:tcPr>
            <w:tcW w:type="dxa" w:w="2880"/>
          </w:tcPr>
          <w:p>
            <w:r>
              <w:t>Dr. Wilson</w:t>
            </w:r>
          </w:p>
        </w:tc>
      </w:tr>
      <w:tr>
        <w:tc>
          <w:tcPr>
            <w:tcW w:type="dxa" w:w="2880"/>
          </w:tcPr>
          <w:p>
            <w:r>
              <w:t>Thursday</w:t>
            </w:r>
          </w:p>
        </w:tc>
        <w:tc>
          <w:tcPr>
            <w:tcW w:type="dxa" w:w="2880"/>
          </w:tcPr>
          <w:p>
            <w:r>
              <w:t>THE 201/501 – Introduction to Christian Theology</w:t>
            </w:r>
          </w:p>
        </w:tc>
        <w:tc>
          <w:tcPr>
            <w:tcW w:type="dxa" w:w="2880"/>
          </w:tcPr>
          <w:p>
            <w:r>
              <w:t>Dr. Denkins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