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CAF3" w14:textId="0A526B6F" w:rsidR="004A7007" w:rsidRPr="004A7007" w:rsidRDefault="004A7007" w:rsidP="004A7007">
      <w:pPr>
        <w:jc w:val="center"/>
        <w:rPr>
          <w:sz w:val="44"/>
          <w:szCs w:val="44"/>
        </w:rPr>
      </w:pPr>
      <w:r w:rsidRPr="004A7007">
        <w:rPr>
          <w:sz w:val="44"/>
          <w:szCs w:val="44"/>
        </w:rPr>
        <w:t>Teacher Information</w:t>
      </w:r>
    </w:p>
    <w:p w14:paraId="2C5A7769" w14:textId="77777777" w:rsidR="004A7007" w:rsidRPr="004A7007" w:rsidRDefault="004A7007" w:rsidP="004A7007">
      <w:pPr>
        <w:jc w:val="center"/>
        <w:rPr>
          <w:sz w:val="44"/>
          <w:szCs w:val="44"/>
        </w:rPr>
      </w:pPr>
      <w:r w:rsidRPr="004A7007">
        <w:rPr>
          <w:sz w:val="44"/>
          <w:szCs w:val="44"/>
        </w:rPr>
        <w:t>7</w:t>
      </w:r>
      <w:r w:rsidRPr="004A7007">
        <w:rPr>
          <w:sz w:val="44"/>
          <w:szCs w:val="44"/>
          <w:vertAlign w:val="superscript"/>
        </w:rPr>
        <w:t>th</w:t>
      </w:r>
      <w:r w:rsidRPr="004A7007">
        <w:rPr>
          <w:sz w:val="44"/>
          <w:szCs w:val="44"/>
        </w:rPr>
        <w:t xml:space="preserve"> Grade</w:t>
      </w:r>
      <w:r>
        <w:rPr>
          <w:sz w:val="44"/>
          <w:szCs w:val="44"/>
        </w:rPr>
        <w:t xml:space="preserve"> </w:t>
      </w:r>
      <w:r w:rsidRPr="004A7007">
        <w:rPr>
          <w:sz w:val="44"/>
          <w:szCs w:val="44"/>
        </w:rPr>
        <w:t>Unit 1</w:t>
      </w:r>
    </w:p>
    <w:p w14:paraId="1CDAC5CE" w14:textId="0F98AAD0" w:rsidR="004A7007" w:rsidRPr="004A7007" w:rsidRDefault="004A7007" w:rsidP="004A7007">
      <w:pPr>
        <w:jc w:val="center"/>
        <w:rPr>
          <w:sz w:val="44"/>
          <w:szCs w:val="44"/>
        </w:rPr>
      </w:pPr>
      <w:r w:rsidRPr="004A7007">
        <w:rPr>
          <w:sz w:val="44"/>
          <w:szCs w:val="44"/>
        </w:rPr>
        <w:t>Matter and Energy - Chemistry</w:t>
      </w:r>
    </w:p>
    <w:p w14:paraId="4CD2A1EC" w14:textId="77777777" w:rsidR="004A7007" w:rsidRDefault="004A7007"/>
    <w:p w14:paraId="07D12A92" w14:textId="11FD2D93" w:rsidR="004A7007" w:rsidRPr="004A7007" w:rsidRDefault="004A7007">
      <w:pPr>
        <w:rPr>
          <w:sz w:val="32"/>
          <w:szCs w:val="32"/>
        </w:rPr>
      </w:pPr>
      <w:r w:rsidRPr="004A7007">
        <w:rPr>
          <w:sz w:val="32"/>
          <w:szCs w:val="32"/>
        </w:rPr>
        <w:t>Texas Essential Knowledge and Skills</w:t>
      </w:r>
    </w:p>
    <w:p w14:paraId="3DB8CED8" w14:textId="77777777" w:rsidR="004A7007" w:rsidRPr="004A7007" w:rsidRDefault="004A7007" w:rsidP="004A7007">
      <w:pPr>
        <w:pStyle w:val="NormalWeb"/>
        <w:spacing w:before="0" w:beforeAutospacing="0"/>
        <w:ind w:left="375"/>
        <w:rPr>
          <w:color w:val="212529"/>
        </w:rPr>
      </w:pPr>
      <w:r w:rsidRPr="004A7007">
        <w:rPr>
          <w:color w:val="212529"/>
        </w:rPr>
        <w:t>(6) Matter and energy. The student distinguishes between elements and compounds, classifies changes in matter, and understands the properties of solutions. The student is expected to:</w:t>
      </w:r>
    </w:p>
    <w:p w14:paraId="75E4017E" w14:textId="77777777" w:rsidR="004A7007" w:rsidRPr="004A7007" w:rsidRDefault="004A7007" w:rsidP="004A7007">
      <w:pPr>
        <w:pStyle w:val="NormalWeb"/>
        <w:spacing w:before="0" w:beforeAutospacing="0"/>
        <w:ind w:left="750"/>
        <w:rPr>
          <w:color w:val="212529"/>
        </w:rPr>
      </w:pPr>
      <w:r w:rsidRPr="004A7007">
        <w:rPr>
          <w:color w:val="212529"/>
        </w:rPr>
        <w:t xml:space="preserve">(A) compare and contrast elements and compounds in terms of atoms and molecules, chemical symbols, and chemical </w:t>
      </w:r>
      <w:proofErr w:type="gramStart"/>
      <w:r w:rsidRPr="004A7007">
        <w:rPr>
          <w:color w:val="212529"/>
        </w:rPr>
        <w:t>formulas;</w:t>
      </w:r>
      <w:proofErr w:type="gramEnd"/>
    </w:p>
    <w:p w14:paraId="471A347C" w14:textId="77777777" w:rsidR="004A7007" w:rsidRPr="004A7007" w:rsidRDefault="004A7007" w:rsidP="004A7007">
      <w:pPr>
        <w:pStyle w:val="NormalWeb"/>
        <w:spacing w:before="0" w:beforeAutospacing="0"/>
        <w:ind w:left="750"/>
        <w:rPr>
          <w:color w:val="212529"/>
        </w:rPr>
      </w:pPr>
      <w:r w:rsidRPr="004A7007">
        <w:rPr>
          <w:color w:val="212529"/>
        </w:rPr>
        <w:t xml:space="preserve">(B) use the periodic table to identify the atoms and the number of each kind within a chemical </w:t>
      </w:r>
      <w:proofErr w:type="gramStart"/>
      <w:r w:rsidRPr="004A7007">
        <w:rPr>
          <w:color w:val="212529"/>
        </w:rPr>
        <w:t>formula;</w:t>
      </w:r>
      <w:proofErr w:type="gramEnd"/>
    </w:p>
    <w:p w14:paraId="535C60AC" w14:textId="77777777" w:rsidR="004A7007" w:rsidRPr="004A7007" w:rsidRDefault="004A7007" w:rsidP="004A7007">
      <w:pPr>
        <w:pStyle w:val="NormalWeb"/>
        <w:spacing w:before="0" w:beforeAutospacing="0"/>
        <w:ind w:left="750"/>
        <w:rPr>
          <w:color w:val="212529"/>
        </w:rPr>
      </w:pPr>
      <w:r w:rsidRPr="004A7007">
        <w:rPr>
          <w:color w:val="212529"/>
        </w:rPr>
        <w:t xml:space="preserve">(C) distinguish between physical and chemical changes in </w:t>
      </w:r>
      <w:proofErr w:type="gramStart"/>
      <w:r w:rsidRPr="004A7007">
        <w:rPr>
          <w:color w:val="212529"/>
        </w:rPr>
        <w:t>matter;</w:t>
      </w:r>
      <w:proofErr w:type="gramEnd"/>
    </w:p>
    <w:p w14:paraId="6EF6A9B0" w14:textId="77777777" w:rsidR="004A7007" w:rsidRPr="004A7007" w:rsidRDefault="004A7007" w:rsidP="004A7007">
      <w:pPr>
        <w:pStyle w:val="NormalWeb"/>
        <w:spacing w:before="0" w:beforeAutospacing="0"/>
        <w:ind w:left="750"/>
        <w:rPr>
          <w:color w:val="212529"/>
        </w:rPr>
      </w:pPr>
      <w:r w:rsidRPr="004A7007">
        <w:rPr>
          <w:color w:val="212529"/>
        </w:rPr>
        <w:t>(D) describe aqueous solutions in terms of solute and solvent, concentration, and dilution; and</w:t>
      </w:r>
    </w:p>
    <w:p w14:paraId="07D8C239" w14:textId="77777777" w:rsidR="004A7007" w:rsidRPr="004A7007" w:rsidRDefault="004A7007" w:rsidP="004A7007">
      <w:pPr>
        <w:pStyle w:val="NormalWeb"/>
        <w:spacing w:before="0" w:beforeAutospacing="0"/>
        <w:ind w:left="750"/>
        <w:rPr>
          <w:color w:val="212529"/>
        </w:rPr>
      </w:pPr>
      <w:r w:rsidRPr="004A7007">
        <w:rPr>
          <w:color w:val="212529"/>
        </w:rPr>
        <w:t>(E) investigate and model how temperature, surface area, and agitation affect the rate of dissolution of solid solutes in aqueous solutions.</w:t>
      </w:r>
    </w:p>
    <w:p w14:paraId="45CBFD14" w14:textId="77777777" w:rsidR="004A7007" w:rsidRDefault="004A7007"/>
    <w:p w14:paraId="7922DA98" w14:textId="0C983489" w:rsidR="004A7007" w:rsidRDefault="004A7007">
      <w:pPr>
        <w:rPr>
          <w:sz w:val="32"/>
          <w:szCs w:val="32"/>
        </w:rPr>
      </w:pPr>
      <w:r>
        <w:rPr>
          <w:sz w:val="32"/>
          <w:szCs w:val="32"/>
        </w:rPr>
        <w:t>Pre Activity -Introducing CERs – Claim-Evidence-Reasoning</w:t>
      </w:r>
    </w:p>
    <w:p w14:paraId="10570D3C" w14:textId="5E42BD64" w:rsidR="00B87F18" w:rsidRPr="004D63D2" w:rsidRDefault="004A7007">
      <w:pPr>
        <w:rPr>
          <w:rStyle w:val="Hyperlink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 xml:space="preserve">If you have not had your students complete a CER, use the following information from  </w:t>
      </w:r>
      <w:r w:rsidR="00B87F18">
        <w:t xml:space="preserve">Beakers and </w:t>
      </w:r>
      <w:r w:rsidR="00B87F18" w:rsidRPr="004D63D2">
        <w:rPr>
          <w:rStyle w:val="Hyperlink"/>
        </w:rPr>
        <w:t xml:space="preserve">Ink </w:t>
      </w:r>
      <w:hyperlink r:id="rId4" w:history="1">
        <w:r w:rsidR="00B87F18" w:rsidRPr="004D63D2">
          <w:rPr>
            <w:rStyle w:val="Hyperlink"/>
          </w:rPr>
          <w:t>https://beakersandink.com/how-to-teach-claims-evidence-and-reasoning-cer-like-a-pro/</w:t>
        </w:r>
      </w:hyperlink>
    </w:p>
    <w:p w14:paraId="4FDE9371" w14:textId="26BF350B" w:rsidR="00B87F18" w:rsidRDefault="00B87F18">
      <w:r>
        <w:t>OR/AND</w:t>
      </w:r>
    </w:p>
    <w:p w14:paraId="366D3059" w14:textId="4BC36BB2" w:rsidR="00B87F18" w:rsidRDefault="00B87F18">
      <w:r>
        <w:t xml:space="preserve">From TCEA CER Resources for the Science Classroom at  </w:t>
      </w:r>
      <w:hyperlink r:id="rId5" w:history="1">
        <w:r w:rsidRPr="00CA1571">
          <w:rPr>
            <w:rStyle w:val="Hyperlink"/>
          </w:rPr>
          <w:t>https://blog.tcea.org/cer/</w:t>
        </w:r>
      </w:hyperlink>
    </w:p>
    <w:p w14:paraId="2FB2FAF7" w14:textId="2062FB7F" w:rsidR="004A7007" w:rsidRPr="004A7007" w:rsidRDefault="004A7007">
      <w:r>
        <w:t>to introduce the concept.</w:t>
      </w:r>
    </w:p>
    <w:p w14:paraId="430F8054" w14:textId="77777777" w:rsidR="004A7007" w:rsidRDefault="004A7007">
      <w:pPr>
        <w:rPr>
          <w:sz w:val="32"/>
          <w:szCs w:val="32"/>
        </w:rPr>
      </w:pPr>
    </w:p>
    <w:p w14:paraId="5147D461" w14:textId="77777777" w:rsidR="004A7007" w:rsidRDefault="004A7007">
      <w:pPr>
        <w:rPr>
          <w:sz w:val="32"/>
          <w:szCs w:val="32"/>
        </w:rPr>
      </w:pPr>
    </w:p>
    <w:p w14:paraId="516730F1" w14:textId="44BAE74A" w:rsidR="004A7007" w:rsidRPr="004A7007" w:rsidRDefault="004A7007">
      <w:pPr>
        <w:rPr>
          <w:sz w:val="32"/>
          <w:szCs w:val="32"/>
        </w:rPr>
      </w:pPr>
      <w:r w:rsidRPr="004A7007">
        <w:rPr>
          <w:sz w:val="32"/>
          <w:szCs w:val="32"/>
        </w:rPr>
        <w:t>Activity 1</w:t>
      </w:r>
      <w:r>
        <w:rPr>
          <w:sz w:val="32"/>
          <w:szCs w:val="32"/>
        </w:rPr>
        <w:t xml:space="preserve"> Comparing Chemistry Concepts</w:t>
      </w:r>
    </w:p>
    <w:p w14:paraId="52BB3043" w14:textId="2134510D" w:rsidR="004A7007" w:rsidRDefault="004A7007">
      <w:r>
        <w:tab/>
      </w:r>
      <w:r w:rsidRPr="004A7007">
        <w:rPr>
          <w:b/>
          <w:bCs/>
        </w:rPr>
        <w:t>Explore Materials:</w:t>
      </w:r>
      <w:r>
        <w:t xml:space="preserve"> Copy of Periodic Table</w:t>
      </w:r>
      <w:r w:rsidR="00A666BC">
        <w:t xml:space="preserve"> </w:t>
      </w:r>
      <w:r w:rsidR="00A666BC" w:rsidRPr="00A666BC">
        <w:rPr>
          <w:i/>
          <w:iCs/>
        </w:rPr>
        <w:t>(found on last page of lesson)</w:t>
      </w:r>
    </w:p>
    <w:p w14:paraId="62D94948" w14:textId="77777777" w:rsidR="005721B5" w:rsidRDefault="004A7007">
      <w:r>
        <w:tab/>
        <w:t xml:space="preserve">Elaborate Video  “Difference Between and Molecule &amp; a Compound” </w:t>
      </w:r>
    </w:p>
    <w:p w14:paraId="512394A5" w14:textId="65A3FE1B" w:rsidR="004A7007" w:rsidRDefault="005721B5">
      <w:r>
        <w:tab/>
      </w:r>
      <w:hyperlink r:id="rId6" w:history="1">
        <w:r w:rsidRPr="00E80148">
          <w:rPr>
            <w:rStyle w:val="Hyperlink"/>
            <w:bCs/>
          </w:rPr>
          <w:t>https://www.youtube.com/watch?v=54GaGIDHwxY</w:t>
        </w:r>
      </w:hyperlink>
      <w:r w:rsidR="004A7007">
        <w:rPr>
          <w:bCs/>
        </w:rPr>
        <w:t xml:space="preserve">  </w:t>
      </w:r>
    </w:p>
    <w:p w14:paraId="73AAC4BC" w14:textId="77777777" w:rsidR="004A7007" w:rsidRDefault="004A7007"/>
    <w:p w14:paraId="34EC25AE" w14:textId="77777777" w:rsidR="004A7007" w:rsidRDefault="004A7007"/>
    <w:p w14:paraId="3D493F59" w14:textId="37677244" w:rsidR="004A7007" w:rsidRPr="004A7007" w:rsidRDefault="004A7007">
      <w:pPr>
        <w:rPr>
          <w:sz w:val="32"/>
          <w:szCs w:val="32"/>
        </w:rPr>
      </w:pPr>
      <w:r w:rsidRPr="004A7007">
        <w:rPr>
          <w:sz w:val="32"/>
          <w:szCs w:val="32"/>
        </w:rPr>
        <w:t>Activity 2</w:t>
      </w:r>
      <w:r w:rsidR="00A666BC">
        <w:rPr>
          <w:sz w:val="32"/>
          <w:szCs w:val="32"/>
        </w:rPr>
        <w:t xml:space="preserve"> Chemical Formulas</w:t>
      </w:r>
    </w:p>
    <w:p w14:paraId="28B69C7E" w14:textId="6966E0A5" w:rsidR="004A7007" w:rsidRDefault="00A666BC">
      <w:r>
        <w:tab/>
      </w:r>
      <w:r w:rsidRPr="00A666BC">
        <w:rPr>
          <w:b/>
          <w:bCs/>
        </w:rPr>
        <w:t>Explore Materials:</w:t>
      </w:r>
      <w:r>
        <w:t xml:space="preserve">  none</w:t>
      </w:r>
    </w:p>
    <w:p w14:paraId="65BF982A" w14:textId="7324F10D" w:rsidR="00A666BC" w:rsidRDefault="00A666BC">
      <w:r>
        <w:tab/>
      </w:r>
      <w:r w:rsidRPr="00A666BC">
        <w:rPr>
          <w:b/>
          <w:bCs/>
        </w:rPr>
        <w:t>Elaborate Materials:</w:t>
      </w:r>
      <w:r>
        <w:t xml:space="preserve"> Copy of Periodic Table from previous lesson</w:t>
      </w:r>
    </w:p>
    <w:p w14:paraId="5CB79B90" w14:textId="77777777" w:rsidR="005721B5" w:rsidRDefault="005721B5"/>
    <w:p w14:paraId="54275736" w14:textId="77777777" w:rsidR="005721B5" w:rsidRDefault="005721B5">
      <w:pPr>
        <w:rPr>
          <w:sz w:val="32"/>
          <w:szCs w:val="32"/>
        </w:rPr>
      </w:pPr>
    </w:p>
    <w:p w14:paraId="16812074" w14:textId="77777777" w:rsidR="005721B5" w:rsidRDefault="005721B5">
      <w:pPr>
        <w:rPr>
          <w:sz w:val="32"/>
          <w:szCs w:val="32"/>
        </w:rPr>
      </w:pPr>
    </w:p>
    <w:p w14:paraId="166B5A33" w14:textId="72C6B35E" w:rsidR="005721B5" w:rsidRPr="005721B5" w:rsidRDefault="005721B5">
      <w:pPr>
        <w:rPr>
          <w:sz w:val="32"/>
          <w:szCs w:val="32"/>
        </w:rPr>
      </w:pPr>
      <w:r w:rsidRPr="005721B5">
        <w:rPr>
          <w:sz w:val="32"/>
          <w:szCs w:val="32"/>
        </w:rPr>
        <w:t>Activity 3 Physical and Chemical Properties</w:t>
      </w:r>
    </w:p>
    <w:p w14:paraId="464C4E0E" w14:textId="77777777" w:rsidR="005721B5" w:rsidRDefault="005721B5">
      <w:r>
        <w:tab/>
      </w:r>
      <w:r w:rsidRPr="005721B5">
        <w:rPr>
          <w:b/>
          <w:bCs/>
        </w:rPr>
        <w:t>Engage Materials:</w:t>
      </w:r>
      <w:r>
        <w:t xml:space="preserve">  For each group make various shapes and colors of paper.  Give each </w:t>
      </w:r>
    </w:p>
    <w:p w14:paraId="311D2BCB" w14:textId="785B4ACC" w:rsidR="004A7007" w:rsidRDefault="005721B5">
      <w:r>
        <w:tab/>
        <w:t>group about 20 pieces</w:t>
      </w:r>
    </w:p>
    <w:p w14:paraId="5387E99F" w14:textId="77777777" w:rsidR="005721B5" w:rsidRDefault="005721B5" w:rsidP="005721B5">
      <w:pPr>
        <w:ind w:left="270"/>
      </w:pPr>
      <w:r>
        <w:tab/>
      </w:r>
      <w:r w:rsidRPr="005721B5">
        <w:rPr>
          <w:b/>
          <w:bCs/>
        </w:rPr>
        <w:t xml:space="preserve">Explore </w:t>
      </w:r>
      <w:r w:rsidRPr="00010374">
        <w:rPr>
          <w:b/>
          <w:bCs/>
        </w:rPr>
        <w:t>Materials:</w:t>
      </w:r>
      <w:r>
        <w:rPr>
          <w:b/>
          <w:bCs/>
        </w:rPr>
        <w:t xml:space="preserve"> Part 1- </w:t>
      </w:r>
      <w:r w:rsidRPr="002950E8">
        <w:t>1 sheet of paper</w:t>
      </w:r>
      <w:r>
        <w:t xml:space="preserve">, scissors, rubber band, unsharpened pencil, </w:t>
      </w:r>
      <w:r>
        <w:tab/>
        <w:t xml:space="preserve">pencil sharpener  </w:t>
      </w:r>
    </w:p>
    <w:p w14:paraId="071DC2DF" w14:textId="2B72A00B" w:rsidR="005721B5" w:rsidRPr="00010374" w:rsidRDefault="005721B5" w:rsidP="005721B5">
      <w:pPr>
        <w:ind w:left="270"/>
        <w:rPr>
          <w:b/>
          <w:bCs/>
        </w:rPr>
      </w:pPr>
      <w:r w:rsidRPr="005721B5">
        <w:tab/>
      </w:r>
      <w:r w:rsidRPr="002950E8">
        <w:rPr>
          <w:b/>
          <w:bCs/>
        </w:rPr>
        <w:t>Part 2</w:t>
      </w:r>
      <w:r>
        <w:t xml:space="preserve"> - </w:t>
      </w:r>
      <w:r w:rsidRPr="002950E8">
        <w:t>baking soda, vinegar, portion cup, plastic spoon, graduated cylinder</w:t>
      </w:r>
      <w:r>
        <w:t xml:space="preserve">, portion cup, </w:t>
      </w:r>
      <w:r>
        <w:tab/>
        <w:t>whole milk, vinegar</w:t>
      </w:r>
    </w:p>
    <w:p w14:paraId="7D4DA54C" w14:textId="1BC98E00" w:rsidR="005721B5" w:rsidRDefault="005721B5"/>
    <w:p w14:paraId="55CFB0CE" w14:textId="77777777" w:rsidR="005721B5" w:rsidRDefault="005721B5"/>
    <w:p w14:paraId="7C17A97E" w14:textId="402CD088" w:rsidR="005721B5" w:rsidRPr="005721B5" w:rsidRDefault="005721B5">
      <w:pPr>
        <w:rPr>
          <w:sz w:val="32"/>
          <w:szCs w:val="32"/>
        </w:rPr>
      </w:pPr>
      <w:r w:rsidRPr="005721B5">
        <w:rPr>
          <w:sz w:val="32"/>
          <w:szCs w:val="32"/>
        </w:rPr>
        <w:t>Activity 4 Aqueous Solutions</w:t>
      </w:r>
    </w:p>
    <w:p w14:paraId="495D8E20" w14:textId="19436977" w:rsidR="005721B5" w:rsidRDefault="005721B5" w:rsidP="005721B5">
      <w:r>
        <w:tab/>
      </w:r>
      <w:r w:rsidRPr="005721B5">
        <w:rPr>
          <w:b/>
          <w:bCs/>
        </w:rPr>
        <w:t xml:space="preserve">Explore </w:t>
      </w:r>
      <w:r w:rsidRPr="00010374">
        <w:rPr>
          <w:b/>
          <w:bCs/>
        </w:rPr>
        <w:t>Materials:</w:t>
      </w:r>
      <w:r>
        <w:rPr>
          <w:b/>
          <w:bCs/>
        </w:rPr>
        <w:t xml:space="preserve"> </w:t>
      </w:r>
      <w:r w:rsidRPr="00EE31A1">
        <w:t>3 beakers or clear cups,</w:t>
      </w:r>
      <w:r>
        <w:t xml:space="preserve"> water for each cup, powdered drink mix, </w:t>
      </w:r>
      <w:r>
        <w:tab/>
        <w:t>sand, vinegar, stirring rod or spoon</w:t>
      </w:r>
    </w:p>
    <w:p w14:paraId="6E88FFA7" w14:textId="77777777" w:rsidR="005721B5" w:rsidRDefault="005721B5" w:rsidP="005721B5"/>
    <w:p w14:paraId="4C033E31" w14:textId="77777777" w:rsidR="005721B5" w:rsidRDefault="005721B5" w:rsidP="005721B5"/>
    <w:p w14:paraId="46943A6E" w14:textId="05A35394" w:rsidR="005721B5" w:rsidRPr="005721B5" w:rsidRDefault="005721B5" w:rsidP="005721B5">
      <w:pPr>
        <w:rPr>
          <w:sz w:val="32"/>
          <w:szCs w:val="32"/>
        </w:rPr>
      </w:pPr>
      <w:r w:rsidRPr="005721B5">
        <w:rPr>
          <w:sz w:val="32"/>
          <w:szCs w:val="32"/>
        </w:rPr>
        <w:t>Activity 5 Solutions Concentration and Dilution</w:t>
      </w:r>
    </w:p>
    <w:p w14:paraId="7DBACE80" w14:textId="77777777" w:rsidR="005721B5" w:rsidRDefault="005721B5" w:rsidP="005721B5">
      <w:pPr>
        <w:ind w:left="270" w:right="-720"/>
      </w:pPr>
      <w:r>
        <w:tab/>
      </w:r>
      <w:r w:rsidRPr="005721B5">
        <w:rPr>
          <w:b/>
          <w:bCs/>
        </w:rPr>
        <w:t xml:space="preserve">Explore </w:t>
      </w:r>
      <w:r w:rsidRPr="00010374">
        <w:rPr>
          <w:b/>
          <w:bCs/>
        </w:rPr>
        <w:t>Materials:</w:t>
      </w:r>
      <w:r>
        <w:rPr>
          <w:b/>
          <w:bCs/>
        </w:rPr>
        <w:t xml:space="preserve"> </w:t>
      </w:r>
      <w:r w:rsidRPr="00971C18">
        <w:t>small. Medium. and large size of clear water bottles</w:t>
      </w:r>
      <w:r>
        <w:t xml:space="preserve"> full of water, </w:t>
      </w:r>
    </w:p>
    <w:p w14:paraId="2F5D6A04" w14:textId="103AA368" w:rsidR="005721B5" w:rsidRPr="00971C18" w:rsidRDefault="005721B5" w:rsidP="005721B5">
      <w:pPr>
        <w:ind w:left="270" w:right="-720"/>
      </w:pPr>
      <w:r>
        <w:rPr>
          <w:b/>
          <w:bCs/>
        </w:rPr>
        <w:tab/>
      </w:r>
      <w:r>
        <w:t>small drinking cups (3 per student), 3 packages of powered drink mix</w:t>
      </w:r>
    </w:p>
    <w:p w14:paraId="67B3D2FE" w14:textId="19A20ED6" w:rsidR="00E73FA8" w:rsidRDefault="005721B5" w:rsidP="00E73FA8">
      <w:pPr>
        <w:ind w:left="720"/>
      </w:pPr>
      <w:r w:rsidRPr="00E73FA8">
        <w:rPr>
          <w:b/>
          <w:bCs/>
        </w:rPr>
        <w:t>Elaborate Materials:</w:t>
      </w:r>
      <w:r>
        <w:t xml:space="preserve">  </w:t>
      </w:r>
      <w:r w:rsidR="00E73FA8">
        <w:t xml:space="preserve">Watch the first 1:39 minutes of the </w:t>
      </w:r>
      <w:r>
        <w:t>Video</w:t>
      </w:r>
      <w:r w:rsidR="00E73FA8">
        <w:t>:</w:t>
      </w:r>
      <w:r>
        <w:t xml:space="preserve">  </w:t>
      </w:r>
      <w:r w:rsidR="00E73FA8">
        <w:t>“</w:t>
      </w:r>
      <w:r>
        <w:t>Saturated Solutions</w:t>
      </w:r>
      <w:r w:rsidR="00E73FA8">
        <w:t>”</w:t>
      </w:r>
      <w:r>
        <w:t xml:space="preserve"> – Middle School -  Khan Academy</w:t>
      </w:r>
    </w:p>
    <w:p w14:paraId="3A3DA37C" w14:textId="77777777" w:rsidR="005721B5" w:rsidRDefault="005721B5" w:rsidP="00E73FA8">
      <w:pPr>
        <w:ind w:left="720"/>
      </w:pPr>
      <w:hyperlink r:id="rId7" w:history="1">
        <w:r w:rsidRPr="00DD0595">
          <w:rPr>
            <w:rStyle w:val="Hyperlink"/>
          </w:rPr>
          <w:t>https://www.youtube.com/watch?v=vLT46L48orE</w:t>
        </w:r>
      </w:hyperlink>
    </w:p>
    <w:p w14:paraId="423C1833" w14:textId="69B5AB5A" w:rsidR="005721B5" w:rsidRDefault="005721B5" w:rsidP="00E73FA8">
      <w:pPr>
        <w:ind w:left="720"/>
      </w:pPr>
    </w:p>
    <w:p w14:paraId="1C6908B9" w14:textId="77777777" w:rsidR="00E73FA8" w:rsidRDefault="00E73FA8" w:rsidP="00E73FA8">
      <w:pPr>
        <w:ind w:left="720"/>
      </w:pPr>
    </w:p>
    <w:p w14:paraId="4AE167E0" w14:textId="442A0D2D" w:rsidR="00E73FA8" w:rsidRDefault="00E73FA8" w:rsidP="00E73FA8">
      <w:pPr>
        <w:rPr>
          <w:sz w:val="32"/>
          <w:szCs w:val="32"/>
        </w:rPr>
      </w:pPr>
      <w:r w:rsidRPr="00E73FA8">
        <w:rPr>
          <w:sz w:val="32"/>
          <w:szCs w:val="32"/>
        </w:rPr>
        <w:t>Activity 6  Rate of Dissolution</w:t>
      </w:r>
    </w:p>
    <w:p w14:paraId="0BBA8B38" w14:textId="77777777" w:rsidR="00E73FA8" w:rsidRPr="00E73FA8" w:rsidRDefault="00E73FA8" w:rsidP="00E73FA8"/>
    <w:p w14:paraId="3F0A34AD" w14:textId="6352EEA2" w:rsidR="00E73FA8" w:rsidRDefault="00E73FA8" w:rsidP="00E73FA8">
      <w:pPr>
        <w:ind w:left="720" w:hanging="1440"/>
      </w:pPr>
      <w:r>
        <w:tab/>
      </w:r>
      <w:r w:rsidRPr="00E73FA8">
        <w:rPr>
          <w:b/>
          <w:bCs/>
        </w:rPr>
        <w:t xml:space="preserve">Engage </w:t>
      </w:r>
      <w:r>
        <w:rPr>
          <w:b/>
          <w:bCs/>
        </w:rPr>
        <w:t xml:space="preserve">Materials:  </w:t>
      </w:r>
      <w:r w:rsidRPr="00806A24">
        <w:t>small piece of candy for each student</w:t>
      </w:r>
      <w:r>
        <w:t xml:space="preserve"> such as Skittles or Conversation Hearts, timer</w:t>
      </w:r>
    </w:p>
    <w:p w14:paraId="6CD67EB8" w14:textId="77777777" w:rsidR="00E73FA8" w:rsidRDefault="00E73FA8" w:rsidP="00E73FA8">
      <w:pPr>
        <w:ind w:left="270"/>
      </w:pPr>
      <w:r>
        <w:tab/>
      </w:r>
      <w:r w:rsidRPr="00E73FA8">
        <w:rPr>
          <w:b/>
          <w:bCs/>
        </w:rPr>
        <w:t xml:space="preserve">Explore </w:t>
      </w:r>
      <w:r w:rsidRPr="00010374">
        <w:rPr>
          <w:b/>
          <w:bCs/>
        </w:rPr>
        <w:t>Materials:</w:t>
      </w:r>
      <w:r>
        <w:rPr>
          <w:b/>
          <w:bCs/>
        </w:rPr>
        <w:t xml:space="preserve"> </w:t>
      </w:r>
      <w:r w:rsidRPr="00422E6C">
        <w:t>granulated sugar packets, sugar cubes</w:t>
      </w:r>
      <w:r>
        <w:t xml:space="preserve">, hot water, warm water, </w:t>
      </w:r>
    </w:p>
    <w:p w14:paraId="58A9D79F" w14:textId="7BC83A19" w:rsidR="00E73FA8" w:rsidRDefault="00E73FA8" w:rsidP="00E73FA8">
      <w:pPr>
        <w:ind w:left="270"/>
      </w:pPr>
      <w:r>
        <w:rPr>
          <w:b/>
          <w:bCs/>
        </w:rPr>
        <w:tab/>
      </w:r>
      <w:r>
        <w:t>cold water, spoon, clear beakers or glasses, balance, timer</w:t>
      </w:r>
    </w:p>
    <w:p w14:paraId="573E1A55" w14:textId="4D0A3D48" w:rsidR="00E73FA8" w:rsidRDefault="00E73FA8" w:rsidP="00E73FA8">
      <w:pPr>
        <w:ind w:left="720"/>
      </w:pPr>
      <w:r w:rsidRPr="00E73FA8">
        <w:rPr>
          <w:b/>
          <w:bCs/>
        </w:rPr>
        <w:t>Elaborate Materials:</w:t>
      </w:r>
      <w:r>
        <w:t xml:space="preserve">  Video “Making Lemonade-Rate of Dissolving from </w:t>
      </w:r>
      <w:hyperlink r:id="rId8" w:history="1">
        <w:r w:rsidRPr="003420CB">
          <w:rPr>
            <w:rStyle w:val="Hyperlink"/>
          </w:rPr>
          <w:t>https://www.youtube.com/watch?v=jiqhxDietqY</w:t>
        </w:r>
      </w:hyperlink>
    </w:p>
    <w:p w14:paraId="6971D4F6" w14:textId="04851DB4" w:rsidR="00E73FA8" w:rsidRPr="00010374" w:rsidRDefault="00E73FA8" w:rsidP="00E73FA8">
      <w:pPr>
        <w:ind w:left="270"/>
        <w:rPr>
          <w:b/>
          <w:bCs/>
        </w:rPr>
      </w:pPr>
    </w:p>
    <w:p w14:paraId="3E1218AA" w14:textId="06C1CE00" w:rsidR="00E73FA8" w:rsidRDefault="00E73FA8" w:rsidP="00E73FA8">
      <w:pPr>
        <w:ind w:left="720" w:hanging="1440"/>
        <w:rPr>
          <w:b/>
          <w:bCs/>
        </w:rPr>
      </w:pPr>
    </w:p>
    <w:p w14:paraId="1BC182BC" w14:textId="0593A333" w:rsidR="00E73FA8" w:rsidRDefault="00E73FA8" w:rsidP="00E73FA8"/>
    <w:sectPr w:rsidR="00E73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07"/>
    <w:rsid w:val="000A48B7"/>
    <w:rsid w:val="002101AD"/>
    <w:rsid w:val="00216A74"/>
    <w:rsid w:val="00250E9E"/>
    <w:rsid w:val="00262184"/>
    <w:rsid w:val="003D254E"/>
    <w:rsid w:val="004A7007"/>
    <w:rsid w:val="004D63D2"/>
    <w:rsid w:val="005721B5"/>
    <w:rsid w:val="00652BA4"/>
    <w:rsid w:val="006769F0"/>
    <w:rsid w:val="0069013C"/>
    <w:rsid w:val="006E49CE"/>
    <w:rsid w:val="007568A0"/>
    <w:rsid w:val="008B263A"/>
    <w:rsid w:val="00A666BC"/>
    <w:rsid w:val="00B368EA"/>
    <w:rsid w:val="00B87F18"/>
    <w:rsid w:val="00C3752D"/>
    <w:rsid w:val="00CE6BDF"/>
    <w:rsid w:val="00E26DB6"/>
    <w:rsid w:val="00E45D5A"/>
    <w:rsid w:val="00E7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DE4BA"/>
  <w15:chartTrackingRefBased/>
  <w15:docId w15:val="{2E83B4BB-DF31-C240-B629-F009AC60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184"/>
    <w:pPr>
      <w:keepNext/>
      <w:keepLines/>
      <w:spacing w:before="24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184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4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0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0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0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0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0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0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Ssanstitle">
    <w:name w:val="Comic Ssans title"/>
    <w:basedOn w:val="Heading1"/>
    <w:qFormat/>
    <w:rsid w:val="008B263A"/>
    <w:pPr>
      <w:spacing w:before="100" w:beforeAutospacing="1" w:after="100" w:afterAutospacing="1"/>
      <w:ind w:left="540" w:hanging="540"/>
      <w:contextualSpacing/>
    </w:pPr>
    <w:rPr>
      <w:rFonts w:ascii="Comic Sans MS" w:hAnsi="Comic Sans MS"/>
      <w:noProof/>
      <w:color w:val="auto"/>
      <w:kern w:val="0"/>
      <w:sz w:val="36"/>
      <w:szCs w:val="3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2184"/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paragraph" w:customStyle="1" w:styleId="Style1">
    <w:name w:val="Style1"/>
    <w:basedOn w:val="Heading1"/>
    <w:qFormat/>
    <w:rsid w:val="006E49CE"/>
    <w:pPr>
      <w:ind w:left="-720"/>
    </w:pPr>
    <w:rPr>
      <w:rFonts w:ascii="Comic Sans MS" w:hAnsi="Comic Sans MS"/>
      <w:noProof/>
      <w:kern w:val="0"/>
      <w:sz w:val="44"/>
      <w:szCs w:val="44"/>
      <w:lang w:eastAsia="ja-JP"/>
      <w14:ligatures w14:val="none"/>
    </w:rPr>
  </w:style>
  <w:style w:type="paragraph" w:customStyle="1" w:styleId="Style2">
    <w:name w:val="Style2"/>
    <w:basedOn w:val="Normal"/>
    <w:qFormat/>
    <w:rsid w:val="006E49CE"/>
    <w:pPr>
      <w:ind w:left="360"/>
      <w:jc w:val="center"/>
    </w:pPr>
    <w:rPr>
      <w:rFonts w:eastAsiaTheme="minorEastAsia"/>
      <w:color w:val="000000"/>
      <w:kern w:val="0"/>
      <w:sz w:val="44"/>
      <w:szCs w:val="44"/>
      <w:lang w:eastAsia="ja-JP"/>
      <w14:ligatures w14:val="none"/>
    </w:rPr>
  </w:style>
  <w:style w:type="paragraph" w:customStyle="1" w:styleId="Style3">
    <w:name w:val="Style3"/>
    <w:basedOn w:val="Normal"/>
    <w:qFormat/>
    <w:rsid w:val="006E49CE"/>
    <w:pPr>
      <w:ind w:left="270"/>
      <w:jc w:val="center"/>
    </w:pPr>
    <w:rPr>
      <w:rFonts w:ascii="Chalkduster" w:eastAsiaTheme="minorEastAsia" w:hAnsi="Chalkduster" w:cs="Apple Chancery"/>
      <w:b/>
      <w:color w:val="000000"/>
      <w:kern w:val="0"/>
      <w:sz w:val="40"/>
      <w:szCs w:val="40"/>
      <w:lang w:eastAsia="ja-JP"/>
      <w14:ligatures w14:val="none"/>
    </w:rPr>
  </w:style>
  <w:style w:type="paragraph" w:customStyle="1" w:styleId="Style4">
    <w:name w:val="Style4"/>
    <w:basedOn w:val="Normal"/>
    <w:qFormat/>
    <w:rsid w:val="00262184"/>
    <w:pPr>
      <w:jc w:val="center"/>
    </w:pPr>
    <w:rPr>
      <w:rFonts w:eastAsiaTheme="minorEastAsia"/>
      <w:sz w:val="44"/>
      <w:szCs w:val="44"/>
    </w:rPr>
  </w:style>
  <w:style w:type="paragraph" w:customStyle="1" w:styleId="Heading10">
    <w:name w:val="Heading 10"/>
    <w:autoRedefine/>
    <w:qFormat/>
    <w:rsid w:val="00262184"/>
    <w:pPr>
      <w:jc w:val="center"/>
    </w:pPr>
    <w:rPr>
      <w:rFonts w:eastAsiaTheme="majorEastAsia" w:cstheme="majorBidi"/>
      <w:iCs/>
      <w:color w:val="0F4761" w:themeColor="accent1" w:themeShade="BF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2184"/>
    <w:rPr>
      <w:rFonts w:eastAsiaTheme="majorEastAsia" w:cstheme="majorBidi"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0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0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0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0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0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0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0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0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0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0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0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7007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D63D2"/>
    <w:rPr>
      <w:color w:val="0701F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F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iqhxDietq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LT46L48o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4GaGIDHwxY" TargetMode="External"/><Relationship Id="rId5" Type="http://schemas.openxmlformats.org/officeDocument/2006/relationships/hyperlink" Target="https://blog.tcea.org/ce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eakersandink.com/how-to-teach-claims-evidence-and-reasoning-cer-like-a-pr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Bailer</dc:creator>
  <cp:keywords/>
  <dc:description/>
  <cp:lastModifiedBy>Jill Bailer</cp:lastModifiedBy>
  <cp:revision>4</cp:revision>
  <dcterms:created xsi:type="dcterms:W3CDTF">2025-12-29T20:15:00Z</dcterms:created>
  <dcterms:modified xsi:type="dcterms:W3CDTF">2025-12-31T17:27:00Z</dcterms:modified>
</cp:coreProperties>
</file>