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9A710" w14:textId="77777777" w:rsidR="00E20415" w:rsidRDefault="00000000">
      <w:pPr>
        <w:pStyle w:val="Heading1"/>
        <w:spacing w:before="480"/>
        <w:jc w:val="center"/>
      </w:pPr>
      <w:bookmarkStart w:id="0" w:name="_70ohxb7ya2mp" w:colFirst="0" w:colLast="0"/>
      <w:bookmarkEnd w:id="0"/>
      <w:r>
        <w:rPr>
          <w:b/>
          <w:color w:val="551E19"/>
          <w:sz w:val="46"/>
          <w:szCs w:val="46"/>
        </w:rPr>
        <w:t>Framework to Implementing Competency Mapping as a Strategic Tool</w:t>
      </w:r>
    </w:p>
    <w:p w14:paraId="6A0AE6D4" w14:textId="77777777" w:rsidR="00E20415" w:rsidRDefault="00000000">
      <w:pPr>
        <w:pStyle w:val="Heading2"/>
      </w:pPr>
      <w:bookmarkStart w:id="1" w:name="_ne2h2iinti7s" w:colFirst="0" w:colLast="0"/>
      <w:bookmarkEnd w:id="1"/>
      <w:r>
        <w:t>1. Introduction to Competency Mapping</w:t>
      </w:r>
    </w:p>
    <w:p w14:paraId="3F4640F0" w14:textId="77777777" w:rsidR="00E20415" w:rsidRDefault="00000000">
      <w:pPr>
        <w:pStyle w:val="Heading3"/>
      </w:pPr>
      <w:bookmarkStart w:id="2" w:name="_8u2l0jzmmf7" w:colFirst="0" w:colLast="0"/>
      <w:bookmarkEnd w:id="2"/>
      <w:r>
        <w:t>What is Competency Mapping?</w:t>
      </w:r>
    </w:p>
    <w:p w14:paraId="0535FC93" w14:textId="77777777" w:rsidR="00E20415" w:rsidRDefault="00000000">
      <w:pPr>
        <w:spacing w:before="240" w:after="240"/>
      </w:pPr>
      <w:r>
        <w:t>Competency Mapping is a structured framework for identifying and assessing the skills, knowledge, and behaviors required for organizational success. It helps align workforce capabilities with business objectives, ensuring employees possess the right competencies for their roles.</w:t>
      </w:r>
    </w:p>
    <w:p w14:paraId="03274E86" w14:textId="77777777" w:rsidR="00E20415" w:rsidRDefault="00000000">
      <w:pPr>
        <w:pStyle w:val="Heading3"/>
      </w:pPr>
      <w:bookmarkStart w:id="3" w:name="_kvmh8c35ek9a" w:colFirst="0" w:colLast="0"/>
      <w:bookmarkEnd w:id="3"/>
      <w:r>
        <w:t>Why is Competency Mapping Important?</w:t>
      </w:r>
    </w:p>
    <w:p w14:paraId="15FC2A39" w14:textId="77777777" w:rsidR="00E20415" w:rsidRDefault="00000000">
      <w:pPr>
        <w:spacing w:before="240" w:after="240"/>
      </w:pPr>
      <w:r>
        <w:rPr>
          <w:b/>
          <w:color w:val="551E19"/>
        </w:rPr>
        <w:t>Workforce Optimization:</w:t>
      </w:r>
      <w:r>
        <w:t xml:space="preserve"> Ensures employees are effectively placed in roles that match their skills.</w:t>
      </w:r>
      <w:r>
        <w:br/>
      </w:r>
      <w:r>
        <w:rPr>
          <w:b/>
          <w:color w:val="551E19"/>
        </w:rPr>
        <w:t>Talent Development:</w:t>
      </w:r>
      <w:r>
        <w:rPr>
          <w:color w:val="551E19"/>
        </w:rPr>
        <w:t xml:space="preserve"> </w:t>
      </w:r>
      <w:r>
        <w:t>Identifies skill gaps and upskilling opportunities.</w:t>
      </w:r>
      <w:r>
        <w:br/>
      </w:r>
      <w:r>
        <w:rPr>
          <w:b/>
          <w:color w:val="551E19"/>
        </w:rPr>
        <w:t>Succession Planning:</w:t>
      </w:r>
      <w:r>
        <w:t xml:space="preserve"> Helps in leadership development and identifying high-potential employees.</w:t>
      </w:r>
      <w:r>
        <w:br/>
      </w:r>
      <w:r>
        <w:rPr>
          <w:b/>
          <w:color w:val="551E19"/>
        </w:rPr>
        <w:t>Performance Management:</w:t>
      </w:r>
      <w:r>
        <w:t xml:space="preserve"> Provides clear evaluation criteria for employee assessment.</w:t>
      </w:r>
      <w:r>
        <w:br/>
      </w:r>
      <w:r>
        <w:rPr>
          <w:b/>
          <w:color w:val="551E19"/>
        </w:rPr>
        <w:t>Hiring &amp; Retention:</w:t>
      </w:r>
      <w:r>
        <w:t xml:space="preserve"> Improves recruitment strategies by defining job-specific competencies.</w:t>
      </w:r>
    </w:p>
    <w:p w14:paraId="05EC8163" w14:textId="77777777" w:rsidR="00E20415" w:rsidRDefault="00000000">
      <w:pPr>
        <w:pStyle w:val="Heading2"/>
      </w:pPr>
      <w:bookmarkStart w:id="4" w:name="_rlyxa4xhi4n4" w:colFirst="0" w:colLast="0"/>
      <w:bookmarkEnd w:id="4"/>
      <w:r>
        <w:t>2. Defining Business Objectives &amp; Scope</w:t>
      </w:r>
    </w:p>
    <w:p w14:paraId="5D2C71AE" w14:textId="77777777" w:rsidR="00E20415" w:rsidRDefault="00000000">
      <w:pPr>
        <w:spacing w:before="240" w:after="240"/>
      </w:pPr>
      <w:r>
        <w:t>Before implementing Competency Mapping, define its purpose within the organization.</w:t>
      </w:r>
    </w:p>
    <w:p w14:paraId="0D11FB54" w14:textId="77777777" w:rsidR="00E20415" w:rsidRDefault="00000000">
      <w:pPr>
        <w:pStyle w:val="Heading3"/>
      </w:pPr>
      <w:bookmarkStart w:id="5" w:name="_h4jzzqlah3cj" w:colFirst="0" w:colLast="0"/>
      <w:bookmarkEnd w:id="5"/>
      <w:r>
        <w:t>Key Questions to Consider:</w:t>
      </w:r>
    </w:p>
    <w:p w14:paraId="05E37433" w14:textId="77777777" w:rsidR="00E20415" w:rsidRDefault="00000000">
      <w:pPr>
        <w:numPr>
          <w:ilvl w:val="0"/>
          <w:numId w:val="3"/>
        </w:numPr>
        <w:spacing w:before="240"/>
      </w:pPr>
      <w:r>
        <w:t>What business goals are driving the need for competency mapping?</w:t>
      </w:r>
    </w:p>
    <w:p w14:paraId="01ED823A" w14:textId="77777777" w:rsidR="00E20415" w:rsidRDefault="00000000">
      <w:pPr>
        <w:numPr>
          <w:ilvl w:val="0"/>
          <w:numId w:val="3"/>
        </w:numPr>
      </w:pPr>
      <w:r>
        <w:t>What departments or roles should be prioritized?</w:t>
      </w:r>
    </w:p>
    <w:p w14:paraId="0FA9994E" w14:textId="77777777" w:rsidR="00E20415" w:rsidRDefault="00000000">
      <w:pPr>
        <w:numPr>
          <w:ilvl w:val="0"/>
          <w:numId w:val="3"/>
        </w:numPr>
      </w:pPr>
      <w:r>
        <w:t>How will competency mapping be used? (e.g., hiring, training, succession planning)</w:t>
      </w:r>
    </w:p>
    <w:p w14:paraId="786AFB95" w14:textId="77777777" w:rsidR="00E20415" w:rsidRDefault="00000000">
      <w:pPr>
        <w:numPr>
          <w:ilvl w:val="0"/>
          <w:numId w:val="3"/>
        </w:numPr>
        <w:spacing w:after="240"/>
      </w:pPr>
      <w:r>
        <w:t>Who are the stakeholders (HR, department heads, leadership)?</w:t>
      </w:r>
    </w:p>
    <w:p w14:paraId="3B428774" w14:textId="77777777" w:rsidR="00E20415" w:rsidRDefault="00000000">
      <w:pPr>
        <w:pStyle w:val="Heading3"/>
      </w:pPr>
      <w:bookmarkStart w:id="6" w:name="_1f9ago5hywcw" w:colFirst="0" w:colLast="0"/>
      <w:bookmarkEnd w:id="6"/>
      <w:r>
        <w:t>Example Objectives:</w:t>
      </w:r>
    </w:p>
    <w:p w14:paraId="02533E97" w14:textId="77777777" w:rsidR="00E20415" w:rsidRDefault="00000000">
      <w:pPr>
        <w:numPr>
          <w:ilvl w:val="0"/>
          <w:numId w:val="6"/>
        </w:numPr>
        <w:spacing w:before="240"/>
      </w:pPr>
      <w:r>
        <w:t>Improve leadership development by mapping competencies for senior roles.</w:t>
      </w:r>
    </w:p>
    <w:p w14:paraId="4E94EB57" w14:textId="77777777" w:rsidR="00E20415" w:rsidRDefault="00000000">
      <w:pPr>
        <w:numPr>
          <w:ilvl w:val="0"/>
          <w:numId w:val="6"/>
        </w:numPr>
      </w:pPr>
      <w:r>
        <w:lastRenderedPageBreak/>
        <w:t>Create a skills-based hiring model to ensure better job-role fit.</w:t>
      </w:r>
    </w:p>
    <w:p w14:paraId="42154332" w14:textId="77777777" w:rsidR="00E20415" w:rsidRDefault="00000000">
      <w:pPr>
        <w:numPr>
          <w:ilvl w:val="0"/>
          <w:numId w:val="6"/>
        </w:numPr>
        <w:spacing w:after="240"/>
      </w:pPr>
      <w:r>
        <w:t>Identify and close technical skill gaps for future business expansion.</w:t>
      </w:r>
    </w:p>
    <w:p w14:paraId="44BFB6CC" w14:textId="77777777" w:rsidR="00E20415" w:rsidRDefault="00000000">
      <w:pPr>
        <w:pStyle w:val="Heading2"/>
      </w:pPr>
      <w:bookmarkStart w:id="7" w:name="_lp613e7ws6n5" w:colFirst="0" w:colLast="0"/>
      <w:bookmarkEnd w:id="7"/>
      <w:r>
        <w:t>3. Identifying Core &amp; Functional Competencies</w:t>
      </w:r>
    </w:p>
    <w:p w14:paraId="09D47D97" w14:textId="77777777" w:rsidR="00E20415" w:rsidRDefault="00000000">
      <w:pPr>
        <w:spacing w:before="240" w:after="240"/>
      </w:pPr>
      <w:r>
        <w:t>Competencies fall into three main categories:</w:t>
      </w:r>
    </w:p>
    <w:p w14:paraId="37E2B64A" w14:textId="77777777" w:rsidR="00E20415" w:rsidRDefault="00000000">
      <w:pPr>
        <w:pStyle w:val="Heading3"/>
      </w:pPr>
      <w:bookmarkStart w:id="8" w:name="_lh077o4ujhr9" w:colFirst="0" w:colLast="0"/>
      <w:bookmarkEnd w:id="8"/>
      <w:r>
        <w:t>Example Core Competencies (Common across all employees)</w:t>
      </w:r>
    </w:p>
    <w:p w14:paraId="0F7803B6" w14:textId="77777777" w:rsidR="00E20415" w:rsidRDefault="00000000">
      <w:pPr>
        <w:numPr>
          <w:ilvl w:val="0"/>
          <w:numId w:val="1"/>
        </w:numPr>
        <w:spacing w:before="240"/>
      </w:pPr>
      <w:r>
        <w:t>Communication &amp; Collaboration</w:t>
      </w:r>
    </w:p>
    <w:p w14:paraId="0A3313E5" w14:textId="77777777" w:rsidR="00E20415" w:rsidRDefault="00000000">
      <w:pPr>
        <w:numPr>
          <w:ilvl w:val="0"/>
          <w:numId w:val="1"/>
        </w:numPr>
      </w:pPr>
      <w:r>
        <w:t>Problem-Solving &amp; Critical Thinking</w:t>
      </w:r>
    </w:p>
    <w:p w14:paraId="648EE333" w14:textId="77777777" w:rsidR="00E20415" w:rsidRDefault="00000000">
      <w:pPr>
        <w:numPr>
          <w:ilvl w:val="0"/>
          <w:numId w:val="1"/>
        </w:numPr>
      </w:pPr>
      <w:r>
        <w:t>Leadership &amp; Teamwork</w:t>
      </w:r>
    </w:p>
    <w:p w14:paraId="58AEFF68" w14:textId="77777777" w:rsidR="00E20415" w:rsidRDefault="00000000">
      <w:pPr>
        <w:numPr>
          <w:ilvl w:val="0"/>
          <w:numId w:val="1"/>
        </w:numPr>
        <w:spacing w:after="240"/>
      </w:pPr>
      <w:r>
        <w:t>Adaptability &amp; Innovation</w:t>
      </w:r>
    </w:p>
    <w:p w14:paraId="4C89177D" w14:textId="77777777" w:rsidR="00E20415" w:rsidRDefault="00000000">
      <w:pPr>
        <w:pStyle w:val="Heading3"/>
      </w:pPr>
      <w:bookmarkStart w:id="9" w:name="_8oxw71tw9qsu" w:colFirst="0" w:colLast="0"/>
      <w:bookmarkEnd w:id="9"/>
      <w:r>
        <w:t>Example Functional Competencies (Role-specific skills)</w:t>
      </w:r>
    </w:p>
    <w:p w14:paraId="42570707" w14:textId="77777777" w:rsidR="00E20415" w:rsidRDefault="00000000">
      <w:pPr>
        <w:numPr>
          <w:ilvl w:val="0"/>
          <w:numId w:val="10"/>
        </w:numPr>
        <w:spacing w:before="240"/>
      </w:pPr>
      <w:r>
        <w:t>Programming (for Software Engineers)</w:t>
      </w:r>
    </w:p>
    <w:p w14:paraId="1FB5719C" w14:textId="77777777" w:rsidR="00E20415" w:rsidRDefault="00000000">
      <w:pPr>
        <w:numPr>
          <w:ilvl w:val="0"/>
          <w:numId w:val="10"/>
        </w:numPr>
      </w:pPr>
      <w:r>
        <w:t>Financial Analysis (for Accountants)</w:t>
      </w:r>
    </w:p>
    <w:p w14:paraId="0ED42DE4" w14:textId="77777777" w:rsidR="00E20415" w:rsidRDefault="00000000">
      <w:pPr>
        <w:numPr>
          <w:ilvl w:val="0"/>
          <w:numId w:val="10"/>
        </w:numPr>
        <w:spacing w:after="240"/>
      </w:pPr>
      <w:r>
        <w:t>Client Relationship Management (for Sales Executives)</w:t>
      </w:r>
    </w:p>
    <w:p w14:paraId="7CF12A7D" w14:textId="77777777" w:rsidR="00E20415" w:rsidRDefault="00000000">
      <w:pPr>
        <w:pStyle w:val="Heading3"/>
      </w:pPr>
      <w:bookmarkStart w:id="10" w:name="_ekl5q3vbcd4q" w:colFirst="0" w:colLast="0"/>
      <w:bookmarkEnd w:id="10"/>
      <w:r>
        <w:t>Example Behavioral Competencies (Soft skills &amp; work behaviors)</w:t>
      </w:r>
    </w:p>
    <w:p w14:paraId="4AF7F31F" w14:textId="77777777" w:rsidR="00E20415" w:rsidRDefault="00000000">
      <w:pPr>
        <w:numPr>
          <w:ilvl w:val="0"/>
          <w:numId w:val="4"/>
        </w:numPr>
        <w:spacing w:before="240"/>
      </w:pPr>
      <w:r>
        <w:t>Emotional Intelligence</w:t>
      </w:r>
    </w:p>
    <w:p w14:paraId="2536D3E4" w14:textId="77777777" w:rsidR="00E20415" w:rsidRDefault="00000000">
      <w:pPr>
        <w:numPr>
          <w:ilvl w:val="0"/>
          <w:numId w:val="4"/>
        </w:numPr>
      </w:pPr>
      <w:r>
        <w:t>Decision-Making Under Pressure</w:t>
      </w:r>
    </w:p>
    <w:p w14:paraId="436B8D52" w14:textId="77777777" w:rsidR="00E20415" w:rsidRDefault="00000000">
      <w:pPr>
        <w:numPr>
          <w:ilvl w:val="0"/>
          <w:numId w:val="4"/>
        </w:numPr>
        <w:spacing w:after="240"/>
      </w:pPr>
      <w:r>
        <w:t>Negotiation &amp; Conflict Resolution</w:t>
      </w:r>
    </w:p>
    <w:p w14:paraId="1019652C" w14:textId="77777777" w:rsidR="00E20415" w:rsidRDefault="00000000">
      <w:pPr>
        <w:spacing w:before="240" w:after="240"/>
      </w:pPr>
      <w:r>
        <w:rPr>
          <w:b/>
          <w:color w:val="551E19"/>
        </w:rPr>
        <w:t>Best Practice:</w:t>
      </w:r>
      <w:r>
        <w:t xml:space="preserve"> Develop a competency dictionary that defines each competency and includes behavioral indicators for different proficiency levels. Ensure alignment with the current position families and categorical coding.</w:t>
      </w:r>
    </w:p>
    <w:p w14:paraId="394B0F6B" w14:textId="77777777" w:rsidR="00E20415" w:rsidRDefault="00000000">
      <w:pPr>
        <w:pStyle w:val="Heading2"/>
      </w:pPr>
      <w:bookmarkStart w:id="11" w:name="_lpks6nyums9t" w:colFirst="0" w:colLast="0"/>
      <w:bookmarkEnd w:id="11"/>
      <w:r>
        <w:t>4. Creating a Competency Framework</w:t>
      </w:r>
    </w:p>
    <w:p w14:paraId="0F9B4BD3" w14:textId="77777777" w:rsidR="00E20415" w:rsidRDefault="00000000">
      <w:pPr>
        <w:spacing w:before="240" w:after="240"/>
      </w:pPr>
      <w:r>
        <w:t>A Competency Framework structures the competencies required for different roles.</w:t>
      </w:r>
    </w:p>
    <w:p w14:paraId="53B889DC" w14:textId="77777777" w:rsidR="00E20415" w:rsidRDefault="00000000">
      <w:pPr>
        <w:pStyle w:val="Heading3"/>
      </w:pPr>
      <w:bookmarkStart w:id="12" w:name="_l25vi50rvpl" w:colFirst="0" w:colLast="0"/>
      <w:bookmarkEnd w:id="12"/>
      <w:r>
        <w:t>Steps to Develop a Competency Framework:</w:t>
      </w:r>
    </w:p>
    <w:p w14:paraId="698D9D34" w14:textId="77777777" w:rsidR="00E20415" w:rsidRDefault="00000000">
      <w:pPr>
        <w:numPr>
          <w:ilvl w:val="0"/>
          <w:numId w:val="8"/>
        </w:numPr>
        <w:spacing w:before="240"/>
        <w:rPr>
          <w:color w:val="551E19"/>
        </w:rPr>
      </w:pPr>
      <w:r>
        <w:rPr>
          <w:b/>
          <w:color w:val="551E19"/>
        </w:rPr>
        <w:t>Identify Key Roles &amp; Job Families</w:t>
      </w:r>
      <w:r>
        <w:rPr>
          <w:color w:val="551E19"/>
        </w:rPr>
        <w:t xml:space="preserve"> </w:t>
      </w:r>
    </w:p>
    <w:p w14:paraId="78D4BD63" w14:textId="77777777" w:rsidR="00E20415" w:rsidRDefault="00000000">
      <w:pPr>
        <w:numPr>
          <w:ilvl w:val="1"/>
          <w:numId w:val="8"/>
        </w:numPr>
      </w:pPr>
      <w:r>
        <w:t xml:space="preserve">Group jobs based on similar </w:t>
      </w:r>
      <w:proofErr w:type="gramStart"/>
      <w:r>
        <w:t>competency</w:t>
      </w:r>
      <w:proofErr w:type="gramEnd"/>
      <w:r>
        <w:t xml:space="preserve"> requirements.</w:t>
      </w:r>
    </w:p>
    <w:p w14:paraId="14727594" w14:textId="77777777" w:rsidR="00E20415" w:rsidRDefault="00000000">
      <w:pPr>
        <w:numPr>
          <w:ilvl w:val="0"/>
          <w:numId w:val="8"/>
        </w:numPr>
      </w:pPr>
      <w:r>
        <w:rPr>
          <w:b/>
          <w:color w:val="551E19"/>
        </w:rPr>
        <w:t>Define Competency Levels</w:t>
      </w:r>
      <w:r>
        <w:t xml:space="preserve"> </w:t>
      </w:r>
    </w:p>
    <w:p w14:paraId="061576ED" w14:textId="77777777" w:rsidR="00E20415" w:rsidRDefault="00000000">
      <w:pPr>
        <w:numPr>
          <w:ilvl w:val="1"/>
          <w:numId w:val="8"/>
        </w:numPr>
      </w:pPr>
      <w:r>
        <w:t>Example: Beginner, Intermediate, Advanced, Expert.</w:t>
      </w:r>
    </w:p>
    <w:p w14:paraId="00801281" w14:textId="77777777" w:rsidR="00E20415" w:rsidRDefault="00000000">
      <w:pPr>
        <w:numPr>
          <w:ilvl w:val="0"/>
          <w:numId w:val="8"/>
        </w:numPr>
        <w:rPr>
          <w:color w:val="551E19"/>
        </w:rPr>
      </w:pPr>
      <w:r>
        <w:rPr>
          <w:b/>
          <w:color w:val="551E19"/>
        </w:rPr>
        <w:lastRenderedPageBreak/>
        <w:t>Map Competencies to Roles</w:t>
      </w:r>
    </w:p>
    <w:p w14:paraId="4C529F60" w14:textId="77777777" w:rsidR="00E20415" w:rsidRDefault="00000000">
      <w:pPr>
        <w:numPr>
          <w:ilvl w:val="1"/>
          <w:numId w:val="8"/>
        </w:numPr>
      </w:pPr>
      <w:r>
        <w:t>Align specific competencies with job descriptions.</w:t>
      </w:r>
    </w:p>
    <w:p w14:paraId="18B90EC7" w14:textId="77777777" w:rsidR="00E20415" w:rsidRDefault="00000000">
      <w:pPr>
        <w:numPr>
          <w:ilvl w:val="0"/>
          <w:numId w:val="8"/>
        </w:numPr>
        <w:rPr>
          <w:color w:val="551E19"/>
        </w:rPr>
      </w:pPr>
      <w:r>
        <w:rPr>
          <w:b/>
          <w:color w:val="551E19"/>
        </w:rPr>
        <w:t>Develop Assessment Criteria</w:t>
      </w:r>
    </w:p>
    <w:p w14:paraId="0E78B2A0" w14:textId="77777777" w:rsidR="00E20415" w:rsidRDefault="00000000">
      <w:pPr>
        <w:numPr>
          <w:ilvl w:val="1"/>
          <w:numId w:val="8"/>
        </w:numPr>
        <w:spacing w:after="240"/>
      </w:pPr>
      <w:r>
        <w:t>Define behavioral indicators for measuring proficiency.</w:t>
      </w:r>
    </w:p>
    <w:p w14:paraId="47695ECB" w14:textId="77777777" w:rsidR="00E20415" w:rsidRDefault="00000000">
      <w:pPr>
        <w:pStyle w:val="Heading3"/>
      </w:pPr>
      <w:bookmarkStart w:id="13" w:name="_dop1kovoprxi" w:colFirst="0" w:colLast="0"/>
      <w:bookmarkEnd w:id="13"/>
      <w:r>
        <w:t>Example: Competency Framework for a Sales Role</w:t>
      </w:r>
    </w:p>
    <w:tbl>
      <w:tblPr>
        <w:tblStyle w:val="a"/>
        <w:tblW w:w="9375" w:type="dxa"/>
        <w:tblBorders>
          <w:top w:val="nil"/>
          <w:left w:val="nil"/>
          <w:bottom w:val="nil"/>
          <w:right w:val="nil"/>
          <w:insideH w:val="nil"/>
          <w:insideV w:val="nil"/>
        </w:tblBorders>
        <w:tblLayout w:type="fixed"/>
        <w:tblLook w:val="0600" w:firstRow="0" w:lastRow="0" w:firstColumn="0" w:lastColumn="0" w:noHBand="1" w:noVBand="1"/>
      </w:tblPr>
      <w:tblGrid>
        <w:gridCol w:w="1755"/>
        <w:gridCol w:w="1335"/>
        <w:gridCol w:w="1710"/>
        <w:gridCol w:w="1755"/>
        <w:gridCol w:w="1440"/>
        <w:gridCol w:w="1380"/>
      </w:tblGrid>
      <w:tr w:rsidR="00E20415" w14:paraId="54837B66" w14:textId="77777777">
        <w:trPr>
          <w:trHeight w:val="500"/>
        </w:trPr>
        <w:tc>
          <w:tcPr>
            <w:tcW w:w="175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30667434" w14:textId="77777777" w:rsidR="00E20415" w:rsidRDefault="00000000">
            <w:pPr>
              <w:spacing w:before="240" w:after="240"/>
              <w:jc w:val="center"/>
              <w:rPr>
                <w:b/>
                <w:color w:val="FFFFFF"/>
              </w:rPr>
            </w:pPr>
            <w:r>
              <w:rPr>
                <w:b/>
                <w:color w:val="FFFFFF"/>
              </w:rPr>
              <w:t>Competency</w:t>
            </w:r>
          </w:p>
        </w:tc>
        <w:tc>
          <w:tcPr>
            <w:tcW w:w="133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6584BC4A" w14:textId="77777777" w:rsidR="00E20415" w:rsidRDefault="00000000">
            <w:pPr>
              <w:spacing w:before="240" w:after="240"/>
              <w:jc w:val="center"/>
              <w:rPr>
                <w:b/>
                <w:color w:val="FFFFFF"/>
              </w:rPr>
            </w:pPr>
            <w:r>
              <w:rPr>
                <w:b/>
                <w:color w:val="FFFFFF"/>
              </w:rPr>
              <w:t>Novice</w:t>
            </w:r>
          </w:p>
        </w:tc>
        <w:tc>
          <w:tcPr>
            <w:tcW w:w="171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30385513" w14:textId="77777777" w:rsidR="00E20415" w:rsidRDefault="00000000">
            <w:pPr>
              <w:spacing w:before="240" w:after="240"/>
              <w:jc w:val="center"/>
              <w:rPr>
                <w:b/>
                <w:color w:val="FFFFFF"/>
              </w:rPr>
            </w:pPr>
            <w:r>
              <w:rPr>
                <w:b/>
                <w:color w:val="FFFFFF"/>
              </w:rPr>
              <w:t>Beginner</w:t>
            </w:r>
          </w:p>
        </w:tc>
        <w:tc>
          <w:tcPr>
            <w:tcW w:w="175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7C248CD8" w14:textId="77777777" w:rsidR="00E20415" w:rsidRDefault="00000000">
            <w:pPr>
              <w:spacing w:before="240" w:after="240"/>
              <w:jc w:val="center"/>
              <w:rPr>
                <w:b/>
                <w:color w:val="FFFFFF"/>
              </w:rPr>
            </w:pPr>
            <w:r>
              <w:rPr>
                <w:b/>
                <w:color w:val="FFFFFF"/>
              </w:rPr>
              <w:t>Intermediate</w:t>
            </w:r>
          </w:p>
        </w:tc>
        <w:tc>
          <w:tcPr>
            <w:tcW w:w="144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213C3D98" w14:textId="77777777" w:rsidR="00E20415" w:rsidRDefault="00000000">
            <w:pPr>
              <w:spacing w:before="240" w:after="240"/>
              <w:jc w:val="center"/>
              <w:rPr>
                <w:b/>
                <w:color w:val="FFFFFF"/>
              </w:rPr>
            </w:pPr>
            <w:r>
              <w:rPr>
                <w:b/>
                <w:color w:val="FFFFFF"/>
              </w:rPr>
              <w:t>Advanced</w:t>
            </w:r>
          </w:p>
        </w:tc>
        <w:tc>
          <w:tcPr>
            <w:tcW w:w="1380"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1F13C544" w14:textId="77777777" w:rsidR="00E20415" w:rsidRDefault="00000000">
            <w:pPr>
              <w:spacing w:before="240" w:after="240"/>
              <w:jc w:val="center"/>
              <w:rPr>
                <w:b/>
                <w:color w:val="FFFFFF"/>
              </w:rPr>
            </w:pPr>
            <w:r>
              <w:rPr>
                <w:b/>
                <w:color w:val="FFFFFF"/>
              </w:rPr>
              <w:t>Expert</w:t>
            </w:r>
          </w:p>
        </w:tc>
      </w:tr>
      <w:tr w:rsidR="00E20415" w14:paraId="0183E0BB" w14:textId="77777777">
        <w:trPr>
          <w:trHeight w:val="1310"/>
        </w:trPr>
        <w:tc>
          <w:tcPr>
            <w:tcW w:w="175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321CCA6" w14:textId="77777777" w:rsidR="00E20415" w:rsidRDefault="00000000">
            <w:pPr>
              <w:spacing w:before="240" w:after="240"/>
            </w:pPr>
            <w:r>
              <w:t>Negotiation Skills</w:t>
            </w:r>
          </w:p>
        </w:tc>
        <w:tc>
          <w:tcPr>
            <w:tcW w:w="133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2B4D8EA" w14:textId="77777777" w:rsidR="00E20415" w:rsidRDefault="00000000">
            <w:pPr>
              <w:spacing w:before="240" w:after="240"/>
            </w:pPr>
            <w:r>
              <w:t>Is aware of scripts and where to find them.</w:t>
            </w:r>
          </w:p>
        </w:tc>
        <w:tc>
          <w:tcPr>
            <w:tcW w:w="17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EF27653" w14:textId="77777777" w:rsidR="00E20415" w:rsidRDefault="00000000">
            <w:pPr>
              <w:spacing w:before="240" w:after="240"/>
            </w:pPr>
            <w:r>
              <w:t>Can follow basic negotiation scripts</w:t>
            </w:r>
          </w:p>
        </w:tc>
        <w:tc>
          <w:tcPr>
            <w:tcW w:w="175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6B24EE1" w14:textId="77777777" w:rsidR="00E20415" w:rsidRDefault="00000000">
            <w:pPr>
              <w:spacing w:before="240" w:after="240"/>
            </w:pPr>
            <w:r>
              <w:t>Can independently close deals under supervision</w:t>
            </w:r>
          </w:p>
        </w:tc>
        <w:tc>
          <w:tcPr>
            <w:tcW w:w="144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188E9F9" w14:textId="77777777" w:rsidR="00E20415" w:rsidRDefault="00000000">
            <w:pPr>
              <w:spacing w:before="240" w:after="240"/>
            </w:pPr>
            <w:r>
              <w:t>Can handle complex negotiations with senior clients</w:t>
            </w:r>
          </w:p>
        </w:tc>
        <w:tc>
          <w:tcPr>
            <w:tcW w:w="1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C84E64D" w14:textId="77777777" w:rsidR="00E20415" w:rsidRDefault="00000000">
            <w:pPr>
              <w:spacing w:before="240" w:after="240"/>
            </w:pPr>
            <w:proofErr w:type="gramStart"/>
            <w:r>
              <w:t>Coaches</w:t>
            </w:r>
            <w:proofErr w:type="gramEnd"/>
            <w:r>
              <w:t xml:space="preserve"> others on negotiation strategies</w:t>
            </w:r>
          </w:p>
        </w:tc>
      </w:tr>
      <w:tr w:rsidR="00E20415" w14:paraId="058CE876" w14:textId="77777777">
        <w:trPr>
          <w:trHeight w:val="1040"/>
        </w:trPr>
        <w:tc>
          <w:tcPr>
            <w:tcW w:w="175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B5127B9" w14:textId="77777777" w:rsidR="00E20415" w:rsidRDefault="00000000">
            <w:pPr>
              <w:spacing w:before="240" w:after="240"/>
            </w:pPr>
            <w:r>
              <w:t>Client Relationship</w:t>
            </w:r>
          </w:p>
        </w:tc>
        <w:tc>
          <w:tcPr>
            <w:tcW w:w="133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36DAA1E" w14:textId="77777777" w:rsidR="00E20415" w:rsidRDefault="00000000">
            <w:pPr>
              <w:spacing w:before="240" w:after="240"/>
            </w:pPr>
            <w:r>
              <w:t>Learning how to find guidance for inbound calls</w:t>
            </w:r>
          </w:p>
        </w:tc>
        <w:tc>
          <w:tcPr>
            <w:tcW w:w="17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112411E6" w14:textId="77777777" w:rsidR="00E20415" w:rsidRDefault="00000000">
            <w:pPr>
              <w:spacing w:before="240" w:after="240"/>
            </w:pPr>
            <w:r>
              <w:t>Can manage inbound inquiries</w:t>
            </w:r>
          </w:p>
        </w:tc>
        <w:tc>
          <w:tcPr>
            <w:tcW w:w="175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FCF6598" w14:textId="77777777" w:rsidR="00E20415" w:rsidRDefault="00000000">
            <w:pPr>
              <w:spacing w:before="240" w:after="240"/>
            </w:pPr>
            <w:r>
              <w:t>Can maintain ongoing client accounts</w:t>
            </w:r>
          </w:p>
        </w:tc>
        <w:tc>
          <w:tcPr>
            <w:tcW w:w="144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279452C" w14:textId="77777777" w:rsidR="00E20415" w:rsidRDefault="00000000">
            <w:pPr>
              <w:spacing w:before="240" w:after="240"/>
            </w:pPr>
            <w:r>
              <w:t>Builds long-term strategic partnerships</w:t>
            </w:r>
          </w:p>
        </w:tc>
        <w:tc>
          <w:tcPr>
            <w:tcW w:w="1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415F715E" w14:textId="77777777" w:rsidR="00E20415" w:rsidRDefault="00000000">
            <w:pPr>
              <w:spacing w:before="240" w:after="240"/>
            </w:pPr>
            <w:r>
              <w:t>Influences market-wide client strategies</w:t>
            </w:r>
          </w:p>
        </w:tc>
      </w:tr>
      <w:tr w:rsidR="00E20415" w14:paraId="722AF686" w14:textId="77777777">
        <w:trPr>
          <w:trHeight w:val="1310"/>
        </w:trPr>
        <w:tc>
          <w:tcPr>
            <w:tcW w:w="175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09BEAB05" w14:textId="77777777" w:rsidR="00E20415" w:rsidRDefault="00000000">
            <w:pPr>
              <w:spacing w:before="240" w:after="240"/>
            </w:pPr>
            <w:r>
              <w:t>Sales Strategy</w:t>
            </w:r>
          </w:p>
        </w:tc>
        <w:tc>
          <w:tcPr>
            <w:tcW w:w="133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2B3A279" w14:textId="77777777" w:rsidR="00E20415" w:rsidRDefault="00000000">
            <w:pPr>
              <w:spacing w:before="240" w:after="240"/>
            </w:pPr>
            <w:r>
              <w:t>Is aware and is learning basic sales cycles</w:t>
            </w:r>
          </w:p>
        </w:tc>
        <w:tc>
          <w:tcPr>
            <w:tcW w:w="171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706CFCFB" w14:textId="77777777" w:rsidR="00E20415" w:rsidRDefault="00000000">
            <w:pPr>
              <w:spacing w:before="240" w:after="240"/>
            </w:pPr>
            <w:r>
              <w:t>Understands basic sales cycles</w:t>
            </w:r>
          </w:p>
        </w:tc>
        <w:tc>
          <w:tcPr>
            <w:tcW w:w="175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032214C" w14:textId="77777777" w:rsidR="00E20415" w:rsidRDefault="00000000">
            <w:pPr>
              <w:spacing w:before="240" w:after="240"/>
            </w:pPr>
            <w:proofErr w:type="gramStart"/>
            <w:r>
              <w:t>Develops</w:t>
            </w:r>
            <w:proofErr w:type="gramEnd"/>
            <w:r>
              <w:t xml:space="preserve"> targeted sales plans</w:t>
            </w:r>
          </w:p>
        </w:tc>
        <w:tc>
          <w:tcPr>
            <w:tcW w:w="144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3E341AAE" w14:textId="77777777" w:rsidR="00E20415" w:rsidRDefault="00000000">
            <w:pPr>
              <w:spacing w:before="240" w:after="240"/>
            </w:pPr>
            <w:r>
              <w:t>Creates data-driven sales approaches</w:t>
            </w:r>
          </w:p>
        </w:tc>
        <w:tc>
          <w:tcPr>
            <w:tcW w:w="1380"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6FF05648" w14:textId="77777777" w:rsidR="00E20415" w:rsidRDefault="00000000">
            <w:pPr>
              <w:spacing w:before="240" w:after="240"/>
            </w:pPr>
            <w:r>
              <w:t>Shapes the company’s sales strategy at an executive level</w:t>
            </w:r>
          </w:p>
        </w:tc>
      </w:tr>
    </w:tbl>
    <w:p w14:paraId="754061F2" w14:textId="77777777" w:rsidR="00E20415" w:rsidRDefault="00000000">
      <w:pPr>
        <w:spacing w:before="240" w:after="240"/>
      </w:pPr>
      <w:r>
        <w:rPr>
          <w:b/>
          <w:color w:val="551E19"/>
        </w:rPr>
        <w:t>Best Practice:</w:t>
      </w:r>
      <w:r>
        <w:t xml:space="preserve"> Use a 5-point rating scale (1 = Novice, 5 = Expert) for competency assessments, to allow for growth and movement. Ensure the position framework aligns with the competency mapping to allow for career pathing.</w:t>
      </w:r>
    </w:p>
    <w:p w14:paraId="41FA7714" w14:textId="77777777" w:rsidR="00E20415" w:rsidRDefault="00000000">
      <w:pPr>
        <w:pStyle w:val="Heading2"/>
      </w:pPr>
      <w:bookmarkStart w:id="14" w:name="_t67f1rfc38fi" w:colFirst="0" w:colLast="0"/>
      <w:bookmarkEnd w:id="14"/>
      <w:r>
        <w:lastRenderedPageBreak/>
        <w:t>5. Conducting Competency Assessments</w:t>
      </w:r>
    </w:p>
    <w:p w14:paraId="40B6FEFA" w14:textId="77777777" w:rsidR="00E20415" w:rsidRDefault="00000000">
      <w:pPr>
        <w:spacing w:before="240" w:after="240"/>
      </w:pPr>
      <w:r>
        <w:t>Assess current employee competencies to identify strengths and skill gaps.</w:t>
      </w:r>
    </w:p>
    <w:p w14:paraId="476085F3" w14:textId="77777777" w:rsidR="00E20415" w:rsidRDefault="00000000">
      <w:pPr>
        <w:pStyle w:val="Heading3"/>
      </w:pPr>
      <w:bookmarkStart w:id="15" w:name="_yrby0t5r67be" w:colFirst="0" w:colLast="0"/>
      <w:bookmarkEnd w:id="15"/>
      <w:r>
        <w:t>Assessment Methods:</w:t>
      </w:r>
    </w:p>
    <w:p w14:paraId="5CFF9FE8" w14:textId="77777777" w:rsidR="00E20415" w:rsidRDefault="00000000">
      <w:pPr>
        <w:numPr>
          <w:ilvl w:val="0"/>
          <w:numId w:val="9"/>
        </w:numPr>
        <w:spacing w:before="240"/>
      </w:pPr>
      <w:r>
        <w:rPr>
          <w:b/>
          <w:color w:val="551E19"/>
        </w:rPr>
        <w:t>Self-Assessments</w:t>
      </w:r>
      <w:r>
        <w:t xml:space="preserve"> </w:t>
      </w:r>
    </w:p>
    <w:p w14:paraId="55A65EF2" w14:textId="77777777" w:rsidR="00E20415" w:rsidRDefault="00000000">
      <w:pPr>
        <w:numPr>
          <w:ilvl w:val="1"/>
          <w:numId w:val="9"/>
        </w:numPr>
      </w:pPr>
      <w:r>
        <w:t>Employees rate their proficiency levels.</w:t>
      </w:r>
    </w:p>
    <w:p w14:paraId="6A9557AF" w14:textId="77777777" w:rsidR="00E20415" w:rsidRDefault="00000000">
      <w:pPr>
        <w:numPr>
          <w:ilvl w:val="0"/>
          <w:numId w:val="9"/>
        </w:numPr>
        <w:rPr>
          <w:color w:val="551E19"/>
        </w:rPr>
      </w:pPr>
      <w:r>
        <w:rPr>
          <w:b/>
          <w:color w:val="551E19"/>
        </w:rPr>
        <w:t>Manager Assessments</w:t>
      </w:r>
    </w:p>
    <w:p w14:paraId="7E51B262" w14:textId="77777777" w:rsidR="00E20415" w:rsidRDefault="00000000">
      <w:pPr>
        <w:numPr>
          <w:ilvl w:val="1"/>
          <w:numId w:val="9"/>
        </w:numPr>
      </w:pPr>
      <w:r>
        <w:t>Supervisors evaluate employee competencies.</w:t>
      </w:r>
    </w:p>
    <w:p w14:paraId="1F354354" w14:textId="77777777" w:rsidR="00E20415" w:rsidRDefault="00000000">
      <w:pPr>
        <w:numPr>
          <w:ilvl w:val="0"/>
          <w:numId w:val="9"/>
        </w:numPr>
        <w:rPr>
          <w:color w:val="551E19"/>
        </w:rPr>
      </w:pPr>
      <w:r>
        <w:rPr>
          <w:b/>
          <w:color w:val="551E19"/>
        </w:rPr>
        <w:t>360-Degree Feedback</w:t>
      </w:r>
    </w:p>
    <w:p w14:paraId="5964AC61" w14:textId="77777777" w:rsidR="00E20415" w:rsidRDefault="00000000">
      <w:pPr>
        <w:numPr>
          <w:ilvl w:val="1"/>
          <w:numId w:val="9"/>
        </w:numPr>
      </w:pPr>
      <w:r>
        <w:t>Peer, manager, and self-evaluations provide a well-rounded view.</w:t>
      </w:r>
    </w:p>
    <w:p w14:paraId="0635EE4B" w14:textId="77777777" w:rsidR="00E20415" w:rsidRDefault="00000000">
      <w:pPr>
        <w:numPr>
          <w:ilvl w:val="0"/>
          <w:numId w:val="9"/>
        </w:numPr>
        <w:rPr>
          <w:color w:val="551E19"/>
        </w:rPr>
      </w:pPr>
      <w:r>
        <w:rPr>
          <w:b/>
          <w:color w:val="551E19"/>
        </w:rPr>
        <w:t>Performance Reviews</w:t>
      </w:r>
    </w:p>
    <w:p w14:paraId="5E0359AF" w14:textId="77777777" w:rsidR="00E20415" w:rsidRDefault="00000000">
      <w:pPr>
        <w:numPr>
          <w:ilvl w:val="1"/>
          <w:numId w:val="9"/>
        </w:numPr>
      </w:pPr>
      <w:r>
        <w:t>Use past evaluations to assess competency levels.</w:t>
      </w:r>
    </w:p>
    <w:p w14:paraId="41946F62" w14:textId="77777777" w:rsidR="00E20415" w:rsidRDefault="00000000">
      <w:pPr>
        <w:numPr>
          <w:ilvl w:val="0"/>
          <w:numId w:val="9"/>
        </w:numPr>
        <w:rPr>
          <w:color w:val="551E19"/>
        </w:rPr>
      </w:pPr>
      <w:r>
        <w:rPr>
          <w:b/>
          <w:color w:val="551E19"/>
        </w:rPr>
        <w:t>Skill Tests &amp; Simulations</w:t>
      </w:r>
      <w:r>
        <w:rPr>
          <w:color w:val="551E19"/>
        </w:rPr>
        <w:t xml:space="preserve"> </w:t>
      </w:r>
    </w:p>
    <w:p w14:paraId="7681D026" w14:textId="77777777" w:rsidR="00E20415" w:rsidRDefault="00000000">
      <w:pPr>
        <w:numPr>
          <w:ilvl w:val="1"/>
          <w:numId w:val="9"/>
        </w:numPr>
        <w:spacing w:after="240"/>
      </w:pPr>
      <w:r>
        <w:t>Practical assessments to measure technical competencies.</w:t>
      </w:r>
    </w:p>
    <w:p w14:paraId="6D1B41EE" w14:textId="77777777" w:rsidR="00E20415" w:rsidRDefault="00000000">
      <w:pPr>
        <w:spacing w:before="240" w:after="240"/>
      </w:pPr>
      <w:r>
        <w:rPr>
          <w:b/>
          <w:color w:val="551E19"/>
        </w:rPr>
        <w:t>Best Practice:</w:t>
      </w:r>
      <w:r>
        <w:t xml:space="preserve"> Implement a Competency Assessment Matrix to visually track employee skill levels.</w:t>
      </w:r>
    </w:p>
    <w:p w14:paraId="49BD38AD" w14:textId="77777777" w:rsidR="00E20415" w:rsidRDefault="00000000">
      <w:pPr>
        <w:pStyle w:val="Heading2"/>
      </w:pPr>
      <w:bookmarkStart w:id="16" w:name="_apnxutve0nni" w:colFirst="0" w:colLast="0"/>
      <w:bookmarkEnd w:id="16"/>
      <w:r>
        <w:t>6. Analyzing Gaps &amp; Developing Learning Paths</w:t>
      </w:r>
    </w:p>
    <w:p w14:paraId="7B34305E" w14:textId="77777777" w:rsidR="00E20415" w:rsidRDefault="00000000">
      <w:pPr>
        <w:spacing w:before="240" w:after="240"/>
      </w:pPr>
      <w:r>
        <w:t>Once competencies are mapped and assessed, analyze gaps and create development strategies.</w:t>
      </w:r>
    </w:p>
    <w:p w14:paraId="1C307917" w14:textId="77777777" w:rsidR="00E20415" w:rsidRDefault="00000000">
      <w:pPr>
        <w:pStyle w:val="Heading3"/>
      </w:pPr>
      <w:bookmarkStart w:id="17" w:name="_h2z7u7r3tftu" w:colFirst="0" w:colLast="0"/>
      <w:bookmarkEnd w:id="17"/>
      <w:r>
        <w:t>Steps for Skill Gap Analysis:</w:t>
      </w:r>
    </w:p>
    <w:p w14:paraId="0AA23369" w14:textId="77777777" w:rsidR="00E20415" w:rsidRDefault="00000000">
      <w:pPr>
        <w:numPr>
          <w:ilvl w:val="0"/>
          <w:numId w:val="2"/>
        </w:numPr>
        <w:spacing w:before="240"/>
      </w:pPr>
      <w:r>
        <w:t>Compare required vs. actual competency levels for each role.</w:t>
      </w:r>
    </w:p>
    <w:p w14:paraId="0B9B04A3" w14:textId="77777777" w:rsidR="00E20415" w:rsidRDefault="00000000">
      <w:pPr>
        <w:numPr>
          <w:ilvl w:val="0"/>
          <w:numId w:val="2"/>
        </w:numPr>
      </w:pPr>
      <w:r>
        <w:t>Identify workforce-wide competency shortages (e.g., lack of digital skills).</w:t>
      </w:r>
    </w:p>
    <w:p w14:paraId="550D8B40" w14:textId="77777777" w:rsidR="00E20415" w:rsidRDefault="00000000">
      <w:pPr>
        <w:numPr>
          <w:ilvl w:val="0"/>
          <w:numId w:val="2"/>
        </w:numPr>
        <w:spacing w:after="240"/>
      </w:pPr>
      <w:r>
        <w:t>Prioritize training areas based on business needs.</w:t>
      </w:r>
    </w:p>
    <w:p w14:paraId="03A3EC46" w14:textId="77777777" w:rsidR="00E20415" w:rsidRDefault="00000000">
      <w:pPr>
        <w:pStyle w:val="Heading3"/>
      </w:pPr>
      <w:bookmarkStart w:id="18" w:name="_kgctczoevqez" w:colFirst="0" w:colLast="0"/>
      <w:bookmarkEnd w:id="18"/>
      <w:r>
        <w:t>Development Strategies Based on Competency Gaps:</w:t>
      </w:r>
    </w:p>
    <w:p w14:paraId="42ABDAA0" w14:textId="77777777" w:rsidR="00E20415" w:rsidRDefault="00000000">
      <w:pPr>
        <w:numPr>
          <w:ilvl w:val="0"/>
          <w:numId w:val="5"/>
        </w:numPr>
        <w:spacing w:before="240"/>
        <w:rPr>
          <w:color w:val="551E19"/>
        </w:rPr>
      </w:pPr>
      <w:r>
        <w:rPr>
          <w:b/>
          <w:color w:val="551E19"/>
        </w:rPr>
        <w:t>Upskilling &amp; Reskilling Programs</w:t>
      </w:r>
    </w:p>
    <w:p w14:paraId="55EEF182" w14:textId="77777777" w:rsidR="00E20415" w:rsidRDefault="00000000">
      <w:pPr>
        <w:numPr>
          <w:ilvl w:val="1"/>
          <w:numId w:val="5"/>
        </w:numPr>
      </w:pPr>
      <w:r>
        <w:t>Offer technical training for skill gaps.</w:t>
      </w:r>
    </w:p>
    <w:p w14:paraId="4AB3E9B5" w14:textId="77777777" w:rsidR="00E20415" w:rsidRDefault="00000000">
      <w:pPr>
        <w:numPr>
          <w:ilvl w:val="0"/>
          <w:numId w:val="5"/>
        </w:numPr>
        <w:rPr>
          <w:color w:val="551E19"/>
        </w:rPr>
      </w:pPr>
      <w:r>
        <w:rPr>
          <w:b/>
          <w:color w:val="551E19"/>
        </w:rPr>
        <w:t>Coaching &amp; Mentorship</w:t>
      </w:r>
    </w:p>
    <w:p w14:paraId="7319AAA7" w14:textId="77777777" w:rsidR="00E20415" w:rsidRDefault="00000000">
      <w:pPr>
        <w:numPr>
          <w:ilvl w:val="1"/>
          <w:numId w:val="5"/>
        </w:numPr>
      </w:pPr>
      <w:r>
        <w:t>Pair junior employees with experienced mentors.</w:t>
      </w:r>
    </w:p>
    <w:p w14:paraId="3AB4CA12" w14:textId="77777777" w:rsidR="00E20415" w:rsidRDefault="00000000">
      <w:pPr>
        <w:numPr>
          <w:ilvl w:val="0"/>
          <w:numId w:val="5"/>
        </w:numPr>
        <w:rPr>
          <w:color w:val="551E19"/>
        </w:rPr>
      </w:pPr>
      <w:r>
        <w:rPr>
          <w:b/>
          <w:color w:val="551E19"/>
        </w:rPr>
        <w:t>Job Rotation &amp; Cross-Training</w:t>
      </w:r>
    </w:p>
    <w:p w14:paraId="44B8E2B0" w14:textId="77777777" w:rsidR="00E20415" w:rsidRDefault="00000000">
      <w:pPr>
        <w:numPr>
          <w:ilvl w:val="1"/>
          <w:numId w:val="5"/>
        </w:numPr>
      </w:pPr>
      <w:r>
        <w:t>Allow employees to gain exposure to different roles.</w:t>
      </w:r>
    </w:p>
    <w:p w14:paraId="03DD6517" w14:textId="77777777" w:rsidR="00E20415" w:rsidRDefault="00000000">
      <w:pPr>
        <w:numPr>
          <w:ilvl w:val="0"/>
          <w:numId w:val="5"/>
        </w:numPr>
        <w:rPr>
          <w:color w:val="551E19"/>
        </w:rPr>
      </w:pPr>
      <w:r>
        <w:rPr>
          <w:b/>
          <w:color w:val="551E19"/>
        </w:rPr>
        <w:t>Leadership Development</w:t>
      </w:r>
    </w:p>
    <w:p w14:paraId="5F7BCD17" w14:textId="77777777" w:rsidR="00E20415" w:rsidRDefault="00000000">
      <w:pPr>
        <w:numPr>
          <w:ilvl w:val="1"/>
          <w:numId w:val="5"/>
        </w:numPr>
        <w:spacing w:after="240"/>
      </w:pPr>
      <w:r>
        <w:lastRenderedPageBreak/>
        <w:t>Create a succession planning pipeline for future leaders.</w:t>
      </w:r>
    </w:p>
    <w:p w14:paraId="2B77CBDD" w14:textId="77777777" w:rsidR="00E20415" w:rsidRDefault="00000000">
      <w:pPr>
        <w:spacing w:before="240" w:after="240"/>
      </w:pPr>
      <w:r>
        <w:rPr>
          <w:b/>
          <w:color w:val="551E19"/>
        </w:rPr>
        <w:t>Best Practice:</w:t>
      </w:r>
      <w:r>
        <w:t xml:space="preserve"> Use Personalized Learning Plans based on individual competency assessments.</w:t>
      </w:r>
    </w:p>
    <w:p w14:paraId="2DD4B554" w14:textId="77777777" w:rsidR="00E20415" w:rsidRDefault="00000000">
      <w:pPr>
        <w:pStyle w:val="Heading2"/>
      </w:pPr>
      <w:bookmarkStart w:id="19" w:name="_aec4wdia507x" w:colFirst="0" w:colLast="0"/>
      <w:bookmarkEnd w:id="19"/>
      <w:r>
        <w:t>7. Integrating Competency Mapping into HR Processes</w:t>
      </w:r>
    </w:p>
    <w:p w14:paraId="543D1B66" w14:textId="77777777" w:rsidR="00E20415" w:rsidRDefault="00000000">
      <w:pPr>
        <w:spacing w:before="240" w:after="240"/>
      </w:pPr>
      <w:r>
        <w:t>Competency Mapping should be embedded into key HR functions:</w:t>
      </w:r>
    </w:p>
    <w:tbl>
      <w:tblPr>
        <w:tblStyle w:val="a0"/>
        <w:tblW w:w="9190" w:type="dxa"/>
        <w:tblBorders>
          <w:top w:val="nil"/>
          <w:left w:val="nil"/>
          <w:bottom w:val="nil"/>
          <w:right w:val="nil"/>
          <w:insideH w:val="nil"/>
          <w:insideV w:val="nil"/>
        </w:tblBorders>
        <w:tblLayout w:type="fixed"/>
        <w:tblLook w:val="0600" w:firstRow="0" w:lastRow="0" w:firstColumn="0" w:lastColumn="0" w:noHBand="1" w:noVBand="1"/>
      </w:tblPr>
      <w:tblGrid>
        <w:gridCol w:w="2885"/>
        <w:gridCol w:w="6305"/>
      </w:tblGrid>
      <w:tr w:rsidR="00E20415" w14:paraId="75977EF7" w14:textId="77777777">
        <w:trPr>
          <w:trHeight w:val="500"/>
        </w:trPr>
        <w:tc>
          <w:tcPr>
            <w:tcW w:w="288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4751079F" w14:textId="77777777" w:rsidR="00E20415" w:rsidRDefault="00000000">
            <w:pPr>
              <w:spacing w:before="240" w:after="240"/>
              <w:jc w:val="center"/>
              <w:rPr>
                <w:b/>
                <w:color w:val="FFFFFF"/>
              </w:rPr>
            </w:pPr>
            <w:r>
              <w:rPr>
                <w:b/>
                <w:color w:val="FFFFFF"/>
              </w:rPr>
              <w:t>HR Function</w:t>
            </w:r>
          </w:p>
        </w:tc>
        <w:tc>
          <w:tcPr>
            <w:tcW w:w="630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0A9E4A5D" w14:textId="77777777" w:rsidR="00E20415" w:rsidRDefault="00000000">
            <w:pPr>
              <w:spacing w:before="240" w:after="240"/>
              <w:jc w:val="center"/>
              <w:rPr>
                <w:b/>
                <w:color w:val="FFFFFF"/>
              </w:rPr>
            </w:pPr>
            <w:r>
              <w:rPr>
                <w:b/>
                <w:color w:val="FFFFFF"/>
              </w:rPr>
              <w:t>How Competency Mapping Helps</w:t>
            </w:r>
          </w:p>
        </w:tc>
      </w:tr>
      <w:tr w:rsidR="00E20415" w14:paraId="67739C9E" w14:textId="77777777">
        <w:trPr>
          <w:trHeight w:val="770"/>
        </w:trPr>
        <w:tc>
          <w:tcPr>
            <w:tcW w:w="288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4FEEB7E0" w14:textId="77777777" w:rsidR="00E20415" w:rsidRDefault="00000000">
            <w:pPr>
              <w:spacing w:before="240" w:after="240"/>
              <w:rPr>
                <w:b/>
                <w:color w:val="FFFFFF"/>
              </w:rPr>
            </w:pPr>
            <w:r>
              <w:rPr>
                <w:b/>
                <w:color w:val="FFFFFF"/>
              </w:rPr>
              <w:t xml:space="preserve">Recruitment &amp; </w:t>
            </w:r>
            <w:proofErr w:type="gramStart"/>
            <w:r>
              <w:rPr>
                <w:b/>
                <w:color w:val="FFFFFF"/>
              </w:rPr>
              <w:t>Hiring</w:t>
            </w:r>
            <w:proofErr w:type="gramEnd"/>
          </w:p>
        </w:tc>
        <w:tc>
          <w:tcPr>
            <w:tcW w:w="63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1410E6D1" w14:textId="77777777" w:rsidR="00E20415" w:rsidRDefault="00000000">
            <w:pPr>
              <w:spacing w:before="240" w:after="240"/>
            </w:pPr>
            <w:r>
              <w:t>Ensures job descriptions are competency-based for better role fit.</w:t>
            </w:r>
          </w:p>
        </w:tc>
      </w:tr>
      <w:tr w:rsidR="00E20415" w14:paraId="0E271D8E" w14:textId="77777777">
        <w:trPr>
          <w:trHeight w:val="500"/>
        </w:trPr>
        <w:tc>
          <w:tcPr>
            <w:tcW w:w="288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594C382E" w14:textId="77777777" w:rsidR="00E20415" w:rsidRDefault="00000000">
            <w:pPr>
              <w:spacing w:before="240" w:after="240"/>
              <w:rPr>
                <w:b/>
                <w:color w:val="FFFFFF"/>
              </w:rPr>
            </w:pPr>
            <w:r>
              <w:rPr>
                <w:b/>
                <w:color w:val="FFFFFF"/>
              </w:rPr>
              <w:t>Employee Development</w:t>
            </w:r>
          </w:p>
        </w:tc>
        <w:tc>
          <w:tcPr>
            <w:tcW w:w="63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5C14344C" w14:textId="77777777" w:rsidR="00E20415" w:rsidRDefault="00000000">
            <w:pPr>
              <w:spacing w:before="240" w:after="240"/>
            </w:pPr>
            <w:proofErr w:type="gramStart"/>
            <w:r>
              <w:t>Creates</w:t>
            </w:r>
            <w:proofErr w:type="gramEnd"/>
            <w:r>
              <w:t xml:space="preserve"> personalized training programs to close skill gaps.</w:t>
            </w:r>
          </w:p>
        </w:tc>
      </w:tr>
      <w:tr w:rsidR="00E20415" w14:paraId="795B704D" w14:textId="77777777">
        <w:trPr>
          <w:trHeight w:val="770"/>
        </w:trPr>
        <w:tc>
          <w:tcPr>
            <w:tcW w:w="288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0DA5912D" w14:textId="77777777" w:rsidR="00E20415" w:rsidRDefault="00000000">
            <w:pPr>
              <w:spacing w:before="240" w:after="240"/>
              <w:rPr>
                <w:b/>
                <w:color w:val="FFFFFF"/>
              </w:rPr>
            </w:pPr>
            <w:r>
              <w:rPr>
                <w:b/>
                <w:color w:val="FFFFFF"/>
              </w:rPr>
              <w:t>Performance Management</w:t>
            </w:r>
          </w:p>
        </w:tc>
        <w:tc>
          <w:tcPr>
            <w:tcW w:w="63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23BF34DB" w14:textId="77777777" w:rsidR="00E20415" w:rsidRDefault="00000000">
            <w:pPr>
              <w:spacing w:before="240" w:after="240"/>
            </w:pPr>
            <w:r>
              <w:t>Defines clear criteria for employee evaluations.</w:t>
            </w:r>
          </w:p>
        </w:tc>
      </w:tr>
      <w:tr w:rsidR="00E20415" w14:paraId="5D5D9450" w14:textId="77777777">
        <w:trPr>
          <w:trHeight w:val="770"/>
        </w:trPr>
        <w:tc>
          <w:tcPr>
            <w:tcW w:w="2885" w:type="dxa"/>
            <w:tcBorders>
              <w:top w:val="single" w:sz="8" w:space="0" w:color="551E19"/>
              <w:left w:val="single" w:sz="8" w:space="0" w:color="551E19"/>
              <w:bottom w:val="single" w:sz="8" w:space="0" w:color="551E19"/>
              <w:right w:val="single" w:sz="8" w:space="0" w:color="551E19"/>
            </w:tcBorders>
            <w:shd w:val="clear" w:color="auto" w:fill="C56E33"/>
            <w:tcMar>
              <w:top w:w="100" w:type="dxa"/>
              <w:left w:w="100" w:type="dxa"/>
              <w:bottom w:w="100" w:type="dxa"/>
              <w:right w:w="100" w:type="dxa"/>
            </w:tcMar>
          </w:tcPr>
          <w:p w14:paraId="43F02366" w14:textId="77777777" w:rsidR="00E20415" w:rsidRDefault="00000000">
            <w:pPr>
              <w:spacing w:before="240" w:after="240"/>
              <w:rPr>
                <w:b/>
                <w:color w:val="FFFFFF"/>
              </w:rPr>
            </w:pPr>
            <w:r>
              <w:rPr>
                <w:b/>
                <w:color w:val="FFFFFF"/>
              </w:rPr>
              <w:t>Succession Planning</w:t>
            </w:r>
          </w:p>
        </w:tc>
        <w:tc>
          <w:tcPr>
            <w:tcW w:w="6305" w:type="dxa"/>
            <w:tcBorders>
              <w:top w:val="single" w:sz="8" w:space="0" w:color="551E19"/>
              <w:left w:val="single" w:sz="8" w:space="0" w:color="551E19"/>
              <w:bottom w:val="single" w:sz="8" w:space="0" w:color="551E19"/>
              <w:right w:val="single" w:sz="8" w:space="0" w:color="551E19"/>
            </w:tcBorders>
            <w:tcMar>
              <w:top w:w="100" w:type="dxa"/>
              <w:left w:w="100" w:type="dxa"/>
              <w:bottom w:w="100" w:type="dxa"/>
              <w:right w:w="100" w:type="dxa"/>
            </w:tcMar>
          </w:tcPr>
          <w:p w14:paraId="6E8AC968" w14:textId="77777777" w:rsidR="00E20415" w:rsidRDefault="00000000">
            <w:pPr>
              <w:spacing w:before="240" w:after="240"/>
            </w:pPr>
            <w:r>
              <w:t>Identifies high-potential employees for future leadership roles.</w:t>
            </w:r>
          </w:p>
        </w:tc>
      </w:tr>
    </w:tbl>
    <w:p w14:paraId="6A0FB2E0" w14:textId="77777777" w:rsidR="00E20415" w:rsidRDefault="00000000">
      <w:pPr>
        <w:spacing w:before="240" w:after="240"/>
      </w:pPr>
      <w:r>
        <w:rPr>
          <w:b/>
          <w:color w:val="551E19"/>
        </w:rPr>
        <w:t>Best Practice:</w:t>
      </w:r>
      <w:r>
        <w:t xml:space="preserve"> Use HR Tech Platforms (e.g., Workday, SAP SuccessFactors) or a spreadsheet to track and analyze competency development.</w:t>
      </w:r>
    </w:p>
    <w:p w14:paraId="774E3834" w14:textId="77777777" w:rsidR="00E20415" w:rsidRDefault="00E20415">
      <w:pPr>
        <w:spacing w:before="240" w:after="240"/>
      </w:pPr>
    </w:p>
    <w:p w14:paraId="0ECF1443" w14:textId="77777777" w:rsidR="00E20415" w:rsidRDefault="00000000">
      <w:pPr>
        <w:pStyle w:val="Heading2"/>
      </w:pPr>
      <w:bookmarkStart w:id="20" w:name="_70sgg0qoqx4h" w:colFirst="0" w:colLast="0"/>
      <w:bookmarkEnd w:id="20"/>
      <w:r>
        <w:t>8. Measuring the Success of Competency Mapping</w:t>
      </w:r>
    </w:p>
    <w:p w14:paraId="3948FB13" w14:textId="77777777" w:rsidR="00E20415" w:rsidRDefault="00000000">
      <w:pPr>
        <w:pStyle w:val="Heading3"/>
      </w:pPr>
      <w:bookmarkStart w:id="21" w:name="_npsm3n2ddoor" w:colFirst="0" w:colLast="0"/>
      <w:bookmarkEnd w:id="21"/>
      <w:r>
        <w:t>Key Performance Indicators (KPIs):</w:t>
      </w:r>
    </w:p>
    <w:p w14:paraId="3FD4CC3D" w14:textId="77777777" w:rsidR="00E20415" w:rsidRDefault="00000000">
      <w:pPr>
        <w:numPr>
          <w:ilvl w:val="0"/>
          <w:numId w:val="7"/>
        </w:numPr>
        <w:spacing w:before="240"/>
        <w:rPr>
          <w:color w:val="551E19"/>
        </w:rPr>
      </w:pPr>
      <w:r>
        <w:rPr>
          <w:b/>
          <w:color w:val="551E19"/>
        </w:rPr>
        <w:t>Employee Performance Improvements</w:t>
      </w:r>
    </w:p>
    <w:p w14:paraId="61AC0CCF" w14:textId="77777777" w:rsidR="00E20415" w:rsidRDefault="00000000">
      <w:pPr>
        <w:numPr>
          <w:ilvl w:val="1"/>
          <w:numId w:val="7"/>
        </w:numPr>
      </w:pPr>
      <w:r>
        <w:t>Increased proficiency in key competencies.</w:t>
      </w:r>
    </w:p>
    <w:p w14:paraId="20745A6F" w14:textId="77777777" w:rsidR="00E20415" w:rsidRDefault="00000000">
      <w:pPr>
        <w:numPr>
          <w:ilvl w:val="0"/>
          <w:numId w:val="7"/>
        </w:numPr>
        <w:rPr>
          <w:color w:val="551E19"/>
        </w:rPr>
      </w:pPr>
      <w:r>
        <w:rPr>
          <w:b/>
          <w:color w:val="551E19"/>
        </w:rPr>
        <w:lastRenderedPageBreak/>
        <w:t>Internal Mobility Rate</w:t>
      </w:r>
    </w:p>
    <w:p w14:paraId="2ABE2A1E" w14:textId="77777777" w:rsidR="00E20415" w:rsidRDefault="00000000">
      <w:pPr>
        <w:numPr>
          <w:ilvl w:val="1"/>
          <w:numId w:val="7"/>
        </w:numPr>
      </w:pPr>
      <w:r>
        <w:t>% of employees promoted or transferred internally.</w:t>
      </w:r>
    </w:p>
    <w:p w14:paraId="5C6299E9" w14:textId="77777777" w:rsidR="00E20415" w:rsidRDefault="00000000">
      <w:pPr>
        <w:numPr>
          <w:ilvl w:val="0"/>
          <w:numId w:val="7"/>
        </w:numPr>
        <w:rPr>
          <w:color w:val="551E19"/>
        </w:rPr>
      </w:pPr>
      <w:r>
        <w:rPr>
          <w:b/>
          <w:color w:val="551E19"/>
        </w:rPr>
        <w:t>Skill Development Completion Rate</w:t>
      </w:r>
    </w:p>
    <w:p w14:paraId="4DB777C1" w14:textId="77777777" w:rsidR="00E20415" w:rsidRDefault="00000000">
      <w:pPr>
        <w:numPr>
          <w:ilvl w:val="1"/>
          <w:numId w:val="7"/>
        </w:numPr>
      </w:pPr>
      <w:r>
        <w:t>% of employees completing training programs.</w:t>
      </w:r>
    </w:p>
    <w:p w14:paraId="127A0779" w14:textId="77777777" w:rsidR="00E20415" w:rsidRDefault="00000000">
      <w:pPr>
        <w:numPr>
          <w:ilvl w:val="0"/>
          <w:numId w:val="7"/>
        </w:numPr>
        <w:rPr>
          <w:color w:val="551E19"/>
        </w:rPr>
      </w:pPr>
      <w:r>
        <w:rPr>
          <w:b/>
          <w:color w:val="551E19"/>
        </w:rPr>
        <w:t>Retention Rate of High-Potential Employees</w:t>
      </w:r>
    </w:p>
    <w:p w14:paraId="6E7D770F" w14:textId="77777777" w:rsidR="00E20415" w:rsidRDefault="00000000">
      <w:pPr>
        <w:numPr>
          <w:ilvl w:val="1"/>
          <w:numId w:val="7"/>
        </w:numPr>
      </w:pPr>
      <w:r>
        <w:t>Reduced turnover of top talent.</w:t>
      </w:r>
    </w:p>
    <w:p w14:paraId="5E4D6CF0" w14:textId="77777777" w:rsidR="00E20415" w:rsidRDefault="00000000">
      <w:pPr>
        <w:numPr>
          <w:ilvl w:val="0"/>
          <w:numId w:val="7"/>
        </w:numPr>
        <w:rPr>
          <w:color w:val="551E19"/>
        </w:rPr>
      </w:pPr>
      <w:r>
        <w:rPr>
          <w:b/>
          <w:color w:val="551E19"/>
        </w:rPr>
        <w:t>Hiring Efficiency</w:t>
      </w:r>
    </w:p>
    <w:p w14:paraId="5B592201" w14:textId="77777777" w:rsidR="00E20415" w:rsidRDefault="00000000">
      <w:pPr>
        <w:numPr>
          <w:ilvl w:val="1"/>
          <w:numId w:val="7"/>
        </w:numPr>
        <w:spacing w:after="240"/>
      </w:pPr>
      <w:r>
        <w:t>Faster time-to-hire due to competency-based recruitment.</w:t>
      </w:r>
    </w:p>
    <w:p w14:paraId="057A7302" w14:textId="77777777" w:rsidR="00E20415" w:rsidRDefault="00000000">
      <w:pPr>
        <w:spacing w:before="240" w:after="240"/>
      </w:pPr>
      <w:r>
        <w:rPr>
          <w:b/>
          <w:color w:val="551E19"/>
        </w:rPr>
        <w:t>Best Practice:</w:t>
      </w:r>
      <w:r>
        <w:t xml:space="preserve"> Schedule quarterly competency reviews to refine strategies.</w:t>
      </w:r>
    </w:p>
    <w:p w14:paraId="459AC3C1" w14:textId="77777777" w:rsidR="00E20415" w:rsidRDefault="00000000">
      <w:pPr>
        <w:pStyle w:val="Heading2"/>
      </w:pPr>
      <w:bookmarkStart w:id="22" w:name="_tc3zkjxm0foz" w:colFirst="0" w:colLast="0"/>
      <w:bookmarkEnd w:id="22"/>
      <w:r>
        <w:t>9. Overcoming Challenges in Competency Mapping</w:t>
      </w:r>
    </w:p>
    <w:p w14:paraId="5D54AD83" w14:textId="77777777" w:rsidR="00E20415" w:rsidRDefault="00000000">
      <w:pPr>
        <w:pStyle w:val="Heading3"/>
      </w:pPr>
      <w:bookmarkStart w:id="23" w:name="_24a3dh4sugm4" w:colFirst="0" w:colLast="0"/>
      <w:bookmarkEnd w:id="23"/>
      <w:r>
        <w:t>Common Challenges &amp; Solutions:</w:t>
      </w:r>
    </w:p>
    <w:p w14:paraId="149151BC" w14:textId="77777777" w:rsidR="00E20415" w:rsidRDefault="00E20415"/>
    <w:p w14:paraId="25F9564A" w14:textId="77777777" w:rsidR="00E20415" w:rsidRDefault="00E20415"/>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20415" w14:paraId="0A143539" w14:textId="77777777">
        <w:tc>
          <w:tcPr>
            <w:tcW w:w="4680" w:type="dxa"/>
            <w:tcBorders>
              <w:top w:val="single" w:sz="8" w:space="0" w:color="551E19"/>
              <w:left w:val="single" w:sz="8" w:space="0" w:color="551E19"/>
              <w:bottom w:val="single" w:sz="8" w:space="0" w:color="551E19"/>
              <w:right w:val="single" w:sz="8" w:space="0" w:color="551E19"/>
            </w:tcBorders>
            <w:shd w:val="clear" w:color="auto" w:fill="C56E33"/>
          </w:tcPr>
          <w:p w14:paraId="6970292D" w14:textId="77777777" w:rsidR="00E20415" w:rsidRDefault="00000000">
            <w:pPr>
              <w:spacing w:before="240" w:after="240"/>
              <w:jc w:val="center"/>
              <w:rPr>
                <w:b/>
                <w:color w:val="FFFFFF"/>
              </w:rPr>
            </w:pPr>
            <w:r>
              <w:rPr>
                <w:b/>
                <w:color w:val="FFFFFF"/>
              </w:rPr>
              <w:t>Challenge</w:t>
            </w:r>
          </w:p>
        </w:tc>
        <w:tc>
          <w:tcPr>
            <w:tcW w:w="4680" w:type="dxa"/>
            <w:tcBorders>
              <w:top w:val="single" w:sz="8" w:space="0" w:color="551E19"/>
              <w:left w:val="single" w:sz="8" w:space="0" w:color="551E19"/>
              <w:bottom w:val="single" w:sz="8" w:space="0" w:color="551E19"/>
              <w:right w:val="single" w:sz="8" w:space="0" w:color="551E19"/>
            </w:tcBorders>
            <w:shd w:val="clear" w:color="auto" w:fill="C56E33"/>
          </w:tcPr>
          <w:p w14:paraId="0EE88A74" w14:textId="77777777" w:rsidR="00E20415" w:rsidRDefault="00000000">
            <w:pPr>
              <w:spacing w:before="240" w:after="240"/>
              <w:jc w:val="center"/>
              <w:rPr>
                <w:b/>
                <w:color w:val="FFFFFF"/>
              </w:rPr>
            </w:pPr>
            <w:r>
              <w:rPr>
                <w:b/>
                <w:color w:val="FFFFFF"/>
              </w:rPr>
              <w:t>Solution</w:t>
            </w:r>
          </w:p>
        </w:tc>
      </w:tr>
      <w:tr w:rsidR="00E20415" w14:paraId="29B5BB33" w14:textId="77777777">
        <w:tc>
          <w:tcPr>
            <w:tcW w:w="4680" w:type="dxa"/>
            <w:tcBorders>
              <w:top w:val="single" w:sz="8" w:space="0" w:color="551E19"/>
              <w:left w:val="single" w:sz="8" w:space="0" w:color="551E19"/>
              <w:bottom w:val="single" w:sz="8" w:space="0" w:color="551E19"/>
              <w:right w:val="single" w:sz="8" w:space="0" w:color="551E19"/>
            </w:tcBorders>
            <w:shd w:val="clear" w:color="auto" w:fill="C56E33"/>
          </w:tcPr>
          <w:p w14:paraId="444A7E35" w14:textId="77777777" w:rsidR="00E20415" w:rsidRDefault="00000000">
            <w:pPr>
              <w:spacing w:before="240" w:after="240"/>
              <w:rPr>
                <w:b/>
                <w:color w:val="FFFFFF"/>
              </w:rPr>
            </w:pPr>
            <w:r>
              <w:rPr>
                <w:b/>
                <w:color w:val="FFFFFF"/>
              </w:rPr>
              <w:t>Resistance to Change</w:t>
            </w:r>
          </w:p>
        </w:tc>
        <w:tc>
          <w:tcPr>
            <w:tcW w:w="4680" w:type="dxa"/>
            <w:tcBorders>
              <w:top w:val="single" w:sz="8" w:space="0" w:color="551E19"/>
              <w:left w:val="single" w:sz="8" w:space="0" w:color="551E19"/>
              <w:bottom w:val="single" w:sz="8" w:space="0" w:color="551E19"/>
              <w:right w:val="single" w:sz="8" w:space="0" w:color="551E19"/>
            </w:tcBorders>
          </w:tcPr>
          <w:p w14:paraId="78D8A16D" w14:textId="77777777" w:rsidR="00E20415" w:rsidRDefault="00000000">
            <w:pPr>
              <w:spacing w:before="240" w:after="240"/>
            </w:pPr>
            <w:r>
              <w:t>Communicate the benefits &amp; get leadership buy-in.</w:t>
            </w:r>
          </w:p>
        </w:tc>
      </w:tr>
      <w:tr w:rsidR="00E20415" w14:paraId="7F7AD1BB" w14:textId="77777777">
        <w:tc>
          <w:tcPr>
            <w:tcW w:w="4680" w:type="dxa"/>
            <w:tcBorders>
              <w:top w:val="single" w:sz="8" w:space="0" w:color="551E19"/>
              <w:left w:val="single" w:sz="8" w:space="0" w:color="551E19"/>
              <w:bottom w:val="single" w:sz="8" w:space="0" w:color="551E19"/>
              <w:right w:val="single" w:sz="8" w:space="0" w:color="551E19"/>
            </w:tcBorders>
            <w:shd w:val="clear" w:color="auto" w:fill="C56E33"/>
          </w:tcPr>
          <w:p w14:paraId="3BDB5CE2" w14:textId="77777777" w:rsidR="00E20415" w:rsidRDefault="00000000">
            <w:pPr>
              <w:spacing w:before="240" w:after="240"/>
              <w:rPr>
                <w:b/>
                <w:color w:val="FFFFFF"/>
              </w:rPr>
            </w:pPr>
            <w:r>
              <w:rPr>
                <w:b/>
                <w:color w:val="FFFFFF"/>
              </w:rPr>
              <w:t>Lack of Assessment Consistency</w:t>
            </w:r>
          </w:p>
        </w:tc>
        <w:tc>
          <w:tcPr>
            <w:tcW w:w="4680" w:type="dxa"/>
            <w:tcBorders>
              <w:top w:val="single" w:sz="8" w:space="0" w:color="551E19"/>
              <w:left w:val="single" w:sz="8" w:space="0" w:color="551E19"/>
              <w:bottom w:val="single" w:sz="8" w:space="0" w:color="551E19"/>
              <w:right w:val="single" w:sz="8" w:space="0" w:color="551E19"/>
            </w:tcBorders>
          </w:tcPr>
          <w:p w14:paraId="69871D45" w14:textId="77777777" w:rsidR="00E20415" w:rsidRDefault="00000000">
            <w:pPr>
              <w:spacing w:before="240" w:after="240"/>
            </w:pPr>
            <w:r>
              <w:t>Use standardized competency rating scales.</w:t>
            </w:r>
          </w:p>
        </w:tc>
      </w:tr>
      <w:tr w:rsidR="00E20415" w14:paraId="67D3BD9C" w14:textId="77777777">
        <w:tc>
          <w:tcPr>
            <w:tcW w:w="4680" w:type="dxa"/>
            <w:tcBorders>
              <w:top w:val="single" w:sz="8" w:space="0" w:color="551E19"/>
              <w:left w:val="single" w:sz="8" w:space="0" w:color="551E19"/>
              <w:bottom w:val="single" w:sz="8" w:space="0" w:color="551E19"/>
              <w:right w:val="single" w:sz="8" w:space="0" w:color="551E19"/>
            </w:tcBorders>
            <w:shd w:val="clear" w:color="auto" w:fill="C56E33"/>
          </w:tcPr>
          <w:p w14:paraId="25CCE1D4" w14:textId="77777777" w:rsidR="00E20415" w:rsidRDefault="00000000">
            <w:pPr>
              <w:spacing w:before="240" w:after="240"/>
              <w:rPr>
                <w:b/>
                <w:color w:val="FFFFFF"/>
              </w:rPr>
            </w:pPr>
            <w:r>
              <w:rPr>
                <w:b/>
                <w:color w:val="FFFFFF"/>
              </w:rPr>
              <w:t>Data Overload</w:t>
            </w:r>
          </w:p>
        </w:tc>
        <w:tc>
          <w:tcPr>
            <w:tcW w:w="4680" w:type="dxa"/>
            <w:tcBorders>
              <w:top w:val="single" w:sz="8" w:space="0" w:color="551E19"/>
              <w:left w:val="single" w:sz="8" w:space="0" w:color="551E19"/>
              <w:bottom w:val="single" w:sz="8" w:space="0" w:color="551E19"/>
              <w:right w:val="single" w:sz="8" w:space="0" w:color="551E19"/>
            </w:tcBorders>
          </w:tcPr>
          <w:p w14:paraId="40005543" w14:textId="77777777" w:rsidR="00E20415" w:rsidRDefault="00000000">
            <w:pPr>
              <w:spacing w:before="240" w:after="240"/>
            </w:pPr>
            <w:r>
              <w:t>Focus on critical job families first, then scale up.</w:t>
            </w:r>
          </w:p>
        </w:tc>
      </w:tr>
      <w:tr w:rsidR="00E20415" w14:paraId="2F2A6105" w14:textId="77777777">
        <w:tc>
          <w:tcPr>
            <w:tcW w:w="4680" w:type="dxa"/>
            <w:tcBorders>
              <w:top w:val="single" w:sz="8" w:space="0" w:color="551E19"/>
              <w:left w:val="single" w:sz="8" w:space="0" w:color="551E19"/>
              <w:bottom w:val="single" w:sz="8" w:space="0" w:color="551E19"/>
              <w:right w:val="single" w:sz="8" w:space="0" w:color="551E19"/>
            </w:tcBorders>
            <w:shd w:val="clear" w:color="auto" w:fill="C56E33"/>
          </w:tcPr>
          <w:p w14:paraId="411DF472" w14:textId="77777777" w:rsidR="00E20415" w:rsidRDefault="00000000">
            <w:pPr>
              <w:spacing w:before="240" w:after="240"/>
              <w:rPr>
                <w:b/>
                <w:color w:val="FFFFFF"/>
              </w:rPr>
            </w:pPr>
            <w:r>
              <w:rPr>
                <w:b/>
                <w:color w:val="FFFFFF"/>
              </w:rPr>
              <w:t>Keeping Frameworks Updated</w:t>
            </w:r>
          </w:p>
        </w:tc>
        <w:tc>
          <w:tcPr>
            <w:tcW w:w="4680" w:type="dxa"/>
            <w:tcBorders>
              <w:top w:val="single" w:sz="8" w:space="0" w:color="551E19"/>
              <w:left w:val="single" w:sz="8" w:space="0" w:color="551E19"/>
              <w:bottom w:val="single" w:sz="8" w:space="0" w:color="551E19"/>
              <w:right w:val="single" w:sz="8" w:space="0" w:color="551E19"/>
            </w:tcBorders>
          </w:tcPr>
          <w:p w14:paraId="35378D09" w14:textId="77777777" w:rsidR="00E20415" w:rsidRDefault="00000000">
            <w:pPr>
              <w:spacing w:before="240" w:after="240"/>
            </w:pPr>
            <w:r>
              <w:t>Schedule annual competency reviews.</w:t>
            </w:r>
          </w:p>
        </w:tc>
      </w:tr>
    </w:tbl>
    <w:p w14:paraId="07D8D2FD" w14:textId="77777777" w:rsidR="00E20415" w:rsidRDefault="00000000">
      <w:pPr>
        <w:spacing w:before="240" w:after="240"/>
        <w:rPr>
          <w:b/>
        </w:rPr>
      </w:pPr>
      <w:r>
        <w:rPr>
          <w:b/>
          <w:color w:val="551E19"/>
        </w:rPr>
        <w:t>Best Practice:</w:t>
      </w:r>
      <w:r>
        <w:t xml:space="preserve"> Implement pilot programs in key departments before full rollout.</w:t>
      </w:r>
    </w:p>
    <w:p w14:paraId="2422E30B" w14:textId="77777777" w:rsidR="00E20415" w:rsidRDefault="00000000">
      <w:pPr>
        <w:pStyle w:val="Heading2"/>
      </w:pPr>
      <w:bookmarkStart w:id="24" w:name="_decv06rkw98u" w:colFirst="0" w:colLast="0"/>
      <w:bookmarkEnd w:id="24"/>
      <w:r>
        <w:lastRenderedPageBreak/>
        <w:t>10. Next Steps &amp; Implementation Plan</w:t>
      </w:r>
    </w:p>
    <w:p w14:paraId="696CDA23" w14:textId="77777777" w:rsidR="00E20415" w:rsidRDefault="00000000">
      <w:pPr>
        <w:spacing w:before="240" w:after="240"/>
      </w:pPr>
      <w:r>
        <w:rPr>
          <w:b/>
          <w:color w:val="551E19"/>
        </w:rPr>
        <w:t>Phase 1 (0-3 months):</w:t>
      </w:r>
      <w:r>
        <w:t xml:space="preserve"> Identify business needs, define competency framework, and engage stakeholders.</w:t>
      </w:r>
      <w:r>
        <w:br/>
      </w:r>
      <w:r>
        <w:rPr>
          <w:b/>
          <w:color w:val="551E19"/>
        </w:rPr>
        <w:t>Phase 2 (4-6 months):</w:t>
      </w:r>
      <w:r>
        <w:t xml:space="preserve"> Conduct competency assessments and analyze workforce gaps.</w:t>
      </w:r>
      <w:r>
        <w:br/>
      </w:r>
      <w:r>
        <w:rPr>
          <w:b/>
          <w:color w:val="551E19"/>
        </w:rPr>
        <w:t>Phase 3 (6-12 months):</w:t>
      </w:r>
      <w:r>
        <w:t xml:space="preserve"> Develop learning &amp; development strategies and integrate competencies into HR processes.</w:t>
      </w:r>
      <w:r>
        <w:br/>
      </w:r>
      <w:r>
        <w:rPr>
          <w:b/>
          <w:color w:val="551E19"/>
        </w:rPr>
        <w:t>Phase 4 (Ongoing):</w:t>
      </w:r>
      <w:r>
        <w:t xml:space="preserve"> Monitor KPIs, adjust frameworks, and refine strategies.</w:t>
      </w:r>
    </w:p>
    <w:p w14:paraId="0FF952F3" w14:textId="77777777" w:rsidR="00E20415" w:rsidRDefault="00000000">
      <w:pPr>
        <w:spacing w:before="240" w:after="240"/>
      </w:pPr>
      <w:r>
        <w:rPr>
          <w:b/>
          <w:color w:val="551E19"/>
        </w:rPr>
        <w:t xml:space="preserve">Final Output: </w:t>
      </w:r>
      <w:r>
        <w:t>A structured competency framework aligned with business strategy and driving workforce success.</w:t>
      </w:r>
    </w:p>
    <w:p w14:paraId="6AEFECC5" w14:textId="77777777" w:rsidR="00E20415" w:rsidRDefault="00E20415">
      <w:pPr>
        <w:spacing w:before="240" w:after="240"/>
      </w:pPr>
    </w:p>
    <w:p w14:paraId="115B4020" w14:textId="77777777" w:rsidR="00E20415" w:rsidRDefault="00E20415"/>
    <w:sectPr w:rsidR="00E204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9FE7A" w14:textId="77777777" w:rsidR="00FA36D6" w:rsidRDefault="00FA36D6">
      <w:pPr>
        <w:spacing w:line="240" w:lineRule="auto"/>
      </w:pPr>
      <w:r>
        <w:separator/>
      </w:r>
    </w:p>
  </w:endnote>
  <w:endnote w:type="continuationSeparator" w:id="0">
    <w:p w14:paraId="4C8A50AC" w14:textId="77777777" w:rsidR="00FA36D6" w:rsidRDefault="00FA3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3A50" w14:textId="77777777" w:rsidR="00924AC4" w:rsidRDefault="00924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22A25" w14:textId="77777777" w:rsidR="00E20415" w:rsidRDefault="00E20415">
    <w:pPr>
      <w:rPr>
        <w:color w:val="999999"/>
      </w:rPr>
    </w:pPr>
  </w:p>
  <w:p w14:paraId="7EE7997D" w14:textId="77777777" w:rsidR="00E20415" w:rsidRDefault="00E20415">
    <w:pPr>
      <w:rPr>
        <w:color w:val="999999"/>
      </w:rPr>
    </w:pPr>
  </w:p>
  <w:p w14:paraId="15F85EA1" w14:textId="77777777" w:rsidR="00E20415" w:rsidRDefault="00000000">
    <w:pPr>
      <w:rPr>
        <w:color w:val="999999"/>
      </w:rPr>
    </w:pPr>
    <w:r>
      <w:pict w14:anchorId="13909CD3">
        <v:rect id="_x0000_i1025" style="width:0;height:1.5pt" o:hralign="center" o:hrstd="t" o:hr="t" fillcolor="#a0a0a0" stroked="f"/>
      </w:pict>
    </w:r>
  </w:p>
  <w:p w14:paraId="7452F0AC" w14:textId="77777777" w:rsidR="00E20415" w:rsidRDefault="00000000">
    <w:pPr>
      <w:rPr>
        <w:color w:val="999999"/>
      </w:rPr>
    </w:pPr>
    <w:r>
      <w:rPr>
        <w:color w:val="999999"/>
      </w:rPr>
      <w:t>Prairie HR Solutions, LLC | Competency Mapping as a Strategic Tool</w:t>
    </w:r>
    <w:r>
      <w:rPr>
        <w:color w:val="999999"/>
      </w:rPr>
      <w:tab/>
    </w:r>
    <w:r>
      <w:rPr>
        <w:color w:val="999999"/>
      </w:rPr>
      <w:tab/>
    </w:r>
    <w:r>
      <w:rPr>
        <w:color w:val="999999"/>
      </w:rPr>
      <w:tab/>
    </w:r>
    <w:r>
      <w:rPr>
        <w:color w:val="999999"/>
      </w:rPr>
      <w:fldChar w:fldCharType="begin"/>
    </w:r>
    <w:r>
      <w:rPr>
        <w:color w:val="999999"/>
      </w:rPr>
      <w:instrText>PAGE</w:instrText>
    </w:r>
    <w:r>
      <w:rPr>
        <w:color w:val="999999"/>
      </w:rPr>
      <w:fldChar w:fldCharType="separate"/>
    </w:r>
    <w:r w:rsidR="00924AC4">
      <w:rPr>
        <w:noProof/>
        <w:color w:val="999999"/>
      </w:rPr>
      <w:t>1</w:t>
    </w:r>
    <w:r>
      <w:rPr>
        <w:color w:val="9999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F80F" w14:textId="77777777" w:rsidR="00924AC4" w:rsidRDefault="0092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F413" w14:textId="77777777" w:rsidR="00FA36D6" w:rsidRDefault="00FA36D6">
      <w:pPr>
        <w:spacing w:line="240" w:lineRule="auto"/>
      </w:pPr>
      <w:r>
        <w:separator/>
      </w:r>
    </w:p>
  </w:footnote>
  <w:footnote w:type="continuationSeparator" w:id="0">
    <w:p w14:paraId="32FED8CB" w14:textId="77777777" w:rsidR="00FA36D6" w:rsidRDefault="00FA3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809E" w14:textId="77777777" w:rsidR="00924AC4" w:rsidRDefault="00924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A" w14:textId="77777777" w:rsidR="00E20415" w:rsidRDefault="00000000">
    <w:pPr>
      <w:spacing w:line="60" w:lineRule="auto"/>
    </w:pPr>
    <w:r>
      <w:pict w14:anchorId="70B8F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66080" o:spid="_x0000_s1026" type="#_x0000_t136" style="position:absolute;margin-left:0;margin-top:0;width:586.55pt;height:73.3pt;rotation:315;z-index:-251658752;mso-position-horizontal:center;mso-position-horizontal-relative:margin;mso-position-vertical:center;mso-position-vertical-relative:margin" o:allowincell="f" fillcolor="#c56e33" stroked="f">
          <v:fill opacity=".5"/>
          <v:textpath style="font-family:&quot;&amp;quot&quot;;font-size:1pt" string="Prairie HR Solutions"/>
          <w10:wrap anchorx="margin" anchory="margin"/>
        </v:shape>
      </w:pic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E20415" w14:paraId="0AF8F4D9" w14:textId="77777777">
      <w:tc>
        <w:tcPr>
          <w:tcW w:w="1560" w:type="dxa"/>
          <w:tcBorders>
            <w:top w:val="nil"/>
            <w:left w:val="nil"/>
            <w:right w:val="nil"/>
          </w:tcBorders>
        </w:tcPr>
        <w:p w14:paraId="78937FD9" w14:textId="77777777" w:rsidR="00E20415" w:rsidRDefault="00000000">
          <w:pPr>
            <w:spacing w:line="60" w:lineRule="auto"/>
          </w:pPr>
          <w:r>
            <w:rPr>
              <w:noProof/>
            </w:rPr>
            <w:drawing>
              <wp:inline distT="114300" distB="114300" distL="114300" distR="114300" wp14:anchorId="03A94461" wp14:editId="0FB0FAC2">
                <wp:extent cx="857250"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7250" cy="571500"/>
                        </a:xfrm>
                        <a:prstGeom prst="rect">
                          <a:avLst/>
                        </a:prstGeom>
                        <a:ln/>
                      </pic:spPr>
                    </pic:pic>
                  </a:graphicData>
                </a:graphic>
              </wp:inline>
            </w:drawing>
          </w:r>
        </w:p>
      </w:tc>
      <w:tc>
        <w:tcPr>
          <w:tcW w:w="7800" w:type="dxa"/>
          <w:tcBorders>
            <w:top w:val="nil"/>
            <w:left w:val="nil"/>
            <w:right w:val="nil"/>
          </w:tcBorders>
        </w:tcPr>
        <w:p w14:paraId="4D9C947A" w14:textId="77777777" w:rsidR="00E20415" w:rsidRDefault="00E20415">
          <w:pPr>
            <w:widowControl w:val="0"/>
            <w:spacing w:line="240" w:lineRule="auto"/>
          </w:pPr>
        </w:p>
      </w:tc>
    </w:tr>
  </w:tbl>
  <w:p w14:paraId="0BD5EB39" w14:textId="77777777" w:rsidR="00E20415" w:rsidRDefault="00E204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4FD8" w14:textId="77777777" w:rsidR="00924AC4" w:rsidRDefault="00924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153E7"/>
    <w:multiLevelType w:val="multilevel"/>
    <w:tmpl w:val="2AFEC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7D073F"/>
    <w:multiLevelType w:val="multilevel"/>
    <w:tmpl w:val="3C529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AE6A3D"/>
    <w:multiLevelType w:val="multilevel"/>
    <w:tmpl w:val="F7B6A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316970"/>
    <w:multiLevelType w:val="multilevel"/>
    <w:tmpl w:val="5758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A821B7"/>
    <w:multiLevelType w:val="multilevel"/>
    <w:tmpl w:val="57F26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0A4FD9"/>
    <w:multiLevelType w:val="multilevel"/>
    <w:tmpl w:val="DD467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67391A"/>
    <w:multiLevelType w:val="multilevel"/>
    <w:tmpl w:val="AD562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9D6CD0"/>
    <w:multiLevelType w:val="multilevel"/>
    <w:tmpl w:val="5B0C4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347AB8"/>
    <w:multiLevelType w:val="multilevel"/>
    <w:tmpl w:val="61903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E91F9B"/>
    <w:multiLevelType w:val="multilevel"/>
    <w:tmpl w:val="781AE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3406376">
    <w:abstractNumId w:val="6"/>
  </w:num>
  <w:num w:numId="2" w16cid:durableId="1974754941">
    <w:abstractNumId w:val="4"/>
  </w:num>
  <w:num w:numId="3" w16cid:durableId="1316225719">
    <w:abstractNumId w:val="8"/>
  </w:num>
  <w:num w:numId="4" w16cid:durableId="946739847">
    <w:abstractNumId w:val="2"/>
  </w:num>
  <w:num w:numId="5" w16cid:durableId="80419257">
    <w:abstractNumId w:val="0"/>
  </w:num>
  <w:num w:numId="6" w16cid:durableId="1080060692">
    <w:abstractNumId w:val="5"/>
  </w:num>
  <w:num w:numId="7" w16cid:durableId="1485394204">
    <w:abstractNumId w:val="3"/>
  </w:num>
  <w:num w:numId="8" w16cid:durableId="1220898869">
    <w:abstractNumId w:val="7"/>
  </w:num>
  <w:num w:numId="9" w16cid:durableId="999892457">
    <w:abstractNumId w:val="9"/>
  </w:num>
  <w:num w:numId="10" w16cid:durableId="64042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15"/>
    <w:rsid w:val="00080080"/>
    <w:rsid w:val="00924AC4"/>
    <w:rsid w:val="00E20415"/>
    <w:rsid w:val="00FA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E259"/>
  <w15:docId w15:val="{DC878761-FE60-48B2-90AA-3978DBB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80"/>
      <w:outlineLvl w:val="1"/>
    </w:pPr>
    <w:rPr>
      <w:b/>
      <w:color w:val="551E19"/>
      <w:sz w:val="34"/>
      <w:szCs w:val="34"/>
    </w:rPr>
  </w:style>
  <w:style w:type="paragraph" w:styleId="Heading3">
    <w:name w:val="heading 3"/>
    <w:basedOn w:val="Normal"/>
    <w:next w:val="Normal"/>
    <w:uiPriority w:val="9"/>
    <w:unhideWhenUsed/>
    <w:qFormat/>
    <w:pPr>
      <w:keepNext/>
      <w:keepLines/>
      <w:spacing w:before="280" w:after="80"/>
      <w:outlineLvl w:val="2"/>
    </w:pPr>
    <w:rPr>
      <w:b/>
      <w:color w:val="551E19"/>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24AC4"/>
    <w:pPr>
      <w:tabs>
        <w:tab w:val="center" w:pos="4680"/>
        <w:tab w:val="right" w:pos="9360"/>
      </w:tabs>
      <w:spacing w:line="240" w:lineRule="auto"/>
    </w:pPr>
  </w:style>
  <w:style w:type="character" w:customStyle="1" w:styleId="HeaderChar">
    <w:name w:val="Header Char"/>
    <w:basedOn w:val="DefaultParagraphFont"/>
    <w:link w:val="Header"/>
    <w:uiPriority w:val="99"/>
    <w:rsid w:val="00924AC4"/>
  </w:style>
  <w:style w:type="paragraph" w:styleId="Footer">
    <w:name w:val="footer"/>
    <w:basedOn w:val="Normal"/>
    <w:link w:val="FooterChar"/>
    <w:uiPriority w:val="99"/>
    <w:unhideWhenUsed/>
    <w:rsid w:val="00924AC4"/>
    <w:pPr>
      <w:tabs>
        <w:tab w:val="center" w:pos="4680"/>
        <w:tab w:val="right" w:pos="9360"/>
      </w:tabs>
      <w:spacing w:line="240" w:lineRule="auto"/>
    </w:pPr>
  </w:style>
  <w:style w:type="character" w:customStyle="1" w:styleId="FooterChar">
    <w:name w:val="Footer Char"/>
    <w:basedOn w:val="DefaultParagraphFont"/>
    <w:link w:val="Footer"/>
    <w:uiPriority w:val="99"/>
    <w:rsid w:val="0092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Finger</dc:creator>
  <cp:lastModifiedBy>Jacob Finger</cp:lastModifiedBy>
  <cp:revision>2</cp:revision>
  <dcterms:created xsi:type="dcterms:W3CDTF">2025-03-03T22:24:00Z</dcterms:created>
  <dcterms:modified xsi:type="dcterms:W3CDTF">2025-03-03T22:24:00Z</dcterms:modified>
</cp:coreProperties>
</file>