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0" w:lineRule="auto"/>
        <w:jc w:val="center"/>
        <w:rPr>
          <w:b w:val="1"/>
          <w:bCs w:val="1"/>
        </w:rPr>
      </w:pPr>
      <w:bookmarkStart w:colFirst="0" w:colLast="0" w:name="_8y07kmyuhow4" w:id="0"/>
      <w:bookmarkEnd w:id="0"/>
      <w:r w:rsidDel="00000000" w:rsidR="00000000" w:rsidRPr="00000000">
        <w:rPr>
          <w:b w:val="1"/>
          <w:bCs w:val="1"/>
          <w:rtl w:val="0"/>
        </w:rPr>
        <w:t xml:space="preserve">HR AI Vendor Selection Scoring Rubric</w:t>
      </w:r>
    </w:p>
    <w:p w:rsidR="00000000" w:rsidDel="00000000" w:rsidP="00000000" w:rsidRDefault="00000000" w:rsidRPr="00000000" w14:paraId="00000002">
      <w:pPr>
        <w:pStyle w:val="Heading2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1rqwkn1dpvh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Template for Executives &amp; Senior HR Leaders</w:t>
      </w:r>
    </w:p>
    <w:p w:rsidR="00000000" w:rsidDel="00000000" w:rsidP="00000000" w:rsidRDefault="00000000" w:rsidRPr="00000000" w14:paraId="00000003">
      <w:pPr>
        <w:pStyle w:val="Heading2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7b0n2i06hl0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Purpose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rubric provides an objective, structured evaluation framework for selecting AI-powered HR vendors. By scoring vendors across key categories, senior HR leaders can ensure compliance, fairness, accuracy, and strategic alignment in AI tool procurement.</w:t>
      </w:r>
    </w:p>
    <w:p w:rsidR="00000000" w:rsidDel="00000000" w:rsidP="00000000" w:rsidRDefault="00000000" w:rsidRPr="00000000" w14:paraId="00000005">
      <w:pPr>
        <w:pStyle w:val="Heading2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xmbsf1t3u1u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Scoring Criteria &amp; Methodology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before="240" w:lineRule="auto"/>
        <w:ind w:left="720" w:hanging="360"/>
      </w:pPr>
      <w:r w:rsidDel="00000000" w:rsidR="00000000" w:rsidRPr="00000000">
        <w:rPr>
          <w:rtl w:val="0"/>
        </w:rPr>
        <w:t xml:space="preserve">Vendors will be scored on a scale of 1 to 5: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b w:val="1"/>
          <w:bCs w:val="1"/>
          <w:color w:val="551e19"/>
          <w:rtl w:val="0"/>
        </w:rPr>
        <w:t xml:space="preserve">5 = Exceeds Expectations</w:t>
      </w:r>
      <w:r w:rsidDel="00000000" w:rsidR="00000000" w:rsidRPr="00000000">
        <w:rPr>
          <w:rtl w:val="0"/>
        </w:rPr>
        <w:t xml:space="preserve"> (Best-in-class compliance, performance, and governance)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b w:val="1"/>
          <w:bCs w:val="1"/>
          <w:color w:val="551e19"/>
          <w:rtl w:val="0"/>
        </w:rPr>
        <w:t xml:space="preserve">4 = Meets Expectations</w:t>
      </w:r>
      <w:r w:rsidDel="00000000" w:rsidR="00000000" w:rsidRPr="00000000">
        <w:rPr>
          <w:rtl w:val="0"/>
        </w:rPr>
        <w:t xml:space="preserve"> (Fully compliant with strong features)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b w:val="1"/>
          <w:bCs w:val="1"/>
          <w:color w:val="551e19"/>
          <w:rtl w:val="0"/>
        </w:rPr>
        <w:t xml:space="preserve">3 = Acceptable</w:t>
      </w:r>
      <w:r w:rsidDel="00000000" w:rsidR="00000000" w:rsidRPr="00000000">
        <w:rPr>
          <w:rtl w:val="0"/>
        </w:rPr>
        <w:t xml:space="preserve"> (Meets most requirements but has minor gaps)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b w:val="1"/>
          <w:bCs w:val="1"/>
          <w:color w:val="551e19"/>
          <w:rtl w:val="0"/>
        </w:rPr>
        <w:t xml:space="preserve">2 = Needs Improvement</w:t>
      </w:r>
      <w:r w:rsidDel="00000000" w:rsidR="00000000" w:rsidRPr="00000000">
        <w:rPr>
          <w:rtl w:val="0"/>
        </w:rPr>
        <w:t xml:space="preserve"> (Significant concerns but potential for correction)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b w:val="1"/>
          <w:bCs w:val="1"/>
          <w:color w:val="551e19"/>
          <w:rtl w:val="0"/>
        </w:rPr>
        <w:t xml:space="preserve">1 = Unacceptable</w:t>
      </w:r>
      <w:r w:rsidDel="00000000" w:rsidR="00000000" w:rsidRPr="00000000">
        <w:rPr>
          <w:rtl w:val="0"/>
        </w:rPr>
        <w:t xml:space="preserve"> (Fails to meet key requirements)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Each category is weighted based on organizational priorities.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The final selection should favor vendors with the highest overall scores.</w:t>
      </w:r>
    </w:p>
    <w:p w:rsidR="00000000" w:rsidDel="00000000" w:rsidP="00000000" w:rsidRDefault="00000000" w:rsidRPr="00000000" w14:paraId="0000000E">
      <w:pPr>
        <w:pStyle w:val="Heading2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4rwhxkukot9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HR AI Vendor Evaluation Rubric</w:t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90"/>
        <w:gridCol w:w="4110"/>
        <w:gridCol w:w="1140"/>
        <w:gridCol w:w="1905"/>
        <w:tblGridChange w:id="0">
          <w:tblGrid>
            <w:gridCol w:w="2190"/>
            <w:gridCol w:w="4110"/>
            <w:gridCol w:w="1140"/>
            <w:gridCol w:w="1905"/>
          </w:tblGrid>
        </w:tblGridChange>
      </w:tblGrid>
      <w:tr>
        <w:trPr>
          <w:cantSplit w:val="0"/>
          <w:trHeight w:val="770" w:hRule="atLeast"/>
          <w:tblHeader w:val="1"/>
        </w:trPr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ffffff" w:space="0" w:sz="8" w:val="single"/>
            </w:tcBorders>
            <w:shd w:fill="551e1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Evaluation Category</w:t>
            </w:r>
          </w:p>
        </w:tc>
        <w:tc>
          <w:tcPr>
            <w:tcBorders>
              <w:top w:color="551e19" w:space="0" w:sz="8" w:val="single"/>
              <w:left w:color="ffffff" w:space="0" w:sz="8" w:val="single"/>
              <w:bottom w:color="551e19" w:space="0" w:sz="8" w:val="single"/>
              <w:right w:color="ffffff" w:space="0" w:sz="8" w:val="single"/>
            </w:tcBorders>
            <w:shd w:fill="551e1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Criteria</w:t>
            </w:r>
          </w:p>
        </w:tc>
        <w:tc>
          <w:tcPr>
            <w:tcBorders>
              <w:top w:color="551e19" w:space="0" w:sz="8" w:val="single"/>
              <w:left w:color="ffffff" w:space="0" w:sz="8" w:val="single"/>
              <w:bottom w:color="551e19" w:space="0" w:sz="8" w:val="single"/>
              <w:right w:color="ffffff" w:space="0" w:sz="8" w:val="single"/>
            </w:tcBorders>
            <w:shd w:fill="551e1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Weight (%)</w:t>
            </w:r>
          </w:p>
        </w:tc>
        <w:tc>
          <w:tcPr>
            <w:tcBorders>
              <w:top w:color="551e19" w:space="0" w:sz="8" w:val="single"/>
              <w:left w:color="ffffff" w:space="0" w:sz="8" w:val="single"/>
              <w:bottom w:color="551e19" w:space="0" w:sz="8" w:val="single"/>
              <w:right w:color="551e19" w:space="0" w:sz="8" w:val="single"/>
            </w:tcBorders>
            <w:shd w:fill="551e1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Vendor Score (1-5)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vMerge w:val="restart"/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Regulatory Compliance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Adheres to EEOC, GDPR, CCPA, ADA, and other relevant regulations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15%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vMerge w:val="continue"/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Provides regular compliance and bias audit reports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10%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gridSpan w:val="4"/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Comments: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vMerge w:val="restart"/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Bias &amp; Fairness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AI model tested for disparate impact and algorithmic bias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15%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vMerge w:val="continue"/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Uses SHAP, LIME, Regression Analysis, or other explainability tools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10%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gridSpan w:val="4"/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Comments: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vMerge w:val="restart"/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Transparency &amp; Explainability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AI decisions are clear, interpretable, and well-documented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10%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vMerge w:val="continue"/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AI vendor provides algorithmic rationale for HR leaders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10%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gridSpan w:val="4"/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Comments: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vMerge w:val="restart"/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Data Security &amp; Privacy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Uses encryption, anonymization, and secure storage practices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10%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vMerge w:val="continue"/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Adheres to strict data retention and deletion policies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5%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gridSpan w:val="4"/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Comments: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Integration &amp; Compatibility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Seamlessly integrates with existing HRIS, ATS, LMS, and payroll systems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10%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gridSpan w:val="4"/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Comments: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vMerge w:val="restart"/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User Experience &amp; Adoption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Intuitive, easy-to-use interface for HR teams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5%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vMerge w:val="continue"/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Training and support resources provided for HR staff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5%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gridSpan w:val="4"/>
            <w:tcBorders>
              <w:top w:color="551e19" w:space="0" w:sz="8" w:val="single"/>
              <w:left w:color="551e19" w:space="0" w:sz="8" w:val="single"/>
              <w:bottom w:color="551e19" w:space="0" w:sz="1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Comments: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551e19" w:space="0" w:sz="18" w:val="single"/>
              <w:left w:color="551e19" w:space="0" w:sz="18" w:val="single"/>
              <w:bottom w:color="551e19" w:space="0" w:sz="18" w:val="single"/>
              <w:right w:color="551e19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color w:val="551e19"/>
              </w:rPr>
            </w:pPr>
            <w:r w:rsidDel="00000000" w:rsidR="00000000" w:rsidRPr="00000000">
              <w:rPr>
                <w:b w:val="1"/>
                <w:bCs w:val="1"/>
                <w:color w:val="551e19"/>
                <w:rtl w:val="0"/>
              </w:rPr>
              <w:t xml:space="preserve">Total Score: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18" w:val="single"/>
              <w:left w:color="551e19" w:space="0" w:sz="18" w:val="single"/>
              <w:bottom w:color="551e19" w:space="0" w:sz="18" w:val="single"/>
              <w:right w:color="551e19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b w:val="1"/>
                <w:bCs w:val="1"/>
                <w:color w:val="551e19"/>
              </w:rPr>
            </w:pPr>
            <w:r w:rsidDel="00000000" w:rsidR="00000000" w:rsidRPr="00000000">
              <w:rPr>
                <w:b w:val="1"/>
                <w:bCs w:val="1"/>
                <w:color w:val="551e19"/>
                <w:rtl w:val="0"/>
              </w:rPr>
              <w:t xml:space="preserve">(Out of 100%)</w:t>
            </w:r>
          </w:p>
        </w:tc>
        <w:tc>
          <w:tcPr>
            <w:tcBorders>
              <w:top w:color="551e19" w:space="0" w:sz="18" w:val="single"/>
              <w:left w:color="551e19" w:space="0" w:sz="18" w:val="single"/>
              <w:bottom w:color="551e19" w:space="0" w:sz="18" w:val="single"/>
              <w:right w:color="551e19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b w:val="1"/>
                <w:bCs w:val="1"/>
                <w:color w:val="551e19"/>
              </w:rPr>
            </w:pPr>
            <w:r w:rsidDel="00000000" w:rsidR="00000000" w:rsidRPr="00000000">
              <w:rPr>
                <w:b w:val="1"/>
                <w:bCs w:val="1"/>
                <w:color w:val="551e19"/>
                <w:rtl w:val="0"/>
              </w:rPr>
              <w:t xml:space="preserve">100%</w:t>
            </w:r>
          </w:p>
        </w:tc>
        <w:tc>
          <w:tcPr>
            <w:tcBorders>
              <w:top w:color="551e19" w:space="0" w:sz="18" w:val="single"/>
              <w:left w:color="551e19" w:space="0" w:sz="18" w:val="single"/>
              <w:bottom w:color="551e19" w:space="0" w:sz="18" w:val="single"/>
              <w:right w:color="551e19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b w:val="1"/>
                <w:bCs w:val="1"/>
                <w:color w:val="551e19"/>
              </w:rPr>
            </w:pPr>
            <w:r w:rsidDel="00000000" w:rsidR="00000000" w:rsidRPr="00000000">
              <w:rPr>
                <w:b w:val="1"/>
                <w:bCs w:val="1"/>
                <w:color w:val="551e19"/>
                <w:rtl w:val="0"/>
              </w:rPr>
              <w:t xml:space="preserve">Final Score</w:t>
            </w:r>
          </w:p>
        </w:tc>
      </w:tr>
    </w:tbl>
    <w:p w:rsidR="00000000" w:rsidDel="00000000" w:rsidP="00000000" w:rsidRDefault="00000000" w:rsidRPr="00000000" w14:paraId="0000005B">
      <w:pPr>
        <w:pStyle w:val="Heading2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77qqz8ijn4u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Vendor Selection Process</w:t>
      </w:r>
    </w:p>
    <w:p w:rsidR="00000000" w:rsidDel="00000000" w:rsidP="00000000" w:rsidRDefault="00000000" w:rsidRPr="00000000" w14:paraId="0000005C">
      <w:pPr>
        <w:pStyle w:val="Heading3"/>
        <w:spacing w:before="280" w:lineRule="auto"/>
        <w:rPr>
          <w:b w:val="1"/>
          <w:bCs w:val="1"/>
          <w:sz w:val="26"/>
          <w:szCs w:val="26"/>
        </w:rPr>
      </w:pPr>
      <w:bookmarkStart w:colFirst="0" w:colLast="0" w:name="_tq9sdxaul3mm" w:id="6"/>
      <w:bookmarkEnd w:id="6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Step 1: Pre-Qualification &amp; Shortlisting</w:t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spacing w:before="240" w:lineRule="auto"/>
        <w:ind w:left="720" w:hanging="360"/>
      </w:pPr>
      <w:r w:rsidDel="00000000" w:rsidR="00000000" w:rsidRPr="00000000">
        <w:rPr>
          <w:rtl w:val="0"/>
        </w:rPr>
        <w:t xml:space="preserve">Request for Proposal (RFP) process to gather vendor details.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Ensure baseline compliance with legal and HR governance requirements.</w:t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Shortlist vendors based on initial criteria review.</w:t>
      </w:r>
    </w:p>
    <w:p w:rsidR="00000000" w:rsidDel="00000000" w:rsidP="00000000" w:rsidRDefault="00000000" w:rsidRPr="00000000" w14:paraId="00000060">
      <w:pPr>
        <w:pStyle w:val="Heading3"/>
        <w:spacing w:before="280" w:lineRule="auto"/>
        <w:rPr>
          <w:b w:val="1"/>
          <w:bCs w:val="1"/>
          <w:sz w:val="26"/>
          <w:szCs w:val="26"/>
        </w:rPr>
      </w:pPr>
      <w:bookmarkStart w:colFirst="0" w:colLast="0" w:name="_x57bkl89dkyz" w:id="7"/>
      <w:bookmarkEnd w:id="7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Step 2: In-Depth Evaluation &amp; Scoring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before="240" w:lineRule="auto"/>
        <w:ind w:left="720" w:hanging="360"/>
      </w:pPr>
      <w:r w:rsidDel="00000000" w:rsidR="00000000" w:rsidRPr="00000000">
        <w:rPr>
          <w:rtl w:val="0"/>
        </w:rPr>
        <w:t xml:space="preserve">Conduct product demos and pilot tests to evaluate AI tool effectiveness.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Score vendors using this rubric with input from HR, compliance, IT, and legal teams.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Analyze scores to determine strengths and weaknesses.</w:t>
      </w:r>
    </w:p>
    <w:p w:rsidR="00000000" w:rsidDel="00000000" w:rsidP="00000000" w:rsidRDefault="00000000" w:rsidRPr="00000000" w14:paraId="00000064">
      <w:pPr>
        <w:pStyle w:val="Heading3"/>
        <w:spacing w:before="280" w:lineRule="auto"/>
        <w:rPr>
          <w:b w:val="1"/>
          <w:bCs w:val="1"/>
          <w:sz w:val="26"/>
          <w:szCs w:val="26"/>
        </w:rPr>
      </w:pPr>
      <w:bookmarkStart w:colFirst="0" w:colLast="0" w:name="_e5g3lv3p8oj5" w:id="8"/>
      <w:bookmarkEnd w:id="8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Step 3: Executive Review &amp; Final Selection</w:t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spacing w:before="240" w:lineRule="auto"/>
        <w:ind w:left="720" w:hanging="360"/>
      </w:pPr>
      <w:r w:rsidDel="00000000" w:rsidR="00000000" w:rsidRPr="00000000">
        <w:rPr>
          <w:rtl w:val="0"/>
        </w:rPr>
        <w:t xml:space="preserve">Present top-scoring vendors to executive leadership for approval.</w:t>
      </w:r>
    </w:p>
    <w:p w:rsidR="00000000" w:rsidDel="00000000" w:rsidP="00000000" w:rsidRDefault="00000000" w:rsidRPr="00000000" w14:paraId="00000066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Ensure selected AI vendors align with strategic HR objectives.</w:t>
      </w:r>
    </w:p>
    <w:p w:rsidR="00000000" w:rsidDel="00000000" w:rsidP="00000000" w:rsidRDefault="00000000" w:rsidRPr="00000000" w14:paraId="00000067">
      <w:pPr>
        <w:numPr>
          <w:ilvl w:val="0"/>
          <w:numId w:val="4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Finalize contracts with bias auditing, compliance monitoring, and transparency clauses.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rPr>
        <w:color w:val="999999"/>
      </w:rPr>
    </w:pPr>
    <w:r w:rsidDel="00000000" w:rsidR="00000000" w:rsidRPr="00000000">
      <w:rPr>
        <w:color w:val="999999"/>
        <w:rtl w:val="0"/>
      </w:rPr>
      <w:t xml:space="preserve">Prairie Business Evolutions, LLC | HR AI Vendor Scoring Rubric</w:t>
      <w:tab/>
      <w:tab/>
      <w:tab/>
      <w:tab/>
    </w:r>
    <w:r w:rsidDel="00000000" w:rsidR="00000000" w:rsidRPr="00000000">
      <w:rPr>
        <w:color w:val="999999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spacing w:line="60" w:lineRule="auto"/>
      <w:rPr/>
    </w:pPr>
    <w:r w:rsidDel="00000000" w:rsidR="00000000" w:rsidRPr="00000000">
      <w:rPr/>
      <w:pict>
        <v:shape id="PowerPlusWaterMarkObject1" style="position:absolute;width:614.9843307086614pt;height:46.86755905511811pt;rotation:315;z-index:-503316481;mso-position-horizontal-relative:margin;mso-position-horizontal:center;mso-position-vertical-relative:margin;mso-position-vertical:center;" fillcolor="#c56e33" stroked="f" type="#_x0000_t136">
          <v:fill angle="0" opacity="16384f"/>
          <v:textpath fitshape="t" string="Prairie Business Evolutions, LLC" style="font-family:&amp;quot;Verdana&amp;quot;;font-size:1pt;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spacing w:line="60" w:lineRule="auto"/>
      <w:rPr/>
    </w:pPr>
    <w:r w:rsidDel="00000000" w:rsidR="00000000" w:rsidRPr="00000000">
      <w:rPr>
        <w:rtl w:val="0"/>
      </w:rPr>
    </w:r>
  </w:p>
  <w:tbl>
    <w:tblPr>
      <w:tblStyle w:val="Table2"/>
      <w:tblW w:w="936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440"/>
      <w:gridCol w:w="7920"/>
      <w:tblGridChange w:id="0">
        <w:tblGrid>
          <w:gridCol w:w="1440"/>
          <w:gridCol w:w="7920"/>
        </w:tblGrid>
      </w:tblGridChange>
    </w:tblGrid>
    <w:tr>
      <w:trPr>
        <w:cantSplit w:val="0"/>
        <w:trHeight w:val="826.6210937500001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b7b7b7" w:space="0" w:sz="12" w:val="single"/>
          </w:tcBorders>
        </w:tcPr>
        <w:p w:rsidR="00000000" w:rsidDel="00000000" w:rsidP="00000000" w:rsidRDefault="00000000" w:rsidRPr="00000000" w14:paraId="0000006B">
          <w:pPr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655478" cy="543567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478" cy="54356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b7b7b7" w:space="0" w:sz="12" w:val="single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6C">
          <w:pPr>
            <w:widowControl w:val="0"/>
            <w:spacing w:line="240" w:lineRule="auto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D">
          <w:pPr>
            <w:widowControl w:val="0"/>
            <w:spacing w:line="240" w:lineRule="auto"/>
            <w:rPr>
              <w:color w:val="551e19"/>
              <w:sz w:val="16"/>
              <w:szCs w:val="16"/>
            </w:rPr>
          </w:pPr>
          <w:hyperlink r:id="rId2">
            <w:r w:rsidDel="00000000" w:rsidR="00000000" w:rsidRPr="00000000">
              <w:rPr>
                <w:color w:val="1155cc"/>
                <w:sz w:val="16"/>
                <w:szCs w:val="16"/>
                <w:u w:val="single"/>
                <w:rtl w:val="0"/>
              </w:rPr>
              <w:t xml:space="preserve">www.prairiebusinessevolutions.com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E">
          <w:pPr>
            <w:widowControl w:val="0"/>
            <w:spacing w:line="240" w:lineRule="auto"/>
            <w:rPr>
              <w:color w:val="551e19"/>
              <w:sz w:val="16"/>
              <w:szCs w:val="16"/>
            </w:rPr>
          </w:pPr>
          <w:r w:rsidDel="00000000" w:rsidR="00000000" w:rsidRPr="00000000">
            <w:rPr>
              <w:color w:val="551e19"/>
              <w:sz w:val="16"/>
              <w:szCs w:val="16"/>
              <w:rtl w:val="0"/>
            </w:rPr>
            <w:t xml:space="preserve">(608) 609-0542</w:t>
          </w:r>
        </w:p>
      </w:tc>
    </w:tr>
  </w:tbl>
  <w:p w:rsidR="00000000" w:rsidDel="00000000" w:rsidP="00000000" w:rsidRDefault="00000000" w:rsidRPr="00000000" w14:paraId="0000006F">
    <w:pPr>
      <w:spacing w:line="240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color w:val="551e19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color w:val="551e19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551e19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color w:val="551e19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prairiebusinessevolution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