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  <w:color w:val="551e19"/>
        </w:rPr>
      </w:pPr>
      <w:bookmarkStart w:colFirst="0" w:colLast="0" w:name="_bajmh9dxemew" w:id="0"/>
      <w:bookmarkEnd w:id="0"/>
      <w:r w:rsidDel="00000000" w:rsidR="00000000" w:rsidRPr="00000000">
        <w:rPr>
          <w:rtl w:val="0"/>
        </w:rPr>
        <w:t xml:space="preserve">AI in HR Strategy: Building AI Capabilities &amp; Workforce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48wu6tu9l38y" w:id="1"/>
      <w:bookmarkEnd w:id="1"/>
      <w:r w:rsidDel="00000000" w:rsidR="00000000" w:rsidRPr="00000000">
        <w:rPr>
          <w:rtl w:val="0"/>
        </w:rPr>
        <w:t xml:space="preserve">A Guide for Senior Management and HR Leaders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yc3b4f77o0cz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AI is integrated into HR and workforce operations, organizations must identify the skills that will require upskilling, modification, or transformation. AI adoption does not replace human talent—it enhances it. This guide provides a strategic approach to aligning workforce capabilities with AI-driven changes, ensuring that employees remain adaptable, skilled, and engaged in the evolving work environment.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u w:val="single"/>
        </w:rPr>
      </w:pPr>
      <w:bookmarkStart w:colFirst="0" w:colLast="0" w:name="_ab8281sf8iqg" w:id="3"/>
      <w:bookmarkEnd w:id="3"/>
      <w:r w:rsidDel="00000000" w:rsidR="00000000" w:rsidRPr="00000000">
        <w:rPr>
          <w:u w:val="single"/>
          <w:rtl w:val="0"/>
        </w:rPr>
        <w:t xml:space="preserve">Understanding the Impact of AI on Workforce Skills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ttrbmnsgwere" w:id="4"/>
      <w:bookmarkEnd w:id="4"/>
      <w:r w:rsidDel="00000000" w:rsidR="00000000" w:rsidRPr="00000000">
        <w:rPr>
          <w:rtl w:val="0"/>
        </w:rPr>
        <w:t xml:space="preserve">Key Workforce Changes with AI Integration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Task Automation &amp; Augmentation</w:t>
      </w:r>
      <w:r w:rsidDel="00000000" w:rsidR="00000000" w:rsidRPr="00000000">
        <w:rPr>
          <w:rtl w:val="0"/>
        </w:rPr>
        <w:t xml:space="preserve"> – AI will automate repetitive tasks, allowing employees to focus on strategic, creative, and analytical work.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Data-Driven Decision Making</w:t>
      </w:r>
      <w:r w:rsidDel="00000000" w:rsidR="00000000" w:rsidRPr="00000000">
        <w:rPr>
          <w:rtl w:val="0"/>
        </w:rPr>
        <w:t xml:space="preserve"> – Employees will need to develop skills in data analysis and AI-assisted decision-making.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Human-AI Collaboration</w:t>
      </w:r>
      <w:r w:rsidDel="00000000" w:rsidR="00000000" w:rsidRPr="00000000">
        <w:rPr>
          <w:rtl w:val="0"/>
        </w:rPr>
        <w:t xml:space="preserve"> – Roles will shift from manual execution to managing and optimizing AI tools.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New Ethical &amp; Compliance Responsibilities</w:t>
      </w:r>
      <w:r w:rsidDel="00000000" w:rsidR="00000000" w:rsidRPr="00000000">
        <w:rPr>
          <w:rtl w:val="0"/>
        </w:rPr>
        <w:t xml:space="preserve"> – Employees will need training on AI ethics, bias mitigation, and compliance considerations.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Adaptability &amp; Digital Proficiency</w:t>
      </w:r>
      <w:r w:rsidDel="00000000" w:rsidR="00000000" w:rsidRPr="00000000">
        <w:rPr>
          <w:rtl w:val="0"/>
        </w:rPr>
        <w:t xml:space="preserve"> – Continuous learning will be essential as AI evolves and enhances job functions.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u w:val="single"/>
        </w:rPr>
      </w:pPr>
      <w:bookmarkStart w:colFirst="0" w:colLast="0" w:name="_p2una8d5jfbc" w:id="5"/>
      <w:bookmarkEnd w:id="5"/>
      <w:r w:rsidDel="00000000" w:rsidR="00000000" w:rsidRPr="00000000">
        <w:rPr>
          <w:u w:val="single"/>
          <w:rtl w:val="0"/>
        </w:rPr>
        <w:t xml:space="preserve">Identifying Key Skills to Upskill or Modify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z82jfcl84h1n" w:id="6"/>
      <w:bookmarkEnd w:id="6"/>
      <w:r w:rsidDel="00000000" w:rsidR="00000000" w:rsidRPr="00000000">
        <w:rPr>
          <w:rtl w:val="0"/>
        </w:rPr>
        <w:t xml:space="preserve">A. Digital &amp; AI Literacy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Employees across all levels must understand how AI works, its applications, and its limitations.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Fundamentals &amp; Machine Learning Basics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Understanding AI’s Role in HR &amp; Business Strategy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Interpretation &amp; Decision Support with AI Tools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5ceoydw2t1vi" w:id="7"/>
      <w:bookmarkEnd w:id="7"/>
      <w:r w:rsidDel="00000000" w:rsidR="00000000" w:rsidRPr="00000000">
        <w:rPr>
          <w:rtl w:val="0"/>
        </w:rPr>
        <w:t xml:space="preserve">B. Advanced Data Analysis &amp; Critical Thinking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AI generates insights, but employees must interpret and act upon them effectively.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Data-Driven HR Decision Making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Identifying AI-Generated Bias &amp; Fairness Concerns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Statistical &amp; Predictive Workforce Analytics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hre5rwn74ca6" w:id="8"/>
      <w:bookmarkEnd w:id="8"/>
      <w:r w:rsidDel="00000000" w:rsidR="00000000" w:rsidRPr="00000000">
        <w:rPr>
          <w:rtl w:val="0"/>
        </w:rPr>
        <w:t xml:space="preserve">C. Soft Skills &amp; Human-Centric Competencies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automation handling repetitive tasks, human-centered skills will be in higher demand.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Emotional Intelligence &amp; Relationship Management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Ethical Decision Making &amp; AI Oversight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Management &amp; Adaptability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yd1fxwbm5eop" w:id="9"/>
      <w:bookmarkEnd w:id="9"/>
      <w:r w:rsidDel="00000000" w:rsidR="00000000" w:rsidRPr="00000000">
        <w:rPr>
          <w:rtl w:val="0"/>
        </w:rPr>
        <w:t xml:space="preserve">D. AI-Augmented Technical &amp; Operational Skills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HR professionals and managers will need training in AI-enhanced tools for recruitment, performance management, and workforce planning.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AI-Powered Talent Acquisition &amp; Employee Engagement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Process Automation &amp; Workflow Optimization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AI Tools for Workforce Planning &amp; Succession Management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u w:val="single"/>
        </w:rPr>
      </w:pPr>
      <w:bookmarkStart w:colFirst="0" w:colLast="0" w:name="_5iy2onntru66" w:id="10"/>
      <w:bookmarkEnd w:id="10"/>
      <w:r w:rsidDel="00000000" w:rsidR="00000000" w:rsidRPr="00000000">
        <w:rPr>
          <w:u w:val="single"/>
          <w:rtl w:val="0"/>
        </w:rPr>
        <w:t xml:space="preserve">Framework for Workforce Upskilling &amp; Alignment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whc59lm47dsy" w:id="11"/>
      <w:bookmarkEnd w:id="11"/>
      <w:r w:rsidDel="00000000" w:rsidR="00000000" w:rsidRPr="00000000">
        <w:rPr>
          <w:rtl w:val="0"/>
        </w:rPr>
        <w:t xml:space="preserve">Step 1: Conduct a Workforce AI Skills Assessment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existing skill gaps related to AI adoption.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a competency framework outlining essential AI-related skills.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Categorize workforce roles based on AI impact (e.g., high, moderate, minimal).</w:t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v6drh6g0h2sw" w:id="12"/>
      <w:bookmarkEnd w:id="12"/>
      <w:r w:rsidDel="00000000" w:rsidR="00000000" w:rsidRPr="00000000">
        <w:rPr>
          <w:rtl w:val="0"/>
        </w:rPr>
        <w:t xml:space="preserve">Step 2: Create AI Upskilling &amp; Training Programs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structured learning paths for employees based on role-specific AI needs.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 AI literacy programs through e-learning, workshops, and certifications.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cross-functional AI training to promote collaboration between HR, IT, and business teams.</w:t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aqwwsxshzy4u" w:id="13"/>
      <w:bookmarkEnd w:id="13"/>
      <w:r w:rsidDel="00000000" w:rsidR="00000000" w:rsidRPr="00000000">
        <w:rPr>
          <w:rtl w:val="0"/>
        </w:rPr>
        <w:t xml:space="preserve">Step 3: Implement AI Learning &amp; Development Initiatives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mentorship programs pairing employees with AI-savvy leaders.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Integrate AI training into leadership development programs.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continuous learning opportunities through AI-enabled learning platforms.</w:t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36vplktiybub" w:id="14"/>
      <w:bookmarkEnd w:id="14"/>
      <w:r w:rsidDel="00000000" w:rsidR="00000000" w:rsidRPr="00000000">
        <w:rPr>
          <w:rtl w:val="0"/>
        </w:rPr>
        <w:t xml:space="preserve">Step 4: Monitor &amp; Evaluate AI Skill Adoption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 workforce engagement in AI training programs.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 improvements in AI-assisted productivity and decision-making.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Adjust training initiatives based on evolving AI trends and workforce needs.</w:t>
      </w:r>
    </w:p>
    <w:p w:rsidR="00000000" w:rsidDel="00000000" w:rsidP="00000000" w:rsidRDefault="00000000" w:rsidRPr="00000000" w14:paraId="00000033">
      <w:pPr>
        <w:pStyle w:val="Heading2"/>
        <w:rPr>
          <w:u w:val="single"/>
        </w:rPr>
      </w:pPr>
      <w:bookmarkStart w:colFirst="0" w:colLast="0" w:name="_h06gza10r9w7" w:id="15"/>
      <w:bookmarkEnd w:id="15"/>
      <w:r w:rsidDel="00000000" w:rsidR="00000000" w:rsidRPr="00000000">
        <w:rPr>
          <w:u w:val="single"/>
          <w:rtl w:val="0"/>
        </w:rPr>
        <w:t xml:space="preserve">Addressing Employee Concerns &amp; Resistance to AI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AI adoption may raise concerns about job security and role changes. HR and senior management must proactively manage these concerns through: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Transparent Communication</w:t>
      </w:r>
      <w:r w:rsidDel="00000000" w:rsidR="00000000" w:rsidRPr="00000000">
        <w:rPr>
          <w:rtl w:val="0"/>
        </w:rPr>
        <w:t xml:space="preserve"> – Clarify AI’s role in enhancing, not replacing, human work.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Job Re-Design Strategies</w:t>
      </w:r>
      <w:r w:rsidDel="00000000" w:rsidR="00000000" w:rsidRPr="00000000">
        <w:rPr>
          <w:rtl w:val="0"/>
        </w:rPr>
        <w:t xml:space="preserve"> – Showcase new career pathways enabled by AI.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Engagement &amp; Support</w:t>
      </w:r>
      <w:r w:rsidDel="00000000" w:rsidR="00000000" w:rsidRPr="00000000">
        <w:rPr>
          <w:rtl w:val="0"/>
        </w:rPr>
        <w:t xml:space="preserve"> – Provide coaching and support for employees adapting to AI tools.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Ethical &amp; Fair AI Practices</w:t>
      </w:r>
      <w:r w:rsidDel="00000000" w:rsidR="00000000" w:rsidRPr="00000000">
        <w:rPr>
          <w:rtl w:val="0"/>
        </w:rPr>
        <w:t xml:space="preserve"> – Reinforce governance structures ensuring AI is used responsibly.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u w:val="single"/>
        </w:rPr>
      </w:pPr>
      <w:bookmarkStart w:colFirst="0" w:colLast="0" w:name="_kvyu5gr7myi2" w:id="16"/>
      <w:bookmarkEnd w:id="16"/>
      <w:r w:rsidDel="00000000" w:rsidR="00000000" w:rsidRPr="00000000">
        <w:rPr>
          <w:u w:val="single"/>
          <w:rtl w:val="0"/>
        </w:rPr>
        <w:t xml:space="preserve">Metrics for Success in AI Workforce Alignment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the success of AI upskilling efforts, organizations should track: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Employee AI Literacy Scores</w:t>
      </w:r>
      <w:r w:rsidDel="00000000" w:rsidR="00000000" w:rsidRPr="00000000">
        <w:rPr>
          <w:rtl w:val="0"/>
        </w:rPr>
        <w:t xml:space="preserve"> – Pre- and post-training assessments.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AI Skill Adoption Rate</w:t>
      </w:r>
      <w:r w:rsidDel="00000000" w:rsidR="00000000" w:rsidRPr="00000000">
        <w:rPr>
          <w:rtl w:val="0"/>
        </w:rPr>
        <w:t xml:space="preserve"> – Percentage of employees engaged in AI training programs.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Workforce Productivity Gains</w:t>
      </w:r>
      <w:r w:rsidDel="00000000" w:rsidR="00000000" w:rsidRPr="00000000">
        <w:rPr>
          <w:rtl w:val="0"/>
        </w:rPr>
        <w:t xml:space="preserve"> – Improvements in efficiency using AI-enhanced processes.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AI-Informed Decision Making</w:t>
      </w:r>
      <w:r w:rsidDel="00000000" w:rsidR="00000000" w:rsidRPr="00000000">
        <w:rPr>
          <w:rtl w:val="0"/>
        </w:rPr>
        <w:t xml:space="preserve"> – Utilization rates of AI insights in HR and business operations.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551e19"/>
          <w:rtl w:val="0"/>
        </w:rPr>
        <w:t xml:space="preserve">Employee Sentiment &amp; AI Readiness</w:t>
      </w:r>
      <w:r w:rsidDel="00000000" w:rsidR="00000000" w:rsidRPr="00000000">
        <w:rPr>
          <w:rtl w:val="0"/>
        </w:rPr>
        <w:t xml:space="preserve"> – Surveys measuring employee comfort with AI adoption.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xtunou75m83p" w:id="17"/>
      <w:bookmarkEnd w:id="17"/>
      <w:r w:rsidDel="00000000" w:rsidR="00000000" w:rsidRPr="00000000">
        <w:rPr>
          <w:rtl w:val="0"/>
        </w:rPr>
        <w:t xml:space="preserve">Conclusion: Preparing the Workforce for AI-Driven HR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AI is reshaping HR and workforce strategies, but its success depends on equipping employees with the right skills to collaborate with AI-driven tools. Senior management and HR leaders must invest in continuous learning, transparent communication, and workforce adaptability to ensure AI enhances—not disrupts—the workplace.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Prairie HR Solutions, LLC | AI in HR Strategy: AI Capabilities and Workforce Alignment</w:t>
      <w:tab/>
    </w: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60" w:lineRule="auto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290"/>
      <w:gridCol w:w="8070"/>
      <w:tblGridChange w:id="0">
        <w:tblGrid>
          <w:gridCol w:w="1290"/>
          <w:gridCol w:w="8070"/>
        </w:tblGrid>
      </w:tblGridChange>
    </w:tblGrid>
    <w:tr>
      <w:trPr>
        <w:cantSplit w:val="0"/>
        <w:trHeight w:val="826.62109375000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b7b7b7" w:space="0" w:sz="12" w:val="single"/>
          </w:tcBorders>
        </w:tcPr>
        <w:p w:rsidR="00000000" w:rsidDel="00000000" w:rsidP="00000000" w:rsidRDefault="00000000" w:rsidRPr="00000000" w14:paraId="00000048">
          <w:pPr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54180" cy="4313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80" cy="4313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b7b7b7" w:space="0" w:sz="12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9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hyperlink r:id="rId2">
            <w:r w:rsidDel="00000000" w:rsidR="00000000" w:rsidRPr="00000000">
              <w:rPr>
                <w:color w:val="551e19"/>
                <w:sz w:val="16"/>
                <w:szCs w:val="16"/>
                <w:u w:val="single"/>
                <w:rtl w:val="0"/>
              </w:rPr>
              <w:t xml:space="preserve">www.prairie-hr-solutions.com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r w:rsidDel="00000000" w:rsidR="00000000" w:rsidRPr="00000000">
            <w:rPr>
              <w:color w:val="551e19"/>
              <w:sz w:val="16"/>
              <w:szCs w:val="16"/>
              <w:rtl w:val="0"/>
            </w:rPr>
            <w:t xml:space="preserve">(608) 609-0542</w:t>
          </w:r>
        </w:p>
      </w:tc>
    </w:tr>
  </w:tbl>
  <w:p w:rsidR="00000000" w:rsidDel="00000000" w:rsidP="00000000" w:rsidRDefault="00000000" w:rsidRPr="00000000" w14:paraId="0000004C">
    <w:pPr>
      <w:spacing w:line="60" w:lineRule="auto"/>
      <w:rPr>
        <w:color w:val="551e19"/>
      </w:rPr>
    </w:pPr>
    <w:r w:rsidDel="00000000" w:rsidR="00000000" w:rsidRPr="00000000">
      <w:rPr/>
      <w:pict>
        <v:shape id="PowerPlusWaterMarkObject1" style="position:absolute;width:603.1103448315506pt;height:58.741602359058085pt;rotation:315;z-index:-503316481;mso-position-horizontal-relative:margin;mso-position-horizontal:center;mso-position-vertical-relative:margin;mso-position-vertical:center;" fillcolor="#c56e33" stroked="f" type="#_x0000_t136">
          <v:fill angle="0" opacity="16384f"/>
          <v:textpath fitshape="t" string="Prairie HR Solutions, LLC" style="font-family:&amp;quot;Verdana&amp;quot;;font-size:1pt;"/>
        </v:shape>
      </w:pic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551e19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551e19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551e19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b w:val="1"/>
      <w:color w:val="551e19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rairie-hr-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