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240" w:lineRule="auto"/>
        <w:jc w:val="center"/>
        <w:rPr>
          <w:b w:val="1"/>
          <w:color w:val="551e19"/>
        </w:rPr>
      </w:pPr>
      <w:bookmarkStart w:colFirst="0" w:colLast="0" w:name="_gor937c67rc2" w:id="0"/>
      <w:bookmarkEnd w:id="0"/>
      <w:r w:rsidDel="00000000" w:rsidR="00000000" w:rsidRPr="00000000">
        <w:rPr>
          <w:b w:val="1"/>
          <w:color w:val="551e19"/>
          <w:rtl w:val="0"/>
        </w:rPr>
        <w:t xml:space="preserve">AI-HR Compliance Guide</w:t>
      </w:r>
    </w:p>
    <w:p w:rsidR="00000000" w:rsidDel="00000000" w:rsidP="00000000" w:rsidRDefault="00000000" w:rsidRPr="00000000" w14:paraId="00000002">
      <w:pPr>
        <w:pStyle w:val="Heading2"/>
        <w:spacing w:after="240" w:before="0" w:lineRule="auto"/>
        <w:jc w:val="center"/>
        <w:rPr>
          <w:i w:val="1"/>
        </w:rPr>
      </w:pPr>
      <w:bookmarkStart w:colFirst="0" w:colLast="0" w:name="_hqqbllqzsbwa" w:id="1"/>
      <w:bookmarkEnd w:id="1"/>
      <w:r w:rsidDel="00000000" w:rsidR="00000000" w:rsidRPr="00000000">
        <w:rPr>
          <w:b w:val="1"/>
          <w:rtl w:val="0"/>
        </w:rPr>
        <w:br w:type="textWrapping"/>
      </w:r>
      <w:r w:rsidDel="00000000" w:rsidR="00000000" w:rsidRPr="00000000">
        <w:rPr>
          <w:i w:val="1"/>
          <w:rtl w:val="0"/>
        </w:rPr>
        <w:t xml:space="preserve">For HR Executives and Senior Decision Makers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rPr/>
      </w:pPr>
      <w:bookmarkStart w:colFirst="0" w:colLast="0" w:name="_atv5ytuiqlsy" w:id="2"/>
      <w:bookmarkEnd w:id="2"/>
      <w:r w:rsidDel="00000000" w:rsidR="00000000" w:rsidRPr="00000000">
        <w:rPr>
          <w:rtl w:val="0"/>
        </w:rPr>
        <w:t xml:space="preserve">Legal Risk Management</w:t>
      </w:r>
    </w:p>
    <w:p w:rsidR="00000000" w:rsidDel="00000000" w:rsidP="00000000" w:rsidRDefault="00000000" w:rsidRPr="00000000" w14:paraId="00000005">
      <w:pPr>
        <w:pStyle w:val="Heading3"/>
        <w:rPr/>
      </w:pPr>
      <w:bookmarkStart w:colFirst="0" w:colLast="0" w:name="_o4h66ef5folo" w:id="3"/>
      <w:bookmarkEnd w:id="3"/>
      <w:r w:rsidDel="00000000" w:rsidR="00000000" w:rsidRPr="00000000">
        <w:rPr>
          <w:rtl w:val="0"/>
        </w:rPr>
        <w:t xml:space="preserve">Identifying and Mitigating AI-Related Risks</w:t>
      </w:r>
    </w:p>
    <w:p w:rsidR="00000000" w:rsidDel="00000000" w:rsidP="00000000" w:rsidRDefault="00000000" w:rsidRPr="00000000" w14:paraId="00000006">
      <w:pPr>
        <w:spacing w:after="240" w:before="240" w:lineRule="auto"/>
        <w:rPr/>
      </w:pPr>
      <w:r w:rsidDel="00000000" w:rsidR="00000000" w:rsidRPr="00000000">
        <w:rPr>
          <w:rtl w:val="0"/>
        </w:rPr>
        <w:t xml:space="preserve">HR professionals must proactively address legal risks associated with AI implementation. Key areas of concern include:</w:t>
      </w:r>
    </w:p>
    <w:p w:rsidR="00000000" w:rsidDel="00000000" w:rsidP="00000000" w:rsidRDefault="00000000" w:rsidRPr="00000000" w14:paraId="00000007">
      <w:pPr>
        <w:numPr>
          <w:ilvl w:val="0"/>
          <w:numId w:val="5"/>
        </w:numPr>
        <w:spacing w:after="0" w:afterAutospacing="0" w:before="240" w:lineRule="auto"/>
        <w:ind w:left="720" w:hanging="360"/>
      </w:pPr>
      <w:r w:rsidDel="00000000" w:rsidR="00000000" w:rsidRPr="00000000">
        <w:rPr>
          <w:b w:val="1"/>
          <w:color w:val="551e19"/>
          <w:rtl w:val="0"/>
        </w:rPr>
        <w:t xml:space="preserve">Bias and Discrimination:</w:t>
      </w:r>
      <w:r w:rsidDel="00000000" w:rsidR="00000000" w:rsidRPr="00000000">
        <w:rPr>
          <w:rtl w:val="0"/>
        </w:rPr>
        <w:t xml:space="preserve"> AI systems must be monitored for disparate impact and unintentional biases in hiring, promotions, and performance evaluations.</w:t>
      </w:r>
    </w:p>
    <w:p w:rsidR="00000000" w:rsidDel="00000000" w:rsidP="00000000" w:rsidRDefault="00000000" w:rsidRPr="00000000" w14:paraId="00000008">
      <w:pPr>
        <w:numPr>
          <w:ilvl w:val="0"/>
          <w:numId w:val="5"/>
        </w:numPr>
        <w:spacing w:after="0" w:afterAutospacing="0" w:before="0" w:beforeAutospacing="0" w:lineRule="auto"/>
        <w:ind w:left="720" w:hanging="360"/>
      </w:pPr>
      <w:r w:rsidDel="00000000" w:rsidR="00000000" w:rsidRPr="00000000">
        <w:rPr>
          <w:b w:val="1"/>
          <w:color w:val="551e19"/>
          <w:rtl w:val="0"/>
        </w:rPr>
        <w:t xml:space="preserve">Data Privacy:</w:t>
      </w:r>
      <w:r w:rsidDel="00000000" w:rsidR="00000000" w:rsidRPr="00000000">
        <w:rPr>
          <w:rtl w:val="0"/>
        </w:rPr>
        <w:t xml:space="preserve"> Compliance with regulations such as GDPR, CCPA, and other data protection laws is essential when handling employee data.</w:t>
      </w:r>
    </w:p>
    <w:p w:rsidR="00000000" w:rsidDel="00000000" w:rsidP="00000000" w:rsidRDefault="00000000" w:rsidRPr="00000000" w14:paraId="00000009">
      <w:pPr>
        <w:numPr>
          <w:ilvl w:val="0"/>
          <w:numId w:val="5"/>
        </w:numPr>
        <w:spacing w:after="0" w:afterAutospacing="0" w:before="0" w:beforeAutospacing="0" w:lineRule="auto"/>
        <w:ind w:left="720" w:hanging="360"/>
      </w:pPr>
      <w:r w:rsidDel="00000000" w:rsidR="00000000" w:rsidRPr="00000000">
        <w:rPr>
          <w:b w:val="1"/>
          <w:color w:val="551e19"/>
          <w:rtl w:val="0"/>
        </w:rPr>
        <w:t xml:space="preserve">Employment Law Compliance:</w:t>
      </w:r>
      <w:r w:rsidDel="00000000" w:rsidR="00000000" w:rsidRPr="00000000">
        <w:rPr>
          <w:rtl w:val="0"/>
        </w:rPr>
        <w:t xml:space="preserve"> AI-driven decisions should align with labor laws, avoiding wrongful termination, misclassification, or wage violations.</w:t>
      </w:r>
    </w:p>
    <w:p w:rsidR="00000000" w:rsidDel="00000000" w:rsidP="00000000" w:rsidRDefault="00000000" w:rsidRPr="00000000" w14:paraId="0000000A">
      <w:pPr>
        <w:numPr>
          <w:ilvl w:val="0"/>
          <w:numId w:val="5"/>
        </w:numPr>
        <w:spacing w:after="240" w:before="0" w:beforeAutospacing="0" w:lineRule="auto"/>
        <w:ind w:left="720" w:hanging="360"/>
      </w:pPr>
      <w:r w:rsidDel="00000000" w:rsidR="00000000" w:rsidRPr="00000000">
        <w:rPr>
          <w:b w:val="1"/>
          <w:color w:val="551e19"/>
          <w:rtl w:val="0"/>
        </w:rPr>
        <w:t xml:space="preserve">Accountability and Liability:</w:t>
      </w:r>
      <w:r w:rsidDel="00000000" w:rsidR="00000000" w:rsidRPr="00000000">
        <w:rPr>
          <w:rtl w:val="0"/>
        </w:rPr>
        <w:t xml:space="preserve"> Clear policies should define human oversight, ensuring AI-driven decisions can be justified and challenged when necessary.</w:t>
      </w:r>
    </w:p>
    <w:p w:rsidR="00000000" w:rsidDel="00000000" w:rsidP="00000000" w:rsidRDefault="00000000" w:rsidRPr="00000000" w14:paraId="0000000B">
      <w:pPr>
        <w:pStyle w:val="Heading3"/>
        <w:rPr/>
      </w:pPr>
      <w:bookmarkStart w:colFirst="0" w:colLast="0" w:name="_g2pjz33r5had" w:id="4"/>
      <w:bookmarkEnd w:id="4"/>
      <w:r w:rsidDel="00000000" w:rsidR="00000000" w:rsidRPr="00000000">
        <w:rPr>
          <w:rtl w:val="0"/>
        </w:rPr>
        <w:t xml:space="preserve">Best Practices for Legal Risk Mitigation</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b w:val="1"/>
          <w:color w:val="551e19"/>
          <w:rtl w:val="0"/>
        </w:rPr>
        <w:t xml:space="preserve">Establish AI Governance Policies:</w:t>
      </w:r>
      <w:r w:rsidDel="00000000" w:rsidR="00000000" w:rsidRPr="00000000">
        <w:rPr>
          <w:rtl w:val="0"/>
        </w:rPr>
        <w:t xml:space="preserve"> Define clear responsibilities for AI decision-making within HR functions.</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color w:val="551e19"/>
          <w:rtl w:val="0"/>
        </w:rPr>
        <w:t xml:space="preserve">Conduct Regular Audits:</w:t>
      </w:r>
      <w:r w:rsidDel="00000000" w:rsidR="00000000" w:rsidRPr="00000000">
        <w:rPr>
          <w:rtl w:val="0"/>
        </w:rPr>
        <w:t xml:space="preserve"> Review AI outputs for fairness, accuracy, and legal compliance.</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color w:val="551e19"/>
          <w:rtl w:val="0"/>
        </w:rPr>
        <w:t xml:space="preserve">Ensure Transparency:</w:t>
      </w:r>
      <w:r w:rsidDel="00000000" w:rsidR="00000000" w:rsidRPr="00000000">
        <w:rPr>
          <w:rtl w:val="0"/>
        </w:rPr>
        <w:t xml:space="preserve"> Communicate AI’s role in HR decision-making to employees and stakeholders.</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b w:val="1"/>
          <w:color w:val="551e19"/>
          <w:rtl w:val="0"/>
        </w:rPr>
        <w:t xml:space="preserve">Implement Ethical AI Standards:</w:t>
      </w:r>
      <w:r w:rsidDel="00000000" w:rsidR="00000000" w:rsidRPr="00000000">
        <w:rPr>
          <w:rtl w:val="0"/>
        </w:rPr>
        <w:t xml:space="preserve"> Align AI deployment with company values and legal obligations.</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rPr/>
      </w:pPr>
      <w:bookmarkStart w:colFirst="0" w:colLast="0" w:name="_8vnze61r3dzd" w:id="5"/>
      <w:bookmarkEnd w:id="5"/>
      <w:r w:rsidDel="00000000" w:rsidR="00000000" w:rsidRPr="00000000">
        <w:rPr>
          <w:rtl w:val="0"/>
        </w:rPr>
        <w:t xml:space="preserve">Regulatory Framework</w:t>
      </w:r>
    </w:p>
    <w:p w:rsidR="00000000" w:rsidDel="00000000" w:rsidP="00000000" w:rsidRDefault="00000000" w:rsidRPr="00000000" w14:paraId="00000012">
      <w:pPr>
        <w:pStyle w:val="Heading3"/>
        <w:rPr/>
      </w:pPr>
      <w:bookmarkStart w:colFirst="0" w:colLast="0" w:name="_excuqhghpxsr" w:id="6"/>
      <w:bookmarkEnd w:id="6"/>
      <w:r w:rsidDel="00000000" w:rsidR="00000000" w:rsidRPr="00000000">
        <w:rPr>
          <w:rtl w:val="0"/>
        </w:rPr>
        <w:t xml:space="preserve">Global and Local Compliance Standards</w:t>
      </w:r>
    </w:p>
    <w:p w:rsidR="00000000" w:rsidDel="00000000" w:rsidP="00000000" w:rsidRDefault="00000000" w:rsidRPr="00000000" w14:paraId="00000013">
      <w:pPr>
        <w:spacing w:after="240" w:before="240" w:lineRule="auto"/>
        <w:rPr/>
      </w:pPr>
      <w:r w:rsidDel="00000000" w:rsidR="00000000" w:rsidRPr="00000000">
        <w:rPr>
          <w:rtl w:val="0"/>
        </w:rPr>
        <w:t xml:space="preserve">HR executives must navigate multiple regulatory landscapes when integrating AI into workforce management. Key regulations include:</w:t>
      </w:r>
    </w:p>
    <w:p w:rsidR="00000000" w:rsidDel="00000000" w:rsidP="00000000" w:rsidRDefault="00000000" w:rsidRPr="00000000" w14:paraId="00000014">
      <w:pPr>
        <w:numPr>
          <w:ilvl w:val="0"/>
          <w:numId w:val="10"/>
        </w:numPr>
        <w:spacing w:after="0" w:afterAutospacing="0" w:before="240" w:lineRule="auto"/>
        <w:ind w:left="720" w:hanging="360"/>
      </w:pPr>
      <w:r w:rsidDel="00000000" w:rsidR="00000000" w:rsidRPr="00000000">
        <w:rPr>
          <w:b w:val="1"/>
          <w:color w:val="551e19"/>
          <w:rtl w:val="0"/>
        </w:rPr>
        <w:t xml:space="preserve">General Data Protection Regulation (GDPR - EU):</w:t>
      </w:r>
      <w:r w:rsidDel="00000000" w:rsidR="00000000" w:rsidRPr="00000000">
        <w:rPr>
          <w:rtl w:val="0"/>
        </w:rPr>
        <w:t xml:space="preserve"> Protects employee data rights and mandates transparency in AI decision-making.</w:t>
      </w:r>
    </w:p>
    <w:p w:rsidR="00000000" w:rsidDel="00000000" w:rsidP="00000000" w:rsidRDefault="00000000" w:rsidRPr="00000000" w14:paraId="00000015">
      <w:pPr>
        <w:numPr>
          <w:ilvl w:val="0"/>
          <w:numId w:val="10"/>
        </w:numPr>
        <w:spacing w:after="0" w:afterAutospacing="0" w:before="0" w:beforeAutospacing="0" w:lineRule="auto"/>
        <w:ind w:left="720" w:hanging="360"/>
      </w:pPr>
      <w:r w:rsidDel="00000000" w:rsidR="00000000" w:rsidRPr="00000000">
        <w:rPr>
          <w:b w:val="1"/>
          <w:color w:val="551e19"/>
          <w:rtl w:val="0"/>
        </w:rPr>
        <w:t xml:space="preserve">Equal Employment Opportunity (EEO) Laws:</w:t>
      </w:r>
      <w:r w:rsidDel="00000000" w:rsidR="00000000" w:rsidRPr="00000000">
        <w:rPr>
          <w:rtl w:val="0"/>
        </w:rPr>
        <w:t xml:space="preserve"> Prohibits discriminatory hiring and employment practices.</w:t>
      </w:r>
    </w:p>
    <w:p w:rsidR="00000000" w:rsidDel="00000000" w:rsidP="00000000" w:rsidRDefault="00000000" w:rsidRPr="00000000" w14:paraId="00000016">
      <w:pPr>
        <w:numPr>
          <w:ilvl w:val="0"/>
          <w:numId w:val="10"/>
        </w:numPr>
        <w:spacing w:after="0" w:afterAutospacing="0" w:before="0" w:beforeAutospacing="0" w:lineRule="auto"/>
        <w:ind w:left="720" w:hanging="360"/>
      </w:pPr>
      <w:r w:rsidDel="00000000" w:rsidR="00000000" w:rsidRPr="00000000">
        <w:rPr>
          <w:b w:val="1"/>
          <w:color w:val="551e19"/>
          <w:rtl w:val="0"/>
        </w:rPr>
        <w:t xml:space="preserve">Fair Credit Reporting Act (FCRA):</w:t>
      </w:r>
      <w:r w:rsidDel="00000000" w:rsidR="00000000" w:rsidRPr="00000000">
        <w:rPr>
          <w:rtl w:val="0"/>
        </w:rPr>
        <w:t xml:space="preserve"> Applies when AI tools are used for background checks and employment screening.</w:t>
      </w:r>
    </w:p>
    <w:p w:rsidR="00000000" w:rsidDel="00000000" w:rsidP="00000000" w:rsidRDefault="00000000" w:rsidRPr="00000000" w14:paraId="00000017">
      <w:pPr>
        <w:numPr>
          <w:ilvl w:val="0"/>
          <w:numId w:val="10"/>
        </w:numPr>
        <w:spacing w:after="0" w:afterAutospacing="0" w:before="0" w:beforeAutospacing="0" w:lineRule="auto"/>
        <w:ind w:left="720" w:hanging="360"/>
      </w:pPr>
      <w:r w:rsidDel="00000000" w:rsidR="00000000" w:rsidRPr="00000000">
        <w:rPr>
          <w:b w:val="1"/>
          <w:color w:val="551e19"/>
          <w:rtl w:val="0"/>
        </w:rPr>
        <w:t xml:space="preserve">Illinois Artificial Intelligence Video Interview Act:</w:t>
      </w:r>
      <w:r w:rsidDel="00000000" w:rsidR="00000000" w:rsidRPr="00000000">
        <w:rPr>
          <w:rtl w:val="0"/>
        </w:rPr>
        <w:t xml:space="preserve"> Regulates the use of AI in video interviews by requiring candidate consent and transparency.</w:t>
      </w:r>
    </w:p>
    <w:p w:rsidR="00000000" w:rsidDel="00000000" w:rsidP="00000000" w:rsidRDefault="00000000" w:rsidRPr="00000000" w14:paraId="00000018">
      <w:pPr>
        <w:numPr>
          <w:ilvl w:val="0"/>
          <w:numId w:val="10"/>
        </w:numPr>
        <w:spacing w:after="0" w:afterAutospacing="0" w:before="0" w:beforeAutospacing="0" w:lineRule="auto"/>
        <w:ind w:left="720" w:hanging="360"/>
      </w:pPr>
      <w:r w:rsidDel="00000000" w:rsidR="00000000" w:rsidRPr="00000000">
        <w:rPr>
          <w:b w:val="1"/>
          <w:color w:val="551e19"/>
          <w:rtl w:val="0"/>
        </w:rPr>
        <w:t xml:space="preserve">New York City Local Law 144:</w:t>
      </w:r>
      <w:r w:rsidDel="00000000" w:rsidR="00000000" w:rsidRPr="00000000">
        <w:rPr>
          <w:rtl w:val="0"/>
        </w:rPr>
        <w:t xml:space="preserve"> Imposes requirements on employers using automated employment decision tools (AEDTs), including bias audits and candidate notifications.</w:t>
      </w:r>
    </w:p>
    <w:p w:rsidR="00000000" w:rsidDel="00000000" w:rsidP="00000000" w:rsidRDefault="00000000" w:rsidRPr="00000000" w14:paraId="00000019">
      <w:pPr>
        <w:numPr>
          <w:ilvl w:val="0"/>
          <w:numId w:val="10"/>
        </w:numPr>
        <w:spacing w:after="0" w:afterAutospacing="0" w:before="0" w:beforeAutospacing="0" w:lineRule="auto"/>
        <w:ind w:left="720" w:hanging="360"/>
      </w:pPr>
      <w:r w:rsidDel="00000000" w:rsidR="00000000" w:rsidRPr="00000000">
        <w:rPr>
          <w:b w:val="1"/>
          <w:color w:val="551e19"/>
          <w:rtl w:val="0"/>
        </w:rPr>
        <w:t xml:space="preserve">California Consumer Privacy Act (CCPA):</w:t>
      </w:r>
      <w:r w:rsidDel="00000000" w:rsidR="00000000" w:rsidRPr="00000000">
        <w:rPr>
          <w:rtl w:val="0"/>
        </w:rPr>
        <w:t xml:space="preserve"> Protects employees' and applicants' personal data used by AI systems in HR processes.</w:t>
      </w:r>
    </w:p>
    <w:p w:rsidR="00000000" w:rsidDel="00000000" w:rsidP="00000000" w:rsidRDefault="00000000" w:rsidRPr="00000000" w14:paraId="0000001A">
      <w:pPr>
        <w:numPr>
          <w:ilvl w:val="0"/>
          <w:numId w:val="10"/>
        </w:numPr>
        <w:spacing w:after="240" w:before="0" w:beforeAutospacing="0" w:lineRule="auto"/>
        <w:ind w:left="720" w:hanging="360"/>
      </w:pPr>
      <w:r w:rsidDel="00000000" w:rsidR="00000000" w:rsidRPr="00000000">
        <w:rPr>
          <w:b w:val="1"/>
          <w:color w:val="551e19"/>
          <w:rtl w:val="0"/>
        </w:rPr>
        <w:t xml:space="preserve">Algorithmic Accountability Act (Proposed - U.S.):</w:t>
      </w:r>
      <w:r w:rsidDel="00000000" w:rsidR="00000000" w:rsidRPr="00000000">
        <w:rPr>
          <w:rtl w:val="0"/>
        </w:rPr>
        <w:t xml:space="preserve"> Aims to increase oversight of automated decision-making.</w:t>
      </w:r>
    </w:p>
    <w:p w:rsidR="00000000" w:rsidDel="00000000" w:rsidP="00000000" w:rsidRDefault="00000000" w:rsidRPr="00000000" w14:paraId="0000001B">
      <w:pPr>
        <w:pStyle w:val="Heading3"/>
        <w:rPr/>
      </w:pPr>
      <w:bookmarkStart w:colFirst="0" w:colLast="0" w:name="_rg4oxek8h167" w:id="7"/>
      <w:bookmarkEnd w:id="7"/>
      <w:r w:rsidDel="00000000" w:rsidR="00000000" w:rsidRPr="00000000">
        <w:rPr>
          <w:rtl w:val="0"/>
        </w:rPr>
        <w:t xml:space="preserve">Actionable Steps for HR Compliance</w:t>
      </w:r>
    </w:p>
    <w:p w:rsidR="00000000" w:rsidDel="00000000" w:rsidP="00000000" w:rsidRDefault="00000000" w:rsidRPr="00000000" w14:paraId="0000001C">
      <w:pPr>
        <w:numPr>
          <w:ilvl w:val="0"/>
          <w:numId w:val="11"/>
        </w:numPr>
        <w:spacing w:after="0" w:afterAutospacing="0" w:before="240" w:lineRule="auto"/>
        <w:ind w:left="720" w:hanging="360"/>
      </w:pPr>
      <w:r w:rsidDel="00000000" w:rsidR="00000000" w:rsidRPr="00000000">
        <w:rPr>
          <w:b w:val="1"/>
          <w:color w:val="551e19"/>
          <w:rtl w:val="0"/>
        </w:rPr>
        <w:t xml:space="preserve">Develop AI Compliance Frameworks:</w:t>
      </w:r>
      <w:r w:rsidDel="00000000" w:rsidR="00000000" w:rsidRPr="00000000">
        <w:rPr>
          <w:rtl w:val="0"/>
        </w:rPr>
        <w:t xml:space="preserve"> Ensure AI tools comply with applicable regulations.</w:t>
      </w:r>
    </w:p>
    <w:p w:rsidR="00000000" w:rsidDel="00000000" w:rsidP="00000000" w:rsidRDefault="00000000" w:rsidRPr="00000000" w14:paraId="0000001D">
      <w:pPr>
        <w:numPr>
          <w:ilvl w:val="0"/>
          <w:numId w:val="11"/>
        </w:numPr>
        <w:spacing w:after="0" w:afterAutospacing="0" w:before="0" w:beforeAutospacing="0" w:lineRule="auto"/>
        <w:ind w:left="720" w:hanging="360"/>
      </w:pPr>
      <w:r w:rsidDel="00000000" w:rsidR="00000000" w:rsidRPr="00000000">
        <w:rPr>
          <w:b w:val="1"/>
          <w:color w:val="551e19"/>
          <w:rtl w:val="0"/>
        </w:rPr>
        <w:t xml:space="preserve">Engage Legal and Compliance Teams:</w:t>
      </w:r>
      <w:r w:rsidDel="00000000" w:rsidR="00000000" w:rsidRPr="00000000">
        <w:rPr>
          <w:color w:val="551e19"/>
          <w:rtl w:val="0"/>
        </w:rPr>
        <w:t xml:space="preserve"> </w:t>
      </w:r>
      <w:r w:rsidDel="00000000" w:rsidR="00000000" w:rsidRPr="00000000">
        <w:rPr>
          <w:rtl w:val="0"/>
        </w:rPr>
        <w:t xml:space="preserve">Conduct regular reviews of AI policies and practices.</w:t>
      </w:r>
    </w:p>
    <w:p w:rsidR="00000000" w:rsidDel="00000000" w:rsidP="00000000" w:rsidRDefault="00000000" w:rsidRPr="00000000" w14:paraId="0000001E">
      <w:pPr>
        <w:numPr>
          <w:ilvl w:val="0"/>
          <w:numId w:val="11"/>
        </w:numPr>
        <w:spacing w:after="0" w:afterAutospacing="0" w:before="0" w:beforeAutospacing="0" w:lineRule="auto"/>
        <w:ind w:left="720" w:hanging="360"/>
      </w:pPr>
      <w:r w:rsidDel="00000000" w:rsidR="00000000" w:rsidRPr="00000000">
        <w:rPr>
          <w:b w:val="1"/>
          <w:color w:val="551e19"/>
          <w:rtl w:val="0"/>
        </w:rPr>
        <w:t xml:space="preserve">Provide Employee Training:</w:t>
      </w:r>
      <w:r w:rsidDel="00000000" w:rsidR="00000000" w:rsidRPr="00000000">
        <w:rPr>
          <w:rtl w:val="0"/>
        </w:rPr>
        <w:t xml:space="preserve"> Educate HR teams on AI compliance and ethical use.</w:t>
      </w:r>
    </w:p>
    <w:p w:rsidR="00000000" w:rsidDel="00000000" w:rsidP="00000000" w:rsidRDefault="00000000" w:rsidRPr="00000000" w14:paraId="0000001F">
      <w:pPr>
        <w:numPr>
          <w:ilvl w:val="0"/>
          <w:numId w:val="11"/>
        </w:numPr>
        <w:spacing w:after="240" w:before="0" w:beforeAutospacing="0" w:lineRule="auto"/>
        <w:ind w:left="720" w:hanging="360"/>
      </w:pPr>
      <w:r w:rsidDel="00000000" w:rsidR="00000000" w:rsidRPr="00000000">
        <w:rPr>
          <w:b w:val="1"/>
          <w:color w:val="551e19"/>
          <w:rtl w:val="0"/>
        </w:rPr>
        <w:t xml:space="preserve">Monitor Emerging Laws:</w:t>
      </w:r>
      <w:r w:rsidDel="00000000" w:rsidR="00000000" w:rsidRPr="00000000">
        <w:rPr>
          <w:color w:val="551e19"/>
          <w:rtl w:val="0"/>
        </w:rPr>
        <w:t xml:space="preserve"> </w:t>
      </w:r>
      <w:r w:rsidDel="00000000" w:rsidR="00000000" w:rsidRPr="00000000">
        <w:rPr>
          <w:rtl w:val="0"/>
        </w:rPr>
        <w:t xml:space="preserve">Stay updated on evolving AI-related legislation to adjust policies accordingly.</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rPr/>
      </w:pPr>
      <w:bookmarkStart w:colFirst="0" w:colLast="0" w:name="_yhpzm0ef9tr2" w:id="8"/>
      <w:bookmarkEnd w:id="8"/>
      <w:r w:rsidDel="00000000" w:rsidR="00000000" w:rsidRPr="00000000">
        <w:rPr>
          <w:rtl w:val="0"/>
        </w:rPr>
        <w:t xml:space="preserve">AI Decision-Making Protocols</w:t>
      </w:r>
    </w:p>
    <w:p w:rsidR="00000000" w:rsidDel="00000000" w:rsidP="00000000" w:rsidRDefault="00000000" w:rsidRPr="00000000" w14:paraId="00000022">
      <w:pPr>
        <w:pStyle w:val="Heading3"/>
        <w:rPr/>
      </w:pPr>
      <w:bookmarkStart w:colFirst="0" w:colLast="0" w:name="_216hinyrbob9" w:id="9"/>
      <w:bookmarkEnd w:id="9"/>
      <w:r w:rsidDel="00000000" w:rsidR="00000000" w:rsidRPr="00000000">
        <w:rPr>
          <w:rtl w:val="0"/>
        </w:rPr>
        <w:t xml:space="preserve">Ensuring Fair and Ethical AI Use in HR</w:t>
      </w:r>
    </w:p>
    <w:p w:rsidR="00000000" w:rsidDel="00000000" w:rsidP="00000000" w:rsidRDefault="00000000" w:rsidRPr="00000000" w14:paraId="00000023">
      <w:pPr>
        <w:spacing w:after="240" w:before="240" w:lineRule="auto"/>
        <w:rPr/>
      </w:pPr>
      <w:r w:rsidDel="00000000" w:rsidR="00000000" w:rsidRPr="00000000">
        <w:rPr>
          <w:rtl w:val="0"/>
        </w:rPr>
        <w:t xml:space="preserve">AI in HR should augment—not replace—human decision-making. Establishing clear protocols ensures responsible use:</w:t>
      </w:r>
    </w:p>
    <w:p w:rsidR="00000000" w:rsidDel="00000000" w:rsidP="00000000" w:rsidRDefault="00000000" w:rsidRPr="00000000" w14:paraId="00000024">
      <w:pPr>
        <w:numPr>
          <w:ilvl w:val="0"/>
          <w:numId w:val="1"/>
        </w:numPr>
        <w:spacing w:after="0" w:afterAutospacing="0" w:before="240" w:lineRule="auto"/>
        <w:ind w:left="720" w:hanging="360"/>
      </w:pPr>
      <w:r w:rsidDel="00000000" w:rsidR="00000000" w:rsidRPr="00000000">
        <w:rPr>
          <w:b w:val="1"/>
          <w:color w:val="551e19"/>
          <w:rtl w:val="0"/>
        </w:rPr>
        <w:t xml:space="preserve">Human Oversight:</w:t>
      </w:r>
      <w:r w:rsidDel="00000000" w:rsidR="00000000" w:rsidRPr="00000000">
        <w:rPr>
          <w:color w:val="551e19"/>
          <w:rtl w:val="0"/>
        </w:rPr>
        <w:t xml:space="preserve"> </w:t>
      </w:r>
      <w:r w:rsidDel="00000000" w:rsidR="00000000" w:rsidRPr="00000000">
        <w:rPr>
          <w:rtl w:val="0"/>
        </w:rPr>
        <w:t xml:space="preserve">Given the current state of AI, </w:t>
      </w:r>
      <w:r w:rsidDel="00000000" w:rsidR="00000000" w:rsidRPr="00000000">
        <w:rPr>
          <w:rtl w:val="0"/>
        </w:rPr>
        <w:t xml:space="preserve">HR professionals should validate AI-generated decisions before execution.</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b w:val="1"/>
          <w:color w:val="551e19"/>
          <w:rtl w:val="0"/>
        </w:rPr>
        <w:t xml:space="preserve">Explainability and Interpretability:</w:t>
      </w:r>
      <w:r w:rsidDel="00000000" w:rsidR="00000000" w:rsidRPr="00000000">
        <w:rPr>
          <w:rtl w:val="0"/>
        </w:rPr>
        <w:t xml:space="preserve"> AI models should provide understandable reasoning for their recommendations.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color w:val="551e19"/>
          <w:rtl w:val="0"/>
        </w:rPr>
        <w:t xml:space="preserve">Bias Detection Mechanisms:</w:t>
      </w:r>
      <w:r w:rsidDel="00000000" w:rsidR="00000000" w:rsidRPr="00000000">
        <w:rPr>
          <w:rtl w:val="0"/>
        </w:rPr>
        <w:t xml:space="preserve"> Regularly test AI models to identify and mitigate biases.</w:t>
      </w:r>
    </w:p>
    <w:p w:rsidR="00000000" w:rsidDel="00000000" w:rsidP="00000000" w:rsidRDefault="00000000" w:rsidRPr="00000000" w14:paraId="00000027">
      <w:pPr>
        <w:numPr>
          <w:ilvl w:val="0"/>
          <w:numId w:val="1"/>
        </w:numPr>
        <w:spacing w:after="240" w:before="0" w:beforeAutospacing="0" w:lineRule="auto"/>
        <w:ind w:left="720" w:hanging="360"/>
      </w:pPr>
      <w:r w:rsidDel="00000000" w:rsidR="00000000" w:rsidRPr="00000000">
        <w:rPr>
          <w:b w:val="1"/>
          <w:color w:val="551e19"/>
          <w:rtl w:val="0"/>
        </w:rPr>
        <w:t xml:space="preserve">Continuous Improvement:</w:t>
      </w:r>
      <w:r w:rsidDel="00000000" w:rsidR="00000000" w:rsidRPr="00000000">
        <w:rPr>
          <w:rtl w:val="0"/>
        </w:rPr>
        <w:t xml:space="preserve"> AI systems should be retrained and adjusted based on HR feedback and audit results.</w:t>
      </w:r>
    </w:p>
    <w:p w:rsidR="00000000" w:rsidDel="00000000" w:rsidP="00000000" w:rsidRDefault="00000000" w:rsidRPr="00000000" w14:paraId="00000028">
      <w:pPr>
        <w:pStyle w:val="Heading3"/>
        <w:rPr/>
      </w:pPr>
      <w:bookmarkStart w:colFirst="0" w:colLast="0" w:name="_1xsthz3ovifp" w:id="10"/>
      <w:bookmarkEnd w:id="10"/>
      <w:r w:rsidDel="00000000" w:rsidR="00000000" w:rsidRPr="00000000">
        <w:rPr>
          <w:rtl w:val="0"/>
        </w:rPr>
        <w:t xml:space="preserve">Standardized AI Decision-Making Workflow</w:t>
      </w:r>
    </w:p>
    <w:p w:rsidR="00000000" w:rsidDel="00000000" w:rsidP="00000000" w:rsidRDefault="00000000" w:rsidRPr="00000000" w14:paraId="00000029">
      <w:pPr>
        <w:numPr>
          <w:ilvl w:val="0"/>
          <w:numId w:val="8"/>
        </w:numPr>
        <w:spacing w:after="0" w:afterAutospacing="0" w:before="240" w:lineRule="auto"/>
        <w:ind w:left="720" w:hanging="360"/>
      </w:pPr>
      <w:r w:rsidDel="00000000" w:rsidR="00000000" w:rsidRPr="00000000">
        <w:rPr>
          <w:b w:val="1"/>
          <w:color w:val="551e19"/>
          <w:rtl w:val="0"/>
        </w:rPr>
        <w:t xml:space="preserve">Define Decision Scope:</w:t>
      </w:r>
      <w:r w:rsidDel="00000000" w:rsidR="00000000" w:rsidRPr="00000000">
        <w:rPr>
          <w:rtl w:val="0"/>
        </w:rPr>
        <w:t xml:space="preserve"> Clarify which HR functions AI supports (e.g., recruitment, performance evaluation, workforce planning).</w:t>
      </w:r>
    </w:p>
    <w:p w:rsidR="00000000" w:rsidDel="00000000" w:rsidP="00000000" w:rsidRDefault="00000000" w:rsidRPr="00000000" w14:paraId="0000002A">
      <w:pPr>
        <w:numPr>
          <w:ilvl w:val="0"/>
          <w:numId w:val="8"/>
        </w:numPr>
        <w:spacing w:after="0" w:afterAutospacing="0" w:before="0" w:beforeAutospacing="0" w:lineRule="auto"/>
        <w:ind w:left="720" w:hanging="360"/>
      </w:pPr>
      <w:r w:rsidDel="00000000" w:rsidR="00000000" w:rsidRPr="00000000">
        <w:rPr>
          <w:b w:val="1"/>
          <w:color w:val="551e19"/>
          <w:rtl w:val="0"/>
        </w:rPr>
        <w:t xml:space="preserve">Set Review Processes:</w:t>
      </w:r>
      <w:r w:rsidDel="00000000" w:rsidR="00000000" w:rsidRPr="00000000">
        <w:rPr>
          <w:rtl w:val="0"/>
        </w:rPr>
        <w:t xml:space="preserve"> Ensure AI-driven recommendations undergo human review before implementation.</w:t>
      </w:r>
    </w:p>
    <w:p w:rsidR="00000000" w:rsidDel="00000000" w:rsidP="00000000" w:rsidRDefault="00000000" w:rsidRPr="00000000" w14:paraId="0000002B">
      <w:pPr>
        <w:numPr>
          <w:ilvl w:val="0"/>
          <w:numId w:val="8"/>
        </w:numPr>
        <w:spacing w:after="0" w:afterAutospacing="0" w:before="0" w:beforeAutospacing="0" w:lineRule="auto"/>
        <w:ind w:left="720" w:hanging="360"/>
      </w:pPr>
      <w:r w:rsidDel="00000000" w:rsidR="00000000" w:rsidRPr="00000000">
        <w:rPr>
          <w:b w:val="1"/>
          <w:color w:val="551e19"/>
          <w:rtl w:val="0"/>
        </w:rPr>
        <w:t xml:space="preserve">Implement Feedback Loops:</w:t>
      </w:r>
      <w:r w:rsidDel="00000000" w:rsidR="00000000" w:rsidRPr="00000000">
        <w:rPr>
          <w:rtl w:val="0"/>
        </w:rPr>
        <w:t xml:space="preserve"> Gather employee input on AI decisions to enhance system reliability.</w:t>
      </w:r>
    </w:p>
    <w:p w:rsidR="00000000" w:rsidDel="00000000" w:rsidP="00000000" w:rsidRDefault="00000000" w:rsidRPr="00000000" w14:paraId="0000002C">
      <w:pPr>
        <w:numPr>
          <w:ilvl w:val="0"/>
          <w:numId w:val="8"/>
        </w:numPr>
        <w:spacing w:after="240" w:before="0" w:beforeAutospacing="0" w:lineRule="auto"/>
        <w:ind w:left="720" w:hanging="360"/>
      </w:pPr>
      <w:r w:rsidDel="00000000" w:rsidR="00000000" w:rsidRPr="00000000">
        <w:rPr>
          <w:b w:val="1"/>
          <w:color w:val="551e19"/>
          <w:rtl w:val="0"/>
        </w:rPr>
        <w:t xml:space="preserve">Maintain Documentation:</w:t>
      </w:r>
      <w:r w:rsidDel="00000000" w:rsidR="00000000" w:rsidRPr="00000000">
        <w:rPr>
          <w:rtl w:val="0"/>
        </w:rPr>
        <w:t xml:space="preserve"> Track AI decisions and rationales for compliance audits.</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rPr/>
      </w:pPr>
      <w:bookmarkStart w:colFirst="0" w:colLast="0" w:name="_i2ur0seyubqr" w:id="11"/>
      <w:bookmarkEnd w:id="11"/>
      <w:r w:rsidDel="00000000" w:rsidR="00000000" w:rsidRPr="00000000">
        <w:rPr>
          <w:rtl w:val="0"/>
        </w:rPr>
        <w:t xml:space="preserve">Continuity of Operations with and without AI</w:t>
      </w:r>
    </w:p>
    <w:p w:rsidR="00000000" w:rsidDel="00000000" w:rsidP="00000000" w:rsidRDefault="00000000" w:rsidRPr="00000000" w14:paraId="0000002F">
      <w:pPr>
        <w:pStyle w:val="Heading3"/>
        <w:rPr/>
      </w:pPr>
      <w:bookmarkStart w:colFirst="0" w:colLast="0" w:name="_14vn4wkgvqut" w:id="12"/>
      <w:bookmarkEnd w:id="12"/>
      <w:r w:rsidDel="00000000" w:rsidR="00000000" w:rsidRPr="00000000">
        <w:rPr>
          <w:rtl w:val="0"/>
        </w:rPr>
        <w:t xml:space="preserve">AI-Integrated HR Operations</w:t>
      </w:r>
    </w:p>
    <w:p w:rsidR="00000000" w:rsidDel="00000000" w:rsidP="00000000" w:rsidRDefault="00000000" w:rsidRPr="00000000" w14:paraId="00000030">
      <w:pPr>
        <w:spacing w:after="240" w:before="240" w:lineRule="auto"/>
        <w:rPr/>
      </w:pPr>
      <w:r w:rsidDel="00000000" w:rsidR="00000000" w:rsidRPr="00000000">
        <w:rPr>
          <w:rtl w:val="0"/>
        </w:rPr>
        <w:t xml:space="preserve">To ensure business continuity, AI-driven HR processes should be resilient and adaptable:</w:t>
      </w:r>
    </w:p>
    <w:p w:rsidR="00000000" w:rsidDel="00000000" w:rsidP="00000000" w:rsidRDefault="00000000" w:rsidRPr="00000000" w14:paraId="00000031">
      <w:pPr>
        <w:numPr>
          <w:ilvl w:val="0"/>
          <w:numId w:val="6"/>
        </w:numPr>
        <w:spacing w:after="0" w:afterAutospacing="0" w:before="240" w:lineRule="auto"/>
        <w:ind w:left="720" w:hanging="360"/>
      </w:pPr>
      <w:r w:rsidDel="00000000" w:rsidR="00000000" w:rsidRPr="00000000">
        <w:rPr>
          <w:b w:val="1"/>
          <w:color w:val="551e19"/>
          <w:rtl w:val="0"/>
        </w:rPr>
        <w:t xml:space="preserve">Cloud-Based AI Solutions:</w:t>
      </w:r>
      <w:r w:rsidDel="00000000" w:rsidR="00000000" w:rsidRPr="00000000">
        <w:rPr>
          <w:rtl w:val="0"/>
        </w:rPr>
        <w:t xml:space="preserve"> Enable remote access and scalability.</w:t>
      </w:r>
    </w:p>
    <w:p w:rsidR="00000000" w:rsidDel="00000000" w:rsidP="00000000" w:rsidRDefault="00000000" w:rsidRPr="00000000" w14:paraId="00000032">
      <w:pPr>
        <w:numPr>
          <w:ilvl w:val="0"/>
          <w:numId w:val="6"/>
        </w:numPr>
        <w:spacing w:after="0" w:afterAutospacing="0" w:before="0" w:beforeAutospacing="0" w:lineRule="auto"/>
        <w:ind w:left="720" w:hanging="360"/>
      </w:pPr>
      <w:r w:rsidDel="00000000" w:rsidR="00000000" w:rsidRPr="00000000">
        <w:rPr>
          <w:b w:val="1"/>
          <w:color w:val="551e19"/>
          <w:rtl w:val="0"/>
        </w:rPr>
        <w:t xml:space="preserve">Redundant Data Systems:</w:t>
      </w:r>
      <w:r w:rsidDel="00000000" w:rsidR="00000000" w:rsidRPr="00000000">
        <w:rPr>
          <w:rtl w:val="0"/>
        </w:rPr>
        <w:t xml:space="preserve"> Maintain backup records to prevent data loss.</w:t>
      </w:r>
    </w:p>
    <w:p w:rsidR="00000000" w:rsidDel="00000000" w:rsidP="00000000" w:rsidRDefault="00000000" w:rsidRPr="00000000" w14:paraId="00000033">
      <w:pPr>
        <w:numPr>
          <w:ilvl w:val="0"/>
          <w:numId w:val="6"/>
        </w:numPr>
        <w:spacing w:after="240" w:before="0" w:beforeAutospacing="0" w:lineRule="auto"/>
        <w:ind w:left="720" w:hanging="360"/>
      </w:pPr>
      <w:r w:rsidDel="00000000" w:rsidR="00000000" w:rsidRPr="00000000">
        <w:rPr>
          <w:b w:val="1"/>
          <w:color w:val="551e19"/>
          <w:rtl w:val="0"/>
        </w:rPr>
        <w:t xml:space="preserve">AI-Driven Predictive Workforce Planning:</w:t>
      </w:r>
      <w:r w:rsidDel="00000000" w:rsidR="00000000" w:rsidRPr="00000000">
        <w:rPr>
          <w:rtl w:val="0"/>
        </w:rPr>
        <w:t xml:space="preserve"> Anticipate HR needs based on workforce trends and data insights.</w:t>
      </w:r>
    </w:p>
    <w:p w:rsidR="00000000" w:rsidDel="00000000" w:rsidP="00000000" w:rsidRDefault="00000000" w:rsidRPr="00000000" w14:paraId="00000034">
      <w:pPr>
        <w:pStyle w:val="Heading3"/>
        <w:rPr/>
      </w:pPr>
      <w:bookmarkStart w:colFirst="0" w:colLast="0" w:name="_2d0hqn8pg6ge" w:id="13"/>
      <w:bookmarkEnd w:id="13"/>
      <w:r w:rsidDel="00000000" w:rsidR="00000000" w:rsidRPr="00000000">
        <w:rPr>
          <w:rtl w:val="0"/>
        </w:rPr>
        <w:t xml:space="preserve">Manual and Hybrid HR Approaches</w:t>
      </w:r>
    </w:p>
    <w:p w:rsidR="00000000" w:rsidDel="00000000" w:rsidP="00000000" w:rsidRDefault="00000000" w:rsidRPr="00000000" w14:paraId="00000035">
      <w:pPr>
        <w:spacing w:after="240" w:before="240" w:lineRule="auto"/>
        <w:rPr/>
      </w:pPr>
      <w:r w:rsidDel="00000000" w:rsidR="00000000" w:rsidRPr="00000000">
        <w:rPr>
          <w:rtl w:val="0"/>
        </w:rPr>
        <w:t xml:space="preserve">HR should maintain operational flexibility by:</w:t>
      </w:r>
    </w:p>
    <w:p w:rsidR="00000000" w:rsidDel="00000000" w:rsidP="00000000" w:rsidRDefault="00000000" w:rsidRPr="00000000" w14:paraId="00000036">
      <w:pPr>
        <w:numPr>
          <w:ilvl w:val="0"/>
          <w:numId w:val="7"/>
        </w:numPr>
        <w:spacing w:after="0" w:afterAutospacing="0" w:before="240" w:lineRule="auto"/>
        <w:ind w:left="720" w:hanging="360"/>
      </w:pPr>
      <w:r w:rsidDel="00000000" w:rsidR="00000000" w:rsidRPr="00000000">
        <w:rPr>
          <w:b w:val="1"/>
          <w:color w:val="551e19"/>
          <w:rtl w:val="0"/>
        </w:rPr>
        <w:t xml:space="preserve">Establishing Manual Overrides:</w:t>
      </w:r>
      <w:r w:rsidDel="00000000" w:rsidR="00000000" w:rsidRPr="00000000">
        <w:rPr>
          <w:rtl w:val="0"/>
        </w:rPr>
        <w:t xml:space="preserve"> Ensure critical HR functions can continue without AI.</w:t>
      </w:r>
    </w:p>
    <w:p w:rsidR="00000000" w:rsidDel="00000000" w:rsidP="00000000" w:rsidRDefault="00000000" w:rsidRPr="00000000" w14:paraId="00000037">
      <w:pPr>
        <w:numPr>
          <w:ilvl w:val="0"/>
          <w:numId w:val="7"/>
        </w:numPr>
        <w:spacing w:after="0" w:afterAutospacing="0" w:before="0" w:beforeAutospacing="0" w:lineRule="auto"/>
        <w:ind w:left="720" w:hanging="360"/>
      </w:pPr>
      <w:r w:rsidDel="00000000" w:rsidR="00000000" w:rsidRPr="00000000">
        <w:rPr>
          <w:b w:val="1"/>
          <w:color w:val="551e19"/>
          <w:rtl w:val="0"/>
        </w:rPr>
        <w:t xml:space="preserve">Cross-Training HR Teams:</w:t>
      </w:r>
      <w:r w:rsidDel="00000000" w:rsidR="00000000" w:rsidRPr="00000000">
        <w:rPr>
          <w:rtl w:val="0"/>
        </w:rPr>
        <w:t xml:space="preserve"> Equip HR professionals with skills to handle AI downtime.</w:t>
      </w:r>
    </w:p>
    <w:p w:rsidR="00000000" w:rsidDel="00000000" w:rsidP="00000000" w:rsidRDefault="00000000" w:rsidRPr="00000000" w14:paraId="00000038">
      <w:pPr>
        <w:numPr>
          <w:ilvl w:val="0"/>
          <w:numId w:val="7"/>
        </w:numPr>
        <w:spacing w:after="240" w:before="0" w:beforeAutospacing="0" w:lineRule="auto"/>
        <w:ind w:left="720" w:hanging="360"/>
      </w:pPr>
      <w:r w:rsidDel="00000000" w:rsidR="00000000" w:rsidRPr="00000000">
        <w:rPr>
          <w:b w:val="1"/>
          <w:color w:val="551e19"/>
          <w:rtl w:val="0"/>
        </w:rPr>
        <w:t xml:space="preserve">Developing Contingency Plans:</w:t>
      </w:r>
      <w:r w:rsidDel="00000000" w:rsidR="00000000" w:rsidRPr="00000000">
        <w:rPr>
          <w:rtl w:val="0"/>
        </w:rPr>
        <w:t xml:space="preserve"> Prepare protocols for AI failures or regulatory restrictions.</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2"/>
        <w:rPr/>
      </w:pPr>
      <w:bookmarkStart w:colFirst="0" w:colLast="0" w:name="_mxh72mk35s6u" w:id="14"/>
      <w:bookmarkEnd w:id="14"/>
      <w:r w:rsidDel="00000000" w:rsidR="00000000" w:rsidRPr="00000000">
        <w:rPr>
          <w:rtl w:val="0"/>
        </w:rPr>
        <w:t xml:space="preserve">Scalability</w:t>
      </w:r>
    </w:p>
    <w:p w:rsidR="00000000" w:rsidDel="00000000" w:rsidP="00000000" w:rsidRDefault="00000000" w:rsidRPr="00000000" w14:paraId="0000003B">
      <w:pPr>
        <w:pStyle w:val="Heading3"/>
        <w:rPr/>
      </w:pPr>
      <w:bookmarkStart w:colFirst="0" w:colLast="0" w:name="_bnc8nsu901z" w:id="15"/>
      <w:bookmarkEnd w:id="15"/>
      <w:r w:rsidDel="00000000" w:rsidR="00000000" w:rsidRPr="00000000">
        <w:rPr>
          <w:rtl w:val="0"/>
        </w:rPr>
        <w:t xml:space="preserve">Expanding AI in HR While Maintaining Compliance</w:t>
      </w:r>
    </w:p>
    <w:p w:rsidR="00000000" w:rsidDel="00000000" w:rsidP="00000000" w:rsidRDefault="00000000" w:rsidRPr="00000000" w14:paraId="0000003C">
      <w:pPr>
        <w:spacing w:after="240" w:before="240" w:lineRule="auto"/>
        <w:rPr/>
      </w:pPr>
      <w:r w:rsidDel="00000000" w:rsidR="00000000" w:rsidRPr="00000000">
        <w:rPr>
          <w:rtl w:val="0"/>
        </w:rPr>
        <w:t xml:space="preserve">As AI adoption grows, HR leaders must ensure that scalability does not compromise compliance or ethical standards:</w:t>
      </w:r>
    </w:p>
    <w:p w:rsidR="00000000" w:rsidDel="00000000" w:rsidP="00000000" w:rsidRDefault="00000000" w:rsidRPr="00000000" w14:paraId="0000003D">
      <w:pPr>
        <w:numPr>
          <w:ilvl w:val="0"/>
          <w:numId w:val="3"/>
        </w:numPr>
        <w:spacing w:after="0" w:afterAutospacing="0" w:before="240" w:lineRule="auto"/>
        <w:ind w:left="720" w:hanging="360"/>
      </w:pPr>
      <w:r w:rsidDel="00000000" w:rsidR="00000000" w:rsidRPr="00000000">
        <w:rPr>
          <w:b w:val="1"/>
          <w:color w:val="551e19"/>
          <w:rtl w:val="0"/>
        </w:rPr>
        <w:t xml:space="preserve">Modular AI Implementation:</w:t>
      </w:r>
      <w:r w:rsidDel="00000000" w:rsidR="00000000" w:rsidRPr="00000000">
        <w:rPr>
          <w:rtl w:val="0"/>
        </w:rPr>
        <w:t xml:space="preserve"> Start with pilot projects before full-scale deployment.</w:t>
      </w:r>
    </w:p>
    <w:p w:rsidR="00000000" w:rsidDel="00000000" w:rsidP="00000000" w:rsidRDefault="00000000" w:rsidRPr="00000000" w14:paraId="0000003E">
      <w:pPr>
        <w:numPr>
          <w:ilvl w:val="0"/>
          <w:numId w:val="3"/>
        </w:numPr>
        <w:spacing w:after="0" w:afterAutospacing="0" w:before="0" w:beforeAutospacing="0" w:lineRule="auto"/>
        <w:ind w:left="720" w:hanging="360"/>
      </w:pPr>
      <w:r w:rsidDel="00000000" w:rsidR="00000000" w:rsidRPr="00000000">
        <w:rPr>
          <w:b w:val="1"/>
          <w:color w:val="551e19"/>
          <w:rtl w:val="0"/>
        </w:rPr>
        <w:t xml:space="preserve">Adaptive AI Systems:</w:t>
      </w:r>
      <w:r w:rsidDel="00000000" w:rsidR="00000000" w:rsidRPr="00000000">
        <w:rPr>
          <w:rtl w:val="0"/>
        </w:rPr>
        <w:t xml:space="preserve"> Use machine learning models that evolve based on new compliance requirements.</w:t>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b w:val="1"/>
          <w:color w:val="551e19"/>
          <w:rtl w:val="0"/>
        </w:rPr>
        <w:t xml:space="preserve">Enterprise-Wide AI Governance:</w:t>
      </w:r>
      <w:r w:rsidDel="00000000" w:rsidR="00000000" w:rsidRPr="00000000">
        <w:rPr>
          <w:rtl w:val="0"/>
        </w:rPr>
        <w:t xml:space="preserve"> Create uniform policies for AI usage across different HR functions.</w:t>
      </w:r>
    </w:p>
    <w:p w:rsidR="00000000" w:rsidDel="00000000" w:rsidP="00000000" w:rsidRDefault="00000000" w:rsidRPr="00000000" w14:paraId="00000040">
      <w:pPr>
        <w:numPr>
          <w:ilvl w:val="0"/>
          <w:numId w:val="3"/>
        </w:numPr>
        <w:spacing w:after="240" w:before="0" w:beforeAutospacing="0" w:lineRule="auto"/>
        <w:ind w:left="720" w:hanging="360"/>
      </w:pPr>
      <w:r w:rsidDel="00000000" w:rsidR="00000000" w:rsidRPr="00000000">
        <w:rPr>
          <w:b w:val="1"/>
          <w:color w:val="551e19"/>
          <w:rtl w:val="0"/>
        </w:rPr>
        <w:t xml:space="preserve">Vendor and Third-Party Compliance:</w:t>
      </w:r>
      <w:r w:rsidDel="00000000" w:rsidR="00000000" w:rsidRPr="00000000">
        <w:rPr>
          <w:rtl w:val="0"/>
        </w:rPr>
        <w:t xml:space="preserve"> Ensure external AI providers adhere to company and regulatory standards.</w:t>
      </w:r>
    </w:p>
    <w:p w:rsidR="00000000" w:rsidDel="00000000" w:rsidP="00000000" w:rsidRDefault="00000000" w:rsidRPr="00000000" w14:paraId="00000041">
      <w:pPr>
        <w:pStyle w:val="Heading3"/>
        <w:keepNext w:val="0"/>
        <w:keepLines w:val="0"/>
        <w:rPr/>
      </w:pPr>
      <w:bookmarkStart w:colFirst="0" w:colLast="0" w:name="_8m2jo97wd04x" w:id="16"/>
      <w:bookmarkEnd w:id="16"/>
      <w:r w:rsidDel="00000000" w:rsidR="00000000" w:rsidRPr="00000000">
        <w:rPr>
          <w:rtl w:val="0"/>
        </w:rPr>
        <w:t xml:space="preserve">Checklist for Scalable AI Implementation in HR</w:t>
      </w:r>
    </w:p>
    <w:p w:rsidR="00000000" w:rsidDel="00000000" w:rsidP="00000000" w:rsidRDefault="00000000" w:rsidRPr="00000000" w14:paraId="00000042">
      <w:pPr>
        <w:numPr>
          <w:ilvl w:val="0"/>
          <w:numId w:val="9"/>
        </w:numPr>
        <w:spacing w:after="0" w:afterAutospacing="0" w:before="240" w:lineRule="auto"/>
        <w:ind w:left="720" w:hanging="360"/>
      </w:pPr>
      <w:r w:rsidDel="00000000" w:rsidR="00000000" w:rsidRPr="00000000">
        <w:rPr>
          <w:b w:val="1"/>
          <w:color w:val="551e19"/>
          <w:rtl w:val="0"/>
        </w:rPr>
        <w:t xml:space="preserve">Assess HR AI Readiness:</w:t>
      </w:r>
      <w:r w:rsidDel="00000000" w:rsidR="00000000" w:rsidRPr="00000000">
        <w:rPr>
          <w:rtl w:val="0"/>
        </w:rPr>
        <w:t xml:space="preserve"> Identify key HR areas for AI integration.</w:t>
      </w:r>
    </w:p>
    <w:p w:rsidR="00000000" w:rsidDel="00000000" w:rsidP="00000000" w:rsidRDefault="00000000" w:rsidRPr="00000000" w14:paraId="00000043">
      <w:pPr>
        <w:numPr>
          <w:ilvl w:val="0"/>
          <w:numId w:val="9"/>
        </w:numPr>
        <w:spacing w:after="0" w:afterAutospacing="0" w:before="0" w:beforeAutospacing="0" w:lineRule="auto"/>
        <w:ind w:left="720" w:hanging="360"/>
      </w:pPr>
      <w:r w:rsidDel="00000000" w:rsidR="00000000" w:rsidRPr="00000000">
        <w:rPr>
          <w:b w:val="1"/>
          <w:color w:val="551e19"/>
          <w:rtl w:val="0"/>
        </w:rPr>
        <w:t xml:space="preserve">Define AI Growth Strategy:</w:t>
      </w:r>
      <w:r w:rsidDel="00000000" w:rsidR="00000000" w:rsidRPr="00000000">
        <w:rPr>
          <w:rtl w:val="0"/>
        </w:rPr>
        <w:t xml:space="preserve"> Set expansion goals with compliance considerations.</w:t>
      </w:r>
    </w:p>
    <w:p w:rsidR="00000000" w:rsidDel="00000000" w:rsidP="00000000" w:rsidRDefault="00000000" w:rsidRPr="00000000" w14:paraId="00000044">
      <w:pPr>
        <w:numPr>
          <w:ilvl w:val="0"/>
          <w:numId w:val="9"/>
        </w:numPr>
        <w:spacing w:after="0" w:afterAutospacing="0" w:before="0" w:beforeAutospacing="0" w:lineRule="auto"/>
        <w:ind w:left="720" w:hanging="360"/>
      </w:pPr>
      <w:r w:rsidDel="00000000" w:rsidR="00000000" w:rsidRPr="00000000">
        <w:rPr>
          <w:b w:val="1"/>
          <w:color w:val="551e19"/>
          <w:rtl w:val="0"/>
        </w:rPr>
        <w:t xml:space="preserve">Monitor AI Performance Metrics:</w:t>
      </w:r>
      <w:r w:rsidDel="00000000" w:rsidR="00000000" w:rsidRPr="00000000">
        <w:rPr>
          <w:rtl w:val="0"/>
        </w:rPr>
        <w:t xml:space="preserve"> Track key indicators such as efficiency, accuracy, and fairness.</w:t>
      </w:r>
    </w:p>
    <w:p w:rsidR="00000000" w:rsidDel="00000000" w:rsidP="00000000" w:rsidRDefault="00000000" w:rsidRPr="00000000" w14:paraId="00000045">
      <w:pPr>
        <w:numPr>
          <w:ilvl w:val="0"/>
          <w:numId w:val="9"/>
        </w:numPr>
        <w:spacing w:after="0" w:afterAutospacing="0" w:before="0" w:beforeAutospacing="0" w:lineRule="auto"/>
        <w:ind w:left="720" w:hanging="360"/>
      </w:pPr>
      <w:r w:rsidDel="00000000" w:rsidR="00000000" w:rsidRPr="00000000">
        <w:rPr>
          <w:b w:val="1"/>
          <w:color w:val="551e19"/>
          <w:rtl w:val="0"/>
        </w:rPr>
        <w:t xml:space="preserve">Standardize AI Policies:</w:t>
      </w:r>
      <w:r w:rsidDel="00000000" w:rsidR="00000000" w:rsidRPr="00000000">
        <w:rPr>
          <w:rtl w:val="0"/>
        </w:rPr>
        <w:t xml:space="preserve"> Ensure consistent AI governance across departments.</w:t>
      </w:r>
    </w:p>
    <w:p w:rsidR="00000000" w:rsidDel="00000000" w:rsidP="00000000" w:rsidRDefault="00000000" w:rsidRPr="00000000" w14:paraId="00000046">
      <w:pPr>
        <w:numPr>
          <w:ilvl w:val="0"/>
          <w:numId w:val="9"/>
        </w:numPr>
        <w:spacing w:after="240" w:before="0" w:beforeAutospacing="0" w:lineRule="auto"/>
        <w:ind w:left="720" w:hanging="360"/>
      </w:pPr>
      <w:r w:rsidDel="00000000" w:rsidR="00000000" w:rsidRPr="00000000">
        <w:rPr>
          <w:b w:val="1"/>
          <w:color w:val="551e19"/>
          <w:rtl w:val="0"/>
        </w:rPr>
        <w:t xml:space="preserve">Conduct Periodic Risk Assessments:</w:t>
      </w:r>
      <w:r w:rsidDel="00000000" w:rsidR="00000000" w:rsidRPr="00000000">
        <w:rPr>
          <w:rtl w:val="0"/>
        </w:rPr>
        <w:t xml:space="preserve"> Address emerging risks as AI scales within HR.</w:t>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t xml:space="preserve">HR leaders must balance AI’s efficiency with legal, ethical, and operational considerations. A structured compliance approach enables AI to enhance workforce management while maintaining fairness, transparency, and regulatory adherence. By implementing robust policies and oversight mechanisms, HR executives can leverage AI responsibly to drive organizational success.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bookmarkStart w:colFirst="0" w:colLast="0" w:name="_wb9tdusnzbay" w:id="17"/>
      <w:bookmarkEnd w:id="17"/>
      <w:r w:rsidDel="00000000" w:rsidR="00000000" w:rsidRPr="00000000">
        <w:rPr>
          <w:rtl w:val="0"/>
        </w:rPr>
        <w:t xml:space="preserve">Current </w:t>
      </w:r>
      <w:r w:rsidDel="00000000" w:rsidR="00000000" w:rsidRPr="00000000">
        <w:rPr>
          <w:rtl w:val="0"/>
        </w:rPr>
        <w:t xml:space="preserve">Cases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4"/>
        </w:numPr>
        <w:spacing w:after="0" w:afterAutospacing="0" w:before="240" w:lineRule="auto"/>
        <w:ind w:left="720" w:hanging="360"/>
      </w:pPr>
      <w:hyperlink r:id="rId6">
        <w:r w:rsidDel="00000000" w:rsidR="00000000" w:rsidRPr="00000000">
          <w:rPr>
            <w:b w:val="1"/>
            <w:color w:val="1155cc"/>
            <w:u w:val="single"/>
            <w:rtl w:val="0"/>
          </w:rPr>
          <w:t xml:space="preserve">EEOC v. iTutorGroup, Inc. (2023):</w:t>
        </w:r>
      </w:hyperlink>
      <w:r w:rsidDel="00000000" w:rsidR="00000000" w:rsidRPr="00000000">
        <w:rPr>
          <w:rtl w:val="0"/>
        </w:rPr>
        <w:t xml:space="preserve"> The Equal Employment Opportunity Commission (EEOC) filed a lawsuit against iTutorGroup, alleging that the company's AI-driven hiring system automatically rejected older applicants based on age criteria, violating the Age Discrimination in Employment Act (ADEA). The case was settled with iTutorGroup agreeing to pay $365,000 and implement measures to prevent future discrimination.</w:t>
      </w:r>
      <w:hyperlink r:id="rId7">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055">
      <w:pPr>
        <w:numPr>
          <w:ilvl w:val="0"/>
          <w:numId w:val="4"/>
        </w:numPr>
        <w:spacing w:after="0" w:afterAutospacing="0" w:before="0" w:beforeAutospacing="0" w:lineRule="auto"/>
        <w:ind w:left="720" w:hanging="360"/>
      </w:pPr>
      <w:hyperlink r:id="rId8">
        <w:r w:rsidDel="00000000" w:rsidR="00000000" w:rsidRPr="00000000">
          <w:rPr>
            <w:b w:val="1"/>
            <w:color w:val="1155cc"/>
            <w:u w:val="single"/>
            <w:rtl w:val="0"/>
          </w:rPr>
          <w:t xml:space="preserve">Class Action Lawsuit Against Workday (2024)</w:t>
        </w:r>
      </w:hyperlink>
      <w:r w:rsidDel="00000000" w:rsidR="00000000" w:rsidRPr="00000000">
        <w:rPr>
          <w:b w:val="1"/>
          <w:rtl w:val="0"/>
        </w:rPr>
        <w:t xml:space="preserve">:</w:t>
      </w:r>
      <w:r w:rsidDel="00000000" w:rsidR="00000000" w:rsidRPr="00000000">
        <w:rPr>
          <w:rtl w:val="0"/>
        </w:rPr>
        <w:t xml:space="preserve"> A class action lawsuit was filed against Workday, alleging that its AI-powered hiring software discriminated against applicants who were African-American, over the age of 40, and/or disabled. The court denied Workday's motion to dismiss, allowing the case to proceed. ​</w:t>
      </w:r>
      <w:hyperlink r:id="rId9">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056">
      <w:pPr>
        <w:numPr>
          <w:ilvl w:val="0"/>
          <w:numId w:val="4"/>
        </w:numPr>
        <w:spacing w:after="240" w:before="0" w:beforeAutospacing="0" w:lineRule="auto"/>
        <w:ind w:left="720" w:hanging="360"/>
      </w:pPr>
      <w:hyperlink r:id="rId10">
        <w:r w:rsidDel="00000000" w:rsidR="00000000" w:rsidRPr="00000000">
          <w:rPr>
            <w:b w:val="1"/>
            <w:color w:val="1155cc"/>
            <w:u w:val="single"/>
            <w:rtl w:val="0"/>
          </w:rPr>
          <w:t xml:space="preserve">Lawsuit Against Scale AI (2024):</w:t>
        </w:r>
      </w:hyperlink>
      <w:r w:rsidDel="00000000" w:rsidR="00000000" w:rsidRPr="00000000">
        <w:rPr>
          <w:rtl w:val="0"/>
        </w:rPr>
        <w:t xml:space="preserve"> Scale AI faced a lawsuit alleging wage theft and worker misclassification. The complaint accused the company of deceptive hiring practices, unpaid work, denial of overtime pay, and improper classification of workers as independent contractors instead of employees.</w:t>
      </w:r>
      <w:hyperlink r:id="rId11">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t xml:space="preserve">These cases highlight the growing legal scrutiny over AI applications in employment, emphasizing the need for compliance with existing anti-discrimination and labor laws when deploying AI technologies in hiring and workforce management.</w:t>
      </w:r>
    </w:p>
    <w:p w:rsidR="00000000" w:rsidDel="00000000" w:rsidP="00000000" w:rsidRDefault="00000000" w:rsidRPr="00000000" w14:paraId="00000058">
      <w:pPr>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color w:val="999999"/>
      </w:rPr>
    </w:pPr>
    <w:r w:rsidDel="00000000" w:rsidR="00000000" w:rsidRPr="00000000">
      <w:rPr>
        <w:rtl w:val="0"/>
      </w:rPr>
    </w:r>
  </w:p>
  <w:p w:rsidR="00000000" w:rsidDel="00000000" w:rsidP="00000000" w:rsidRDefault="00000000" w:rsidRPr="00000000" w14:paraId="00000061">
    <w:pP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rPr>
        <w:color w:val="999999"/>
      </w:rPr>
    </w:pPr>
    <w:r w:rsidDel="00000000" w:rsidR="00000000" w:rsidRPr="00000000">
      <w:rPr>
        <w:color w:val="999999"/>
        <w:rtl w:val="0"/>
      </w:rPr>
      <w:t xml:space="preserve">Prairie HR Solutions, LLC | AI in HR Compliance Guide Framework</w:t>
      <w:tab/>
      <w:tab/>
      <w:tab/>
    </w:r>
    <w:r w:rsidDel="00000000" w:rsidR="00000000" w:rsidRPr="00000000">
      <w:rPr>
        <w:color w:val="999999"/>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spacing w:line="6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826.6210937500001" w:hRule="atLeast"/>
        <w:tblHeader w:val="0"/>
      </w:trPr>
      <w:tc>
        <w:tcPr>
          <w:tcBorders>
            <w:top w:color="000000" w:space="0" w:sz="0" w:val="nil"/>
            <w:left w:color="000000" w:space="0" w:sz="0" w:val="nil"/>
            <w:bottom w:color="000000" w:space="0" w:sz="0" w:val="nil"/>
            <w:right w:color="b7b7b7" w:space="0" w:sz="12" w:val="single"/>
          </w:tcBorders>
        </w:tcPr>
        <w:p w:rsidR="00000000" w:rsidDel="00000000" w:rsidP="00000000" w:rsidRDefault="00000000" w:rsidRPr="00000000" w14:paraId="0000005A">
          <w:pPr>
            <w:spacing w:line="240" w:lineRule="auto"/>
            <w:rPr/>
          </w:pPr>
          <w:r w:rsidDel="00000000" w:rsidR="00000000" w:rsidRPr="00000000">
            <w:rPr/>
            <w:drawing>
              <wp:inline distB="114300" distT="114300" distL="114300" distR="114300">
                <wp:extent cx="654180" cy="43132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4180" cy="431327"/>
                        </a:xfrm>
                        <a:prstGeom prst="rect"/>
                        <a:ln/>
                      </pic:spPr>
                    </pic:pic>
                  </a:graphicData>
                </a:graphic>
              </wp:inline>
            </w:drawing>
          </w:r>
          <w:r w:rsidDel="00000000" w:rsidR="00000000" w:rsidRPr="00000000">
            <w:rPr>
              <w:rtl w:val="0"/>
            </w:rPr>
          </w:r>
        </w:p>
      </w:tc>
      <w:tc>
        <w:tcPr>
          <w:tcBorders>
            <w:top w:color="000000" w:space="0" w:sz="0" w:val="nil"/>
            <w:left w:color="b7b7b7" w:space="0" w:sz="12" w:val="single"/>
            <w:bottom w:color="000000" w:space="0" w:sz="0" w:val="nil"/>
            <w:right w:color="000000" w:space="0" w:sz="0" w:val="nil"/>
          </w:tcBorders>
        </w:tcPr>
        <w:p w:rsidR="00000000" w:rsidDel="00000000" w:rsidP="00000000" w:rsidRDefault="00000000" w:rsidRPr="00000000" w14:paraId="0000005B">
          <w:pPr>
            <w:widowControl w:val="0"/>
            <w:spacing w:line="240" w:lineRule="auto"/>
            <w:rPr/>
          </w:pPr>
          <w:r w:rsidDel="00000000" w:rsidR="00000000" w:rsidRPr="00000000">
            <w:rPr>
              <w:rtl w:val="0"/>
            </w:rPr>
          </w:r>
        </w:p>
        <w:p w:rsidR="00000000" w:rsidDel="00000000" w:rsidP="00000000" w:rsidRDefault="00000000" w:rsidRPr="00000000" w14:paraId="0000005C">
          <w:pPr>
            <w:widowControl w:val="0"/>
            <w:spacing w:line="240" w:lineRule="auto"/>
            <w:rPr>
              <w:color w:val="551e19"/>
              <w:sz w:val="16"/>
              <w:szCs w:val="16"/>
            </w:rPr>
          </w:pPr>
          <w:hyperlink r:id="rId2">
            <w:r w:rsidDel="00000000" w:rsidR="00000000" w:rsidRPr="00000000">
              <w:rPr>
                <w:color w:val="551e19"/>
                <w:sz w:val="16"/>
                <w:szCs w:val="16"/>
                <w:u w:val="single"/>
                <w:rtl w:val="0"/>
              </w:rPr>
              <w:t xml:space="preserve">www.prairie-hr-solutions.com</w:t>
            </w:r>
          </w:hyperlink>
          <w:r w:rsidDel="00000000" w:rsidR="00000000" w:rsidRPr="00000000">
            <w:rPr>
              <w:rtl w:val="0"/>
            </w:rPr>
          </w:r>
        </w:p>
        <w:p w:rsidR="00000000" w:rsidDel="00000000" w:rsidP="00000000" w:rsidRDefault="00000000" w:rsidRPr="00000000" w14:paraId="0000005D">
          <w:pPr>
            <w:widowControl w:val="0"/>
            <w:spacing w:line="240" w:lineRule="auto"/>
            <w:rPr>
              <w:color w:val="551e19"/>
              <w:sz w:val="16"/>
              <w:szCs w:val="16"/>
            </w:rPr>
          </w:pPr>
          <w:r w:rsidDel="00000000" w:rsidR="00000000" w:rsidRPr="00000000">
            <w:rPr>
              <w:color w:val="551e19"/>
              <w:sz w:val="16"/>
              <w:szCs w:val="16"/>
              <w:rtl w:val="0"/>
            </w:rPr>
            <w:t xml:space="preserve">(608) 609-0542</w:t>
          </w:r>
        </w:p>
      </w:tc>
    </w:tr>
  </w:tbl>
  <w:p w:rsidR="00000000" w:rsidDel="00000000" w:rsidP="00000000" w:rsidRDefault="00000000" w:rsidRPr="00000000" w14:paraId="0000005E">
    <w:pPr>
      <w:spacing w:line="60" w:lineRule="auto"/>
      <w:rPr>
        <w:color w:val="551e19"/>
      </w:rPr>
    </w:pPr>
    <w:r w:rsidDel="00000000" w:rsidR="00000000" w:rsidRPr="00000000">
      <w:rPr/>
      <w:pict>
        <v:shape id="PowerPlusWaterMarkObject1" style="position:absolute;width:603.1103448315506pt;height:58.741602359058085pt;rotation:315;z-index:-503316481;mso-position-horizontal-relative:margin;mso-position-horizontal:center;mso-position-vertical-relative:margin;mso-position-vertical:center;" fillcolor="#c56e33" stroked="f" type="#_x0000_t136">
          <v:fill angle="0" opacity="16384f"/>
          <v:textpath fitshape="t" string="Prairie HR Solutions, LLC" style="font-family:&amp;quot;Verdana&amp;quot;;font-size:1pt;"/>
        </v:shape>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80" w:before="360" w:lineRule="auto"/>
    </w:pPr>
    <w:rPr>
      <w:b w:val="1"/>
      <w:color w:val="551e19"/>
      <w:sz w:val="34"/>
      <w:szCs w:val="34"/>
    </w:rPr>
  </w:style>
  <w:style w:type="paragraph" w:styleId="Heading3">
    <w:name w:val="heading 3"/>
    <w:basedOn w:val="Normal"/>
    <w:next w:val="Normal"/>
    <w:pPr>
      <w:keepNext w:val="1"/>
      <w:keepLines w:val="1"/>
      <w:spacing w:after="80" w:before="280" w:lineRule="auto"/>
    </w:pPr>
    <w:rPr>
      <w:b w:val="1"/>
      <w:color w:val="551e19"/>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jc w:val="center"/>
    </w:pPr>
    <w:rPr>
      <w:b w:val="1"/>
      <w:color w:val="551e19"/>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sfgate.com/tech/article/sf-tech-startup-scale-ai-sued-wage-theft-19976761.php" TargetMode="External"/><Relationship Id="rId10" Type="http://schemas.openxmlformats.org/officeDocument/2006/relationships/hyperlink" Target="https://www.sfgate.com/tech/article/sf-tech-startup-scale-ai-sued-wage-theft-19976761.php"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arkhill.com/news-events/news/artificial-discrimination-ai-vendors-may-be-liable-for-hiring-bias-in-their-tools/" TargetMode="External"/><Relationship Id="rId5" Type="http://schemas.openxmlformats.org/officeDocument/2006/relationships/styles" Target="styles.xml"/><Relationship Id="rId6" Type="http://schemas.openxmlformats.org/officeDocument/2006/relationships/hyperlink" Target="https://www.sullcrom.com/insights/blogs/2023/August/EEOC-Settles-First-AI-Discrimination-Lawsuit" TargetMode="External"/><Relationship Id="rId7" Type="http://schemas.openxmlformats.org/officeDocument/2006/relationships/hyperlink" Target="https://www.sullcrom.com/insights/blogs/2023/August/EEOC-Settles-First-AI-Discrimination-Lawsuit" TargetMode="External"/><Relationship Id="rId8" Type="http://schemas.openxmlformats.org/officeDocument/2006/relationships/hyperlink" Target="https://www.clarkhill.com/news-events/news/artificial-discrimination-ai-vendors-may-be-liable-for-hiring-bias-in-their-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rairie-h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