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  <w:color w:val="551e19"/>
        </w:rPr>
      </w:pPr>
      <w:bookmarkStart w:colFirst="0" w:colLast="0" w:name="_bajmh9dxemew" w:id="0"/>
      <w:bookmarkEnd w:id="0"/>
      <w:r w:rsidDel="00000000" w:rsidR="00000000" w:rsidRPr="00000000">
        <w:rPr>
          <w:b w:val="1"/>
          <w:color w:val="551e19"/>
          <w:rtl w:val="0"/>
        </w:rPr>
        <w:t xml:space="preserve">AI in HR Strategy: Roadmap</w:t>
      </w:r>
    </w:p>
    <w:p w:rsidR="00000000" w:rsidDel="00000000" w:rsidP="00000000" w:rsidRDefault="00000000" w:rsidRPr="00000000" w14:paraId="00000002">
      <w:pPr>
        <w:pStyle w:val="Heading2"/>
        <w:jc w:val="center"/>
        <w:rPr/>
      </w:pPr>
      <w:bookmarkStart w:colFirst="0" w:colLast="0" w:name="_48wu6tu9l38y" w:id="1"/>
      <w:bookmarkEnd w:id="1"/>
      <w:r w:rsidDel="00000000" w:rsidR="00000000" w:rsidRPr="00000000">
        <w:rPr>
          <w:rtl w:val="0"/>
        </w:rPr>
        <w:t xml:space="preserve">A Guide for Operational and Strategic Leaders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rPr/>
      </w:pPr>
      <w:bookmarkStart w:colFirst="0" w:colLast="0" w:name="_uepzsf3nj77o" w:id="2"/>
      <w:bookmarkEnd w:id="2"/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Implementing AI in HR requires a structured and strategic approach to ensure successful adoption, workforce alignment, and long-term business impact. This roadmap provides operational and strategic leaders with a clear, phased framework to deploy AI in HR, from initial assessment to full-scale integration. Each phase includes key milestones, executive priorities, and actionable steps to guide organizations through their AI transformation journey.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/>
      </w:pPr>
      <w:bookmarkStart w:colFirst="0" w:colLast="0" w:name="_mb4tynb3auhx" w:id="3"/>
      <w:bookmarkEnd w:id="3"/>
      <w:r w:rsidDel="00000000" w:rsidR="00000000" w:rsidRPr="00000000">
        <w:rPr>
          <w:rtl w:val="0"/>
        </w:rPr>
        <w:t xml:space="preserve">Phase 0: Defining the AI Vision and Strategic Expectations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color w:val="551e19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Establish a clear vision for AI in HR and set organizational expectations for AI-driven transformation.</w:t>
      </w:r>
    </w:p>
    <w:p w:rsidR="00000000" w:rsidDel="00000000" w:rsidP="00000000" w:rsidRDefault="00000000" w:rsidRPr="00000000" w14:paraId="0000000A">
      <w:pPr>
        <w:pStyle w:val="Heading3"/>
        <w:rPr/>
      </w:pPr>
      <w:bookmarkStart w:colFirst="0" w:colLast="0" w:name="_7kpj4n9fwgto" w:id="4"/>
      <w:bookmarkEnd w:id="4"/>
      <w:r w:rsidDel="00000000" w:rsidR="00000000" w:rsidRPr="00000000">
        <w:rPr>
          <w:rtl w:val="0"/>
        </w:rPr>
        <w:t xml:space="preserve">Key Milestones:</w:t>
      </w:r>
    </w:p>
    <w:p w:rsidR="00000000" w:rsidDel="00000000" w:rsidP="00000000" w:rsidRDefault="00000000" w:rsidRPr="00000000" w14:paraId="0000000B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Define the strategic purpose of AI adoption in HR.</w:t>
      </w:r>
    </w:p>
    <w:p w:rsidR="00000000" w:rsidDel="00000000" w:rsidP="00000000" w:rsidRDefault="00000000" w:rsidRPr="00000000" w14:paraId="0000000C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Align AI initiatives with overall business objectives and workforce strategies.</w:t>
      </w:r>
    </w:p>
    <w:p w:rsidR="00000000" w:rsidDel="00000000" w:rsidP="00000000" w:rsidRDefault="00000000" w:rsidRPr="00000000" w14:paraId="0000000D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 leadership alignment on AI expectations, investment, and risk tolerance.</w:t>
      </w:r>
    </w:p>
    <w:p w:rsidR="00000000" w:rsidDel="00000000" w:rsidP="00000000" w:rsidRDefault="00000000" w:rsidRPr="00000000" w14:paraId="0000000E">
      <w:pPr>
        <w:numPr>
          <w:ilvl w:val="0"/>
          <w:numId w:val="1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Establish success metrics and benchmarks for AI-driven HR initiatives.</w:t>
      </w:r>
    </w:p>
    <w:p w:rsidR="00000000" w:rsidDel="00000000" w:rsidP="00000000" w:rsidRDefault="00000000" w:rsidRPr="00000000" w14:paraId="0000000F">
      <w:pPr>
        <w:pStyle w:val="Heading3"/>
        <w:rPr/>
      </w:pPr>
      <w:bookmarkStart w:colFirst="0" w:colLast="0" w:name="_zha7urx7kdvp" w:id="5"/>
      <w:bookmarkEnd w:id="5"/>
      <w:r w:rsidDel="00000000" w:rsidR="00000000" w:rsidRPr="00000000">
        <w:rPr>
          <w:rtl w:val="0"/>
        </w:rPr>
        <w:t xml:space="preserve">Actionable Steps: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Develop an AI mission statement that outlines the role of AI in HR strategy.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Conduct executive-level discussions to define AI adoption goals and business impact.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Set measurable KPIs to evaluate AI’s success in enhancing HR functions.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Communicate the AI vision across leadership teams to ensure strategic buy-in.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rPr/>
      </w:pPr>
      <w:bookmarkStart w:colFirst="0" w:colLast="0" w:name="_j71j5iixc3rh" w:id="6"/>
      <w:bookmarkEnd w:id="6"/>
      <w:r w:rsidDel="00000000" w:rsidR="00000000" w:rsidRPr="00000000">
        <w:rPr>
          <w:rtl w:val="0"/>
        </w:rPr>
        <w:t xml:space="preserve">Phase 1: AI Readiness Assessment &amp; Strategic Planning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b w:val="1"/>
          <w:color w:val="551e19"/>
          <w:rtl w:val="0"/>
        </w:rPr>
        <w:t xml:space="preserve">Objective:</w:t>
      </w:r>
      <w:r w:rsidDel="00000000" w:rsidR="00000000" w:rsidRPr="00000000">
        <w:rPr>
          <w:color w:val="551e19"/>
          <w:rtl w:val="0"/>
        </w:rPr>
        <w:t xml:space="preserve"> </w:t>
      </w:r>
      <w:r w:rsidDel="00000000" w:rsidR="00000000" w:rsidRPr="00000000">
        <w:rPr>
          <w:rtl w:val="0"/>
        </w:rPr>
        <w:t xml:space="preserve">Determine organizational readiness for AI adoption and establish a strategic vision.</w:t>
      </w:r>
    </w:p>
    <w:p w:rsidR="00000000" w:rsidDel="00000000" w:rsidP="00000000" w:rsidRDefault="00000000" w:rsidRPr="00000000" w14:paraId="00000017">
      <w:pPr>
        <w:pStyle w:val="Heading3"/>
        <w:rPr/>
      </w:pPr>
      <w:bookmarkStart w:colFirst="0" w:colLast="0" w:name="_2max9aoekx7k" w:id="7"/>
      <w:bookmarkEnd w:id="7"/>
      <w:r w:rsidDel="00000000" w:rsidR="00000000" w:rsidRPr="00000000">
        <w:rPr>
          <w:rtl w:val="0"/>
        </w:rPr>
        <w:t xml:space="preserve">Key Milestones: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Conduct an AI readiness audit across HR functions.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Assess workforce data quality, technology infrastructure, and AI literacy.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Define AI-driven HR objectives aligned with business strategy.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Engage leadership to establish AI priorities and investment plans.</w:t>
      </w:r>
    </w:p>
    <w:p w:rsidR="00000000" w:rsidDel="00000000" w:rsidP="00000000" w:rsidRDefault="00000000" w:rsidRPr="00000000" w14:paraId="0000001C">
      <w:pPr>
        <w:pStyle w:val="Heading3"/>
        <w:rPr/>
      </w:pPr>
      <w:bookmarkStart w:colFirst="0" w:colLast="0" w:name="_nn0w614hjga8" w:id="8"/>
      <w:bookmarkEnd w:id="8"/>
      <w:r w:rsidDel="00000000" w:rsidR="00000000" w:rsidRPr="00000000">
        <w:rPr>
          <w:rtl w:val="0"/>
        </w:rPr>
        <w:t xml:space="preserve">Actionable Steps: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Perform a gap analysis to identify HR challenges that AI can address.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Evaluate HR technology stacks for AI integration capability.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Align AI objectives with workforce planning and talent strategy.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Develop an internal AI awareness campaign to educate stakeholders.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rPr/>
      </w:pPr>
      <w:bookmarkStart w:colFirst="0" w:colLast="0" w:name="_ug87covv8abx" w:id="9"/>
      <w:bookmarkEnd w:id="9"/>
      <w:r w:rsidDel="00000000" w:rsidR="00000000" w:rsidRPr="00000000">
        <w:rPr>
          <w:rtl w:val="0"/>
        </w:rPr>
        <w:t xml:space="preserve">Phase 2: AI Governance, Policy Development &amp; Risk Mitigation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b w:val="1"/>
          <w:color w:val="551e19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Establish governance frameworks to ensure responsible AI use.</w:t>
      </w:r>
    </w:p>
    <w:p w:rsidR="00000000" w:rsidDel="00000000" w:rsidP="00000000" w:rsidRDefault="00000000" w:rsidRPr="00000000" w14:paraId="00000024">
      <w:pPr>
        <w:pStyle w:val="Heading3"/>
        <w:rPr/>
      </w:pPr>
      <w:bookmarkStart w:colFirst="0" w:colLast="0" w:name="_ycuoljc5e53m" w:id="10"/>
      <w:bookmarkEnd w:id="10"/>
      <w:r w:rsidDel="00000000" w:rsidR="00000000" w:rsidRPr="00000000">
        <w:rPr>
          <w:rtl w:val="0"/>
        </w:rPr>
        <w:t xml:space="preserve">Key Milestones:</w:t>
      </w:r>
    </w:p>
    <w:p w:rsidR="00000000" w:rsidDel="00000000" w:rsidP="00000000" w:rsidRDefault="00000000" w:rsidRPr="00000000" w14:paraId="00000025">
      <w:pPr>
        <w:numPr>
          <w:ilvl w:val="0"/>
          <w:numId w:val="13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 AI governance policies and ethical guidelines.</w:t>
      </w:r>
    </w:p>
    <w:p w:rsidR="00000000" w:rsidDel="00000000" w:rsidP="00000000" w:rsidRDefault="00000000" w:rsidRPr="00000000" w14:paraId="00000026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Conduct bias and fairness audits on AI-driven HR decisions.</w:t>
      </w:r>
    </w:p>
    <w:p w:rsidR="00000000" w:rsidDel="00000000" w:rsidP="00000000" w:rsidRDefault="00000000" w:rsidRPr="00000000" w14:paraId="00000027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Establish data privacy, compliance, and transparency frameworks.</w:t>
      </w:r>
    </w:p>
    <w:p w:rsidR="00000000" w:rsidDel="00000000" w:rsidP="00000000" w:rsidRDefault="00000000" w:rsidRPr="00000000" w14:paraId="00000028">
      <w:pPr>
        <w:numPr>
          <w:ilvl w:val="0"/>
          <w:numId w:val="13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Engage legal and compliance teams to anticipate regulatory impacts.</w:t>
      </w:r>
    </w:p>
    <w:p w:rsidR="00000000" w:rsidDel="00000000" w:rsidP="00000000" w:rsidRDefault="00000000" w:rsidRPr="00000000" w14:paraId="00000029">
      <w:pPr>
        <w:pStyle w:val="Heading3"/>
        <w:rPr/>
      </w:pPr>
      <w:bookmarkStart w:colFirst="0" w:colLast="0" w:name="_vqkfpmniahaa" w:id="11"/>
      <w:bookmarkEnd w:id="11"/>
      <w:r w:rsidDel="00000000" w:rsidR="00000000" w:rsidRPr="00000000">
        <w:rPr>
          <w:rtl w:val="0"/>
        </w:rPr>
        <w:t xml:space="preserve">Actionable Steps: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Create internal AI policies covering ethics, accountability, and compliance.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Set up an AI ethics committee to oversee AI-driven HR processes.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Implement transparency protocols to explain AI decision-making.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Monitor emerging AI legislation to ensure regulatory preparedness.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rPr/>
      </w:pPr>
      <w:bookmarkStart w:colFirst="0" w:colLast="0" w:name="_lb4ndds9m0l1" w:id="12"/>
      <w:bookmarkEnd w:id="12"/>
      <w:r w:rsidDel="00000000" w:rsidR="00000000" w:rsidRPr="00000000">
        <w:rPr>
          <w:rtl w:val="0"/>
        </w:rPr>
        <w:t xml:space="preserve">Phase 3: Building AI Talent Capabilities &amp; Workforce Alignment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b w:val="1"/>
          <w:color w:val="551e19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Upskill HR teams and integrate AI into workforce planning.</w:t>
      </w:r>
    </w:p>
    <w:p w:rsidR="00000000" w:rsidDel="00000000" w:rsidP="00000000" w:rsidRDefault="00000000" w:rsidRPr="00000000" w14:paraId="00000031">
      <w:pPr>
        <w:pStyle w:val="Heading3"/>
        <w:rPr/>
      </w:pPr>
      <w:bookmarkStart w:colFirst="0" w:colLast="0" w:name="_hre2vwhjq8tq" w:id="13"/>
      <w:bookmarkEnd w:id="13"/>
      <w:r w:rsidDel="00000000" w:rsidR="00000000" w:rsidRPr="00000000">
        <w:rPr>
          <w:rtl w:val="0"/>
        </w:rPr>
        <w:t xml:space="preserve">Key Milestones:</w:t>
      </w:r>
    </w:p>
    <w:p w:rsidR="00000000" w:rsidDel="00000000" w:rsidP="00000000" w:rsidRDefault="00000000" w:rsidRPr="00000000" w14:paraId="00000032">
      <w:pPr>
        <w:numPr>
          <w:ilvl w:val="0"/>
          <w:numId w:val="14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Conduct AI literacy training for HR professionals and leaders.</w:t>
      </w:r>
    </w:p>
    <w:p w:rsidR="00000000" w:rsidDel="00000000" w:rsidP="00000000" w:rsidRDefault="00000000" w:rsidRPr="00000000" w14:paraId="00000033">
      <w:pPr>
        <w:numPr>
          <w:ilvl w:val="0"/>
          <w:numId w:val="1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Identify skills gaps and upskilling opportunities in AI-related competencies.</w:t>
      </w:r>
    </w:p>
    <w:p w:rsidR="00000000" w:rsidDel="00000000" w:rsidP="00000000" w:rsidRDefault="00000000" w:rsidRPr="00000000" w14:paraId="00000034">
      <w:pPr>
        <w:numPr>
          <w:ilvl w:val="0"/>
          <w:numId w:val="1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Define AI-enhanced HR roles and responsibilities.</w:t>
      </w:r>
    </w:p>
    <w:p w:rsidR="00000000" w:rsidDel="00000000" w:rsidP="00000000" w:rsidRDefault="00000000" w:rsidRPr="00000000" w14:paraId="00000035">
      <w:pPr>
        <w:numPr>
          <w:ilvl w:val="0"/>
          <w:numId w:val="14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Foster a culture of AI adoption and collaboration.</w:t>
      </w:r>
    </w:p>
    <w:p w:rsidR="00000000" w:rsidDel="00000000" w:rsidP="00000000" w:rsidRDefault="00000000" w:rsidRPr="00000000" w14:paraId="00000036">
      <w:pPr>
        <w:pStyle w:val="Heading3"/>
        <w:rPr/>
      </w:pPr>
      <w:bookmarkStart w:colFirst="0" w:colLast="0" w:name="_b4smzkpsjeyz" w:id="14"/>
      <w:bookmarkEnd w:id="14"/>
      <w:r w:rsidDel="00000000" w:rsidR="00000000" w:rsidRPr="00000000">
        <w:rPr>
          <w:rtl w:val="0"/>
        </w:rPr>
        <w:t xml:space="preserve">Actionable Steps:</w:t>
      </w:r>
    </w:p>
    <w:p w:rsidR="00000000" w:rsidDel="00000000" w:rsidP="00000000" w:rsidRDefault="00000000" w:rsidRPr="00000000" w14:paraId="00000037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Launch training programs on AI fundamentals and HR analytics.</w:t>
      </w:r>
    </w:p>
    <w:p w:rsidR="00000000" w:rsidDel="00000000" w:rsidP="00000000" w:rsidRDefault="00000000" w:rsidRPr="00000000" w14:paraId="00000038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Identify key roles affected by AI and develop skill enhancement plans.</w:t>
      </w:r>
    </w:p>
    <w:p w:rsidR="00000000" w:rsidDel="00000000" w:rsidP="00000000" w:rsidRDefault="00000000" w:rsidRPr="00000000" w14:paraId="00000039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Design AI talent stra</w:t>
      </w:r>
      <w:r w:rsidDel="00000000" w:rsidR="00000000" w:rsidRPr="00000000">
        <w:rPr>
          <w:rtl w:val="0"/>
        </w:rPr>
        <w:t xml:space="preserve">tegies to support workforce transformation.</w:t>
      </w:r>
    </w:p>
    <w:p w:rsidR="00000000" w:rsidDel="00000000" w:rsidP="00000000" w:rsidRDefault="00000000" w:rsidRPr="00000000" w14:paraId="0000003A">
      <w:pPr>
        <w:numPr>
          <w:ilvl w:val="0"/>
          <w:numId w:val="15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Communicate AI’s role as a human-enabler, not a replacement.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rPr/>
      </w:pPr>
      <w:bookmarkStart w:colFirst="0" w:colLast="0" w:name="_3axpe6vehvca" w:id="15"/>
      <w:bookmarkEnd w:id="15"/>
      <w:r w:rsidDel="00000000" w:rsidR="00000000" w:rsidRPr="00000000">
        <w:rPr>
          <w:rtl w:val="0"/>
        </w:rPr>
        <w:t xml:space="preserve">Phase 4: Addressing Labor Union Concerns &amp; Employee Trust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b w:val="1"/>
          <w:color w:val="551e19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Proactively engage labor unions and employees to ensure alignment.</w:t>
      </w:r>
    </w:p>
    <w:p w:rsidR="00000000" w:rsidDel="00000000" w:rsidP="00000000" w:rsidRDefault="00000000" w:rsidRPr="00000000" w14:paraId="0000003E">
      <w:pPr>
        <w:pStyle w:val="Heading3"/>
        <w:rPr/>
      </w:pPr>
      <w:bookmarkStart w:colFirst="0" w:colLast="0" w:name="_o9dc45umokum" w:id="16"/>
      <w:bookmarkEnd w:id="16"/>
      <w:r w:rsidDel="00000000" w:rsidR="00000000" w:rsidRPr="00000000">
        <w:rPr>
          <w:rtl w:val="0"/>
        </w:rPr>
        <w:t xml:space="preserve">Key Milestones: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Establish communication channels with labor unions to discuss AI adoption.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Develop policies addressing job security and employee protections.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Introduce AI as a tool for augmentation, not job displacement.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Create AI ethics and fairness review boards with labor representation.</w:t>
      </w:r>
    </w:p>
    <w:p w:rsidR="00000000" w:rsidDel="00000000" w:rsidP="00000000" w:rsidRDefault="00000000" w:rsidRPr="00000000" w14:paraId="00000043">
      <w:pPr>
        <w:pStyle w:val="Heading3"/>
        <w:rPr/>
      </w:pPr>
      <w:bookmarkStart w:colFirst="0" w:colLast="0" w:name="_bzowkq2qsdxj" w:id="17"/>
      <w:bookmarkEnd w:id="17"/>
      <w:r w:rsidDel="00000000" w:rsidR="00000000" w:rsidRPr="00000000">
        <w:rPr>
          <w:rtl w:val="0"/>
        </w:rPr>
        <w:t xml:space="preserve">Actionable Steps: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Conduct AI impact assessments on existing workforce roles.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Implement feedback loops where employees can voice AI concerns.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Develop change management initiatives to support employee adaptation.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Promote transparency regarding AI-driven decision-making in HR.</w:t>
      </w:r>
    </w:p>
    <w:p w:rsidR="00000000" w:rsidDel="00000000" w:rsidP="00000000" w:rsidRDefault="00000000" w:rsidRPr="00000000" w14:paraId="00000048">
      <w:pPr>
        <w:pStyle w:val="Heading2"/>
        <w:rPr/>
      </w:pPr>
      <w:bookmarkStart w:colFirst="0" w:colLast="0" w:name="_yy4z06r9jvcy" w:id="18"/>
      <w:bookmarkEnd w:id="18"/>
      <w:r w:rsidDel="00000000" w:rsidR="00000000" w:rsidRPr="00000000">
        <w:rPr>
          <w:rtl w:val="0"/>
        </w:rPr>
        <w:t xml:space="preserve">Phase 5: Pilot AI Solutions with Measurable ROI</w:t>
      </w:r>
    </w:p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rPr>
          <w:b w:val="1"/>
          <w:color w:val="551e19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Test AI in targeted HR functions to assess effectiveness and scalability.</w:t>
      </w:r>
    </w:p>
    <w:p w:rsidR="00000000" w:rsidDel="00000000" w:rsidP="00000000" w:rsidRDefault="00000000" w:rsidRPr="00000000" w14:paraId="0000004A">
      <w:pPr>
        <w:pStyle w:val="Heading3"/>
        <w:rPr/>
      </w:pPr>
      <w:bookmarkStart w:colFirst="0" w:colLast="0" w:name="_7oidomiz3ntn" w:id="19"/>
      <w:bookmarkEnd w:id="19"/>
      <w:r w:rsidDel="00000000" w:rsidR="00000000" w:rsidRPr="00000000">
        <w:rPr>
          <w:rtl w:val="0"/>
        </w:rPr>
        <w:t xml:space="preserve">Key Milestones:</w:t>
      </w:r>
    </w:p>
    <w:p w:rsidR="00000000" w:rsidDel="00000000" w:rsidP="00000000" w:rsidRDefault="00000000" w:rsidRPr="00000000" w14:paraId="0000004B">
      <w:pPr>
        <w:numPr>
          <w:ilvl w:val="0"/>
          <w:numId w:val="16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Select high-impact HR functions (e.g., recruitment, employee engagement) for pilots.</w:t>
      </w:r>
    </w:p>
    <w:p w:rsidR="00000000" w:rsidDel="00000000" w:rsidP="00000000" w:rsidRDefault="00000000" w:rsidRPr="00000000" w14:paraId="0000004C">
      <w:pPr>
        <w:numPr>
          <w:ilvl w:val="0"/>
          <w:numId w:val="16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Define key performance indicators (KPIs) to measure AI success.</w:t>
      </w:r>
    </w:p>
    <w:p w:rsidR="00000000" w:rsidDel="00000000" w:rsidP="00000000" w:rsidRDefault="00000000" w:rsidRPr="00000000" w14:paraId="0000004D">
      <w:pPr>
        <w:numPr>
          <w:ilvl w:val="0"/>
          <w:numId w:val="16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Conduct controlled AI implementation and assess initial outcomes.</w:t>
      </w:r>
    </w:p>
    <w:p w:rsidR="00000000" w:rsidDel="00000000" w:rsidP="00000000" w:rsidRDefault="00000000" w:rsidRPr="00000000" w14:paraId="0000004E">
      <w:pPr>
        <w:numPr>
          <w:ilvl w:val="0"/>
          <w:numId w:val="16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Refine AI models based on feedback and performance data.</w:t>
      </w:r>
    </w:p>
    <w:p w:rsidR="00000000" w:rsidDel="00000000" w:rsidP="00000000" w:rsidRDefault="00000000" w:rsidRPr="00000000" w14:paraId="0000004F">
      <w:pPr>
        <w:pStyle w:val="Heading3"/>
        <w:rPr/>
      </w:pPr>
      <w:bookmarkStart w:colFirst="0" w:colLast="0" w:name="_5bb42frq811l" w:id="20"/>
      <w:bookmarkEnd w:id="20"/>
      <w:r w:rsidDel="00000000" w:rsidR="00000000" w:rsidRPr="00000000">
        <w:rPr>
          <w:rtl w:val="0"/>
        </w:rPr>
        <w:t xml:space="preserve">Actionable Steps: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Implement AI-powered candidate screening and predictive analytics tools.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Deploy AI-driven sentiment analysis for employee engagement.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Measure time savings, cost reduction, and HR efficiency improvements.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Gather leadership buy-in for scaling successful AI solutions.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rPr/>
      </w:pPr>
      <w:bookmarkStart w:colFirst="0" w:colLast="0" w:name="_4o653d231slt" w:id="21"/>
      <w:bookmarkEnd w:id="21"/>
      <w:r w:rsidDel="00000000" w:rsidR="00000000" w:rsidRPr="00000000">
        <w:rPr>
          <w:rtl w:val="0"/>
        </w:rPr>
        <w:t xml:space="preserve">Phase 6: Scaling AI Across HR Functions &amp; Long-Term Integration</w:t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rPr>
          <w:b w:val="1"/>
          <w:color w:val="551e19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Expand AI adoption enterprise-wide for sustained impact.</w:t>
      </w:r>
    </w:p>
    <w:p w:rsidR="00000000" w:rsidDel="00000000" w:rsidP="00000000" w:rsidRDefault="00000000" w:rsidRPr="00000000" w14:paraId="00000057">
      <w:pPr>
        <w:pStyle w:val="Heading3"/>
        <w:rPr/>
      </w:pPr>
      <w:bookmarkStart w:colFirst="0" w:colLast="0" w:name="_8e5ucc5pnx2z" w:id="22"/>
      <w:bookmarkEnd w:id="22"/>
      <w:r w:rsidDel="00000000" w:rsidR="00000000" w:rsidRPr="00000000">
        <w:rPr>
          <w:rtl w:val="0"/>
        </w:rPr>
        <w:t xml:space="preserve">Key Milestones:</w:t>
      </w:r>
    </w:p>
    <w:p w:rsidR="00000000" w:rsidDel="00000000" w:rsidP="00000000" w:rsidRDefault="00000000" w:rsidRPr="00000000" w14:paraId="00000058">
      <w:pPr>
        <w:numPr>
          <w:ilvl w:val="0"/>
          <w:numId w:val="12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Scale AI-driven HR solutions across all relevant business units.</w:t>
      </w:r>
    </w:p>
    <w:p w:rsidR="00000000" w:rsidDel="00000000" w:rsidP="00000000" w:rsidRDefault="00000000" w:rsidRPr="00000000" w14:paraId="00000059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Automate key HR functions while maintaining human oversight.</w:t>
      </w:r>
    </w:p>
    <w:p w:rsidR="00000000" w:rsidDel="00000000" w:rsidP="00000000" w:rsidRDefault="00000000" w:rsidRPr="00000000" w14:paraId="0000005A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Align AI with long-term workforce planning and business growth strategies.</w:t>
      </w:r>
    </w:p>
    <w:p w:rsidR="00000000" w:rsidDel="00000000" w:rsidP="00000000" w:rsidRDefault="00000000" w:rsidRPr="00000000" w14:paraId="0000005B">
      <w:pPr>
        <w:numPr>
          <w:ilvl w:val="0"/>
          <w:numId w:val="12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Continuously evaluate AI performance and make iterative improvements.</w:t>
      </w:r>
    </w:p>
    <w:p w:rsidR="00000000" w:rsidDel="00000000" w:rsidP="00000000" w:rsidRDefault="00000000" w:rsidRPr="00000000" w14:paraId="0000005C">
      <w:pPr>
        <w:pStyle w:val="Heading3"/>
        <w:rPr/>
      </w:pPr>
      <w:bookmarkStart w:colFirst="0" w:colLast="0" w:name="_sld3ita6aj1a" w:id="23"/>
      <w:bookmarkEnd w:id="23"/>
      <w:r w:rsidDel="00000000" w:rsidR="00000000" w:rsidRPr="00000000">
        <w:rPr>
          <w:rtl w:val="0"/>
        </w:rPr>
        <w:t xml:space="preserve">Actionable Steps: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Expand AI-driven insights to performance management, DEI initiatives, and talent development.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Integrate AI into broader workforce planning and predictive analytics.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Ensure HR teams remain engaged in ongoing AI training and adaptation.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Monitor AI-driven decision-making to maintain fairness and compliance.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2"/>
        <w:rPr/>
      </w:pPr>
      <w:bookmarkStart w:colFirst="0" w:colLast="0" w:name="_400pv3hvs388" w:id="24"/>
      <w:bookmarkEnd w:id="24"/>
      <w:r w:rsidDel="00000000" w:rsidR="00000000" w:rsidRPr="00000000">
        <w:rPr>
          <w:rtl w:val="0"/>
        </w:rPr>
        <w:t xml:space="preserve">Phase 7: Staying Ahead of AI Regulation &amp; Industry Standards</w:t>
      </w:r>
    </w:p>
    <w:p w:rsidR="00000000" w:rsidDel="00000000" w:rsidP="00000000" w:rsidRDefault="00000000" w:rsidRPr="00000000" w14:paraId="00000063">
      <w:pPr>
        <w:spacing w:after="240" w:before="240" w:lineRule="auto"/>
        <w:rPr/>
      </w:pPr>
      <w:r w:rsidDel="00000000" w:rsidR="00000000" w:rsidRPr="00000000">
        <w:rPr>
          <w:b w:val="1"/>
          <w:color w:val="551e19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Maintain regulatory compliance and position the organization as a leader in AI ethics.</w:t>
      </w:r>
    </w:p>
    <w:p w:rsidR="00000000" w:rsidDel="00000000" w:rsidP="00000000" w:rsidRDefault="00000000" w:rsidRPr="00000000" w14:paraId="00000064">
      <w:pPr>
        <w:pStyle w:val="Heading3"/>
        <w:rPr/>
      </w:pPr>
      <w:bookmarkStart w:colFirst="0" w:colLast="0" w:name="_r73xxyl0ce7r" w:id="25"/>
      <w:bookmarkEnd w:id="25"/>
      <w:r w:rsidDel="00000000" w:rsidR="00000000" w:rsidRPr="00000000">
        <w:rPr>
          <w:rtl w:val="0"/>
        </w:rPr>
        <w:t xml:space="preserve">Key Milestones:</w:t>
      </w:r>
    </w:p>
    <w:p w:rsidR="00000000" w:rsidDel="00000000" w:rsidP="00000000" w:rsidRDefault="00000000" w:rsidRPr="00000000" w14:paraId="00000065">
      <w:pPr>
        <w:numPr>
          <w:ilvl w:val="0"/>
          <w:numId w:val="8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Establish a framework for continuous compliance monitoring.</w:t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Engage with policymakers and industry groups on AI best practices.</w:t>
      </w:r>
    </w:p>
    <w:p w:rsidR="00000000" w:rsidDel="00000000" w:rsidP="00000000" w:rsidRDefault="00000000" w:rsidRPr="00000000" w14:paraId="00000067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Position the company as an AI ethics and HR innovation leader.</w:t>
      </w:r>
    </w:p>
    <w:p w:rsidR="00000000" w:rsidDel="00000000" w:rsidP="00000000" w:rsidRDefault="00000000" w:rsidRPr="00000000" w14:paraId="00000068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Prepare for future AI-driven workforce trends and disruptions.</w:t>
      </w:r>
    </w:p>
    <w:p w:rsidR="00000000" w:rsidDel="00000000" w:rsidP="00000000" w:rsidRDefault="00000000" w:rsidRPr="00000000" w14:paraId="00000069">
      <w:pPr>
        <w:pStyle w:val="Heading3"/>
        <w:rPr/>
      </w:pPr>
      <w:bookmarkStart w:colFirst="0" w:colLast="0" w:name="_oiamul19622y" w:id="26"/>
      <w:bookmarkEnd w:id="26"/>
      <w:r w:rsidDel="00000000" w:rsidR="00000000" w:rsidRPr="00000000">
        <w:rPr>
          <w:rtl w:val="0"/>
        </w:rPr>
        <w:t xml:space="preserve">Actionable Steps:</w:t>
      </w:r>
    </w:p>
    <w:p w:rsidR="00000000" w:rsidDel="00000000" w:rsidP="00000000" w:rsidRDefault="00000000" w:rsidRPr="00000000" w14:paraId="0000006A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Create AI risk mitigation strategies that evolve with regulatory landscapes.</w:t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Actively participate in industry forums shaping AI workforce policies.</w:t>
      </w:r>
    </w:p>
    <w:p w:rsidR="00000000" w:rsidDel="00000000" w:rsidP="00000000" w:rsidRDefault="00000000" w:rsidRPr="00000000" w14:paraId="0000006C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Implement AI-powered workforce forecasting tools for future planning.</w:t>
      </w:r>
    </w:p>
    <w:p w:rsidR="00000000" w:rsidDel="00000000" w:rsidP="00000000" w:rsidRDefault="00000000" w:rsidRPr="00000000" w14:paraId="0000006D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Lead AI-focused HR initiatives to differentiate from competitors.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2"/>
        <w:rPr/>
      </w:pPr>
      <w:bookmarkStart w:colFirst="0" w:colLast="0" w:name="_fhy38o9udnm1" w:id="27"/>
      <w:bookmarkEnd w:id="27"/>
      <w:r w:rsidDel="00000000" w:rsidR="00000000" w:rsidRPr="00000000">
        <w:rPr>
          <w:rtl w:val="0"/>
        </w:rPr>
        <w:t xml:space="preserve">Conclusion: Leading AI-Driven HR Transformation</w:t>
      </w:r>
    </w:p>
    <w:p w:rsidR="00000000" w:rsidDel="00000000" w:rsidP="00000000" w:rsidRDefault="00000000" w:rsidRPr="00000000" w14:paraId="0000007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successful adoption of AI in HR requires executive vision, cross-functional collaboration, and a structured implementation plan. By following this roadmap, organizations can harness AI’s potential while ensuring governance, workforce alignment, and strategic impact. AI is more than automation—it is a catalyst for innovation, agility, and workforce intelligence.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rPr>
        <w:color w:val="99999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rPr>
        <w:color w:val="999999"/>
      </w:rPr>
    </w:pPr>
    <w:r w:rsidDel="00000000" w:rsidR="00000000" w:rsidRPr="00000000">
      <w:rPr>
        <w:color w:val="999999"/>
        <w:rtl w:val="0"/>
      </w:rPr>
      <w:t xml:space="preserve">Prairie HR Solutions, LLC | AI in HR Strategy: Roadmap</w:t>
      <w:tab/>
      <w:tab/>
      <w:tab/>
      <w:tab/>
      <w:tab/>
    </w:r>
    <w:r w:rsidDel="00000000" w:rsidR="00000000" w:rsidRPr="00000000">
      <w:rPr>
        <w:color w:val="999999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spacing w:line="60" w:lineRule="auto"/>
      <w:rPr/>
    </w:pPr>
    <w:r w:rsidDel="00000000" w:rsidR="00000000" w:rsidRPr="00000000">
      <w:rPr/>
      <w:pict>
        <v:shape id="PowerPlusWaterMarkObject1" style="position:absolute;width:603.1103448315506pt;height:58.741602359058085pt;rotation:315;z-index:-503316481;mso-position-horizontal-relative:margin;mso-position-horizontal:center;mso-position-vertical-relative:margin;mso-position-vertical:center;" fillcolor="#c56e33" stroked="f" type="#_x0000_t136">
          <v:fill angle="0" opacity="16384f"/>
          <v:textpath fitshape="t" string="Prairie HR Solutions, LLC" style="font-family:&amp;quot;Verdana&amp;quot;;font-size:1pt;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spacing w:line="60" w:lineRule="auto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290"/>
      <w:gridCol w:w="8070"/>
      <w:tblGridChange w:id="0">
        <w:tblGrid>
          <w:gridCol w:w="1290"/>
          <w:gridCol w:w="8070"/>
        </w:tblGrid>
      </w:tblGridChange>
    </w:tblGrid>
    <w:tr>
      <w:trPr>
        <w:cantSplit w:val="0"/>
        <w:trHeight w:val="826.6210937500001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b7b7b7" w:space="0" w:sz="12" w:val="single"/>
          </w:tcBorders>
        </w:tcPr>
        <w:p w:rsidR="00000000" w:rsidDel="00000000" w:rsidP="00000000" w:rsidRDefault="00000000" w:rsidRPr="00000000" w14:paraId="00000073">
          <w:pPr>
            <w:spacing w:line="240" w:lineRule="auto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654180" cy="43132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180" cy="43132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b7b7b7" w:space="0" w:sz="12" w:val="single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74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5">
          <w:pPr>
            <w:widowControl w:val="0"/>
            <w:spacing w:line="240" w:lineRule="auto"/>
            <w:rPr>
              <w:color w:val="551e19"/>
              <w:sz w:val="16"/>
              <w:szCs w:val="16"/>
            </w:rPr>
          </w:pPr>
          <w:hyperlink r:id="rId2">
            <w:r w:rsidDel="00000000" w:rsidR="00000000" w:rsidRPr="00000000">
              <w:rPr>
                <w:color w:val="551e19"/>
                <w:sz w:val="16"/>
                <w:szCs w:val="16"/>
                <w:u w:val="single"/>
                <w:rtl w:val="0"/>
              </w:rPr>
              <w:t xml:space="preserve">www.prairie-hr-solutions.com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6">
          <w:pPr>
            <w:widowControl w:val="0"/>
            <w:spacing w:line="240" w:lineRule="auto"/>
            <w:rPr>
              <w:color w:val="551e19"/>
              <w:sz w:val="16"/>
              <w:szCs w:val="16"/>
            </w:rPr>
          </w:pPr>
          <w:r w:rsidDel="00000000" w:rsidR="00000000" w:rsidRPr="00000000">
            <w:rPr>
              <w:color w:val="551e19"/>
              <w:sz w:val="16"/>
              <w:szCs w:val="16"/>
              <w:rtl w:val="0"/>
            </w:rPr>
            <w:t xml:space="preserve">(608) 609-0542</w:t>
          </w:r>
        </w:p>
      </w:tc>
    </w:tr>
  </w:tbl>
  <w:p w:rsidR="00000000" w:rsidDel="00000000" w:rsidP="00000000" w:rsidRDefault="00000000" w:rsidRPr="00000000" w14:paraId="00000077">
    <w:pPr>
      <w:rPr>
        <w:color w:val="551e19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551e19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551e19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  <w:jc w:val="center"/>
    </w:pPr>
    <w:rPr>
      <w:b w:val="1"/>
      <w:color w:val="551e19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prairie-hr-solu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