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05F5B" w14:textId="11F5932E" w:rsidR="007D0F4F" w:rsidRDefault="00000000" w:rsidP="00090F57">
      <w:pPr>
        <w:rPr>
          <w:rFonts w:ascii="Cambria" w:hAnsi="Cambria"/>
          <w:b/>
          <w:bCs/>
          <w:u w:val="single"/>
        </w:rPr>
      </w:pPr>
      <w:r>
        <w:rPr>
          <w:noProof/>
        </w:rPr>
        <w:object w:dxaOrig="1440" w:dyaOrig="1440" w14:anchorId="554449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Logo&#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with low confidence" style="position:absolute;margin-left:179.1pt;margin-top:0;width:121.8pt;height:105.9pt;z-index:251659264;visibility:visible;mso-wrap-edited:f;mso-width-percent:0;mso-height-percent:0;mso-width-percent:0;mso-height-percent:0" fillcolor="window">
            <v:imagedata r:id="rId8" o:title=""/>
            <w10:wrap type="square"/>
          </v:shape>
          <o:OLEObject Type="Embed" ProgID="Word.Picture.8" ShapeID="_x0000_s2050" DrawAspect="Content" ObjectID="_1800347480" r:id="rId9"/>
        </w:object>
      </w:r>
    </w:p>
    <w:p w14:paraId="40F685A2" w14:textId="42ABF871" w:rsidR="007D0F4F" w:rsidRDefault="007D0F4F" w:rsidP="00090F57">
      <w:pPr>
        <w:rPr>
          <w:rFonts w:ascii="Cambria" w:hAnsi="Cambria"/>
          <w:b/>
          <w:bCs/>
          <w:u w:val="single"/>
        </w:rPr>
      </w:pPr>
    </w:p>
    <w:p w14:paraId="50B98703" w14:textId="77777777" w:rsidR="00903896" w:rsidRDefault="00903896" w:rsidP="00090F57">
      <w:pPr>
        <w:rPr>
          <w:rFonts w:ascii="Cambria" w:hAnsi="Cambria"/>
          <w:b/>
          <w:bCs/>
          <w:u w:val="single"/>
        </w:rPr>
      </w:pPr>
    </w:p>
    <w:p w14:paraId="79F3EA87" w14:textId="77777777" w:rsidR="00903896" w:rsidRDefault="00903896" w:rsidP="00090F57">
      <w:pPr>
        <w:rPr>
          <w:rFonts w:ascii="Cambria" w:hAnsi="Cambria"/>
          <w:b/>
          <w:bCs/>
          <w:u w:val="single"/>
        </w:rPr>
      </w:pPr>
    </w:p>
    <w:p w14:paraId="0ACC5AD6" w14:textId="77777777" w:rsidR="00903896" w:rsidRDefault="00903896" w:rsidP="00903896">
      <w:pPr>
        <w:rPr>
          <w:rFonts w:ascii="Cambria" w:hAnsi="Cambria"/>
          <w:b/>
          <w:bCs/>
          <w:u w:val="single"/>
        </w:rPr>
      </w:pPr>
    </w:p>
    <w:p w14:paraId="1F8C9BBA" w14:textId="77777777" w:rsidR="00903896" w:rsidRDefault="00903896" w:rsidP="00903896">
      <w:pPr>
        <w:rPr>
          <w:rFonts w:ascii="Cambria" w:hAnsi="Cambria"/>
          <w:b/>
          <w:bCs/>
          <w:u w:val="single"/>
        </w:rPr>
      </w:pPr>
    </w:p>
    <w:p w14:paraId="384D2E34" w14:textId="77777777" w:rsidR="00903896" w:rsidRDefault="00903896" w:rsidP="00903896">
      <w:pPr>
        <w:rPr>
          <w:rFonts w:ascii="Cambria" w:hAnsi="Cambria"/>
          <w:b/>
          <w:bCs/>
          <w:u w:val="single"/>
        </w:rPr>
      </w:pPr>
    </w:p>
    <w:p w14:paraId="5A980FB8" w14:textId="77777777" w:rsidR="007D0F4F" w:rsidRDefault="007D0F4F" w:rsidP="00903896">
      <w:pPr>
        <w:rPr>
          <w:rFonts w:ascii="Cambria" w:hAnsi="Cambria"/>
          <w:b/>
          <w:bCs/>
          <w:sz w:val="12"/>
          <w:szCs w:val="12"/>
          <w:u w:val="single"/>
        </w:rPr>
      </w:pPr>
    </w:p>
    <w:p w14:paraId="0F8B8048" w14:textId="77777777" w:rsidR="007D0F4F" w:rsidRDefault="007D0F4F" w:rsidP="00903896">
      <w:pPr>
        <w:rPr>
          <w:rFonts w:ascii="Cambria" w:hAnsi="Cambria"/>
          <w:b/>
          <w:bCs/>
          <w:sz w:val="12"/>
          <w:szCs w:val="12"/>
          <w:u w:val="single"/>
        </w:rPr>
      </w:pPr>
    </w:p>
    <w:p w14:paraId="2B9BB1C8" w14:textId="77777777" w:rsidR="007D0F4F" w:rsidRPr="00DA5990" w:rsidRDefault="007D0F4F" w:rsidP="00903896">
      <w:pPr>
        <w:rPr>
          <w:rFonts w:ascii="Cambria" w:hAnsi="Cambria"/>
          <w:b/>
          <w:bCs/>
          <w:sz w:val="12"/>
          <w:szCs w:val="12"/>
          <w:u w:val="single"/>
        </w:rPr>
      </w:pPr>
    </w:p>
    <w:p w14:paraId="77B54CC0" w14:textId="77777777" w:rsidR="00090F57" w:rsidRDefault="00090F57" w:rsidP="00090F57">
      <w:pPr>
        <w:jc w:val="center"/>
        <w:rPr>
          <w:rFonts w:ascii="Cambria" w:hAnsi="Cambria"/>
          <w:b/>
          <w:bCs/>
          <w:u w:val="single"/>
        </w:rPr>
      </w:pPr>
      <w:r w:rsidRPr="00903896">
        <w:rPr>
          <w:rFonts w:ascii="Cambria" w:hAnsi="Cambria"/>
          <w:b/>
          <w:bCs/>
          <w:u w:val="single"/>
        </w:rPr>
        <w:t xml:space="preserve">Milton Keynes </w:t>
      </w:r>
      <w:r>
        <w:rPr>
          <w:rFonts w:ascii="Cambria" w:hAnsi="Cambria"/>
          <w:b/>
          <w:bCs/>
          <w:u w:val="single"/>
        </w:rPr>
        <w:t xml:space="preserve">and Buckinghamshire </w:t>
      </w:r>
      <w:r w:rsidRPr="00903896">
        <w:rPr>
          <w:rFonts w:ascii="Cambria" w:hAnsi="Cambria"/>
          <w:b/>
          <w:bCs/>
          <w:u w:val="single"/>
        </w:rPr>
        <w:t>Local Protocol for the safety of Court users</w:t>
      </w:r>
    </w:p>
    <w:p w14:paraId="014E6807" w14:textId="77777777" w:rsidR="00090F57" w:rsidRDefault="00090F57" w:rsidP="00090F57">
      <w:pPr>
        <w:jc w:val="center"/>
        <w:rPr>
          <w:rFonts w:ascii="Cambria" w:hAnsi="Cambria"/>
          <w:b/>
          <w:bCs/>
          <w:u w:val="single"/>
        </w:rPr>
      </w:pPr>
    </w:p>
    <w:p w14:paraId="0F34CD51" w14:textId="77777777" w:rsidR="00090F57" w:rsidRDefault="00090F57" w:rsidP="00090F57">
      <w:pPr>
        <w:pStyle w:val="ListParagraph"/>
        <w:spacing w:line="276" w:lineRule="auto"/>
        <w:jc w:val="both"/>
        <w:rPr>
          <w:rFonts w:ascii="Cambria" w:hAnsi="Cambria"/>
        </w:rPr>
      </w:pPr>
    </w:p>
    <w:p w14:paraId="73AB051A" w14:textId="3EF1D827" w:rsidR="00B84092" w:rsidRDefault="00C85297" w:rsidP="00804B2F">
      <w:pPr>
        <w:pStyle w:val="ListParagraph"/>
        <w:numPr>
          <w:ilvl w:val="0"/>
          <w:numId w:val="7"/>
        </w:numPr>
        <w:spacing w:line="276" w:lineRule="auto"/>
        <w:jc w:val="both"/>
        <w:rPr>
          <w:rFonts w:ascii="Cambria" w:hAnsi="Cambria"/>
        </w:rPr>
      </w:pPr>
      <w:r w:rsidRPr="00804B2F">
        <w:rPr>
          <w:rFonts w:ascii="Cambria" w:hAnsi="Cambria"/>
        </w:rPr>
        <w:t>The purpose of this local protocol</w:t>
      </w:r>
      <w:r w:rsidR="0053275D">
        <w:rPr>
          <w:rFonts w:ascii="Cambria" w:hAnsi="Cambria"/>
        </w:rPr>
        <w:t xml:space="preserve"> (prepared and agreed in consultation with</w:t>
      </w:r>
      <w:r w:rsidR="00B84092">
        <w:rPr>
          <w:rFonts w:ascii="Cambria" w:hAnsi="Cambria"/>
        </w:rPr>
        <w:t xml:space="preserve"> the bar, solicitors, local authorities including social workers, </w:t>
      </w:r>
      <w:r w:rsidR="00090F57">
        <w:rPr>
          <w:rFonts w:ascii="Cambria" w:hAnsi="Cambria"/>
        </w:rPr>
        <w:t>C</w:t>
      </w:r>
      <w:r w:rsidR="00B84092">
        <w:rPr>
          <w:rFonts w:ascii="Cambria" w:hAnsi="Cambria"/>
        </w:rPr>
        <w:t>afcass, Thames Valley Police</w:t>
      </w:r>
      <w:r w:rsidR="00090F57">
        <w:rPr>
          <w:rFonts w:ascii="Cambria" w:hAnsi="Cambria"/>
        </w:rPr>
        <w:t xml:space="preserve"> (TVP)</w:t>
      </w:r>
      <w:r w:rsidR="00B84092">
        <w:rPr>
          <w:rFonts w:ascii="Cambria" w:hAnsi="Cambria"/>
        </w:rPr>
        <w:t xml:space="preserve"> and HMCTS)</w:t>
      </w:r>
      <w:r w:rsidRPr="00804B2F">
        <w:rPr>
          <w:rFonts w:ascii="Cambria" w:hAnsi="Cambria"/>
        </w:rPr>
        <w:t xml:space="preserve"> is </w:t>
      </w:r>
      <w:r w:rsidR="00804B2F">
        <w:rPr>
          <w:rFonts w:ascii="Cambria" w:hAnsi="Cambria"/>
        </w:rPr>
        <w:t>for</w:t>
      </w:r>
      <w:r w:rsidRPr="00804B2F">
        <w:rPr>
          <w:rFonts w:ascii="Cambria" w:hAnsi="Cambria"/>
        </w:rPr>
        <w:t xml:space="preserve"> professionals to proactively consider the provision of information where there are known concerns about an individual which may put others at risk of harm.   </w:t>
      </w:r>
    </w:p>
    <w:p w14:paraId="3DE356A5" w14:textId="77777777" w:rsidR="00B84092" w:rsidRDefault="00B84092" w:rsidP="00B84092">
      <w:pPr>
        <w:pStyle w:val="ListParagraph"/>
        <w:spacing w:line="276" w:lineRule="auto"/>
        <w:jc w:val="both"/>
        <w:rPr>
          <w:rFonts w:ascii="Cambria" w:hAnsi="Cambria"/>
        </w:rPr>
      </w:pPr>
    </w:p>
    <w:p w14:paraId="56752F3D" w14:textId="545C4AB6" w:rsidR="00C85297" w:rsidRPr="00804B2F" w:rsidRDefault="00C85297" w:rsidP="00804B2F">
      <w:pPr>
        <w:pStyle w:val="ListParagraph"/>
        <w:numPr>
          <w:ilvl w:val="0"/>
          <w:numId w:val="7"/>
        </w:numPr>
        <w:spacing w:line="276" w:lineRule="auto"/>
        <w:jc w:val="both"/>
        <w:rPr>
          <w:rFonts w:ascii="Cambria" w:hAnsi="Cambria"/>
        </w:rPr>
      </w:pPr>
      <w:r w:rsidRPr="00804B2F">
        <w:rPr>
          <w:rFonts w:ascii="Cambria" w:hAnsi="Cambria"/>
        </w:rPr>
        <w:t>HMCTS have an obligation</w:t>
      </w:r>
      <w:r w:rsidR="00804B2F">
        <w:rPr>
          <w:rFonts w:ascii="Cambria" w:hAnsi="Cambria"/>
        </w:rPr>
        <w:t xml:space="preserve"> pursuant to the Potentially Violent Persons Protocol (PVPP)</w:t>
      </w:r>
      <w:r w:rsidRPr="00804B2F">
        <w:rPr>
          <w:rFonts w:ascii="Cambria" w:hAnsi="Cambria"/>
        </w:rPr>
        <w:t xml:space="preserve"> to undertake a risk assessment of any potentially violent Court user who may pose a risk to any other Court user</w:t>
      </w:r>
      <w:r w:rsidR="00804B2F">
        <w:rPr>
          <w:rFonts w:ascii="Cambria" w:hAnsi="Cambria"/>
        </w:rPr>
        <w:t xml:space="preserve"> and put in place measures to ensure that court users are protected.  The obligation to risk assess and put in place safety measures is on HMCTS but information from</w:t>
      </w:r>
      <w:r w:rsidRPr="00804B2F">
        <w:rPr>
          <w:rFonts w:ascii="Cambria" w:hAnsi="Cambria"/>
        </w:rPr>
        <w:t xml:space="preserve"> professionals and practitioners </w:t>
      </w:r>
      <w:r w:rsidR="00804B2F">
        <w:rPr>
          <w:rFonts w:ascii="Cambria" w:hAnsi="Cambria"/>
        </w:rPr>
        <w:t>will alert HMCTS to the need for a risk assessment and to share information relevant to that assessment of risk</w:t>
      </w:r>
      <w:r w:rsidRPr="00804B2F">
        <w:rPr>
          <w:rFonts w:ascii="Cambria" w:hAnsi="Cambria"/>
        </w:rPr>
        <w:t xml:space="preserve">. </w:t>
      </w:r>
    </w:p>
    <w:p w14:paraId="039440F2" w14:textId="77777777" w:rsidR="008800C7" w:rsidRPr="007D0F4F" w:rsidRDefault="008800C7" w:rsidP="004612F6">
      <w:pPr>
        <w:spacing w:line="276" w:lineRule="auto"/>
        <w:jc w:val="both"/>
        <w:rPr>
          <w:rFonts w:ascii="Cambria" w:hAnsi="Cambria"/>
        </w:rPr>
      </w:pPr>
    </w:p>
    <w:p w14:paraId="4401DFD1" w14:textId="53505AE5" w:rsidR="008800C7" w:rsidRPr="00804B2F" w:rsidRDefault="008800C7" w:rsidP="00804B2F">
      <w:pPr>
        <w:pStyle w:val="ListParagraph"/>
        <w:numPr>
          <w:ilvl w:val="0"/>
          <w:numId w:val="7"/>
        </w:numPr>
        <w:spacing w:line="276" w:lineRule="auto"/>
        <w:jc w:val="both"/>
        <w:rPr>
          <w:rFonts w:ascii="Cambria" w:hAnsi="Cambria"/>
        </w:rPr>
      </w:pPr>
      <w:r w:rsidRPr="00804B2F">
        <w:rPr>
          <w:rFonts w:ascii="Cambria" w:hAnsi="Cambria"/>
        </w:rPr>
        <w:t xml:space="preserve">The </w:t>
      </w:r>
      <w:r w:rsidR="00804B2F">
        <w:rPr>
          <w:rFonts w:ascii="Cambria" w:hAnsi="Cambria"/>
        </w:rPr>
        <w:t xml:space="preserve">PVPP </w:t>
      </w:r>
      <w:r w:rsidRPr="00804B2F">
        <w:rPr>
          <w:rFonts w:ascii="Cambria" w:hAnsi="Cambria"/>
        </w:rPr>
        <w:t>is under review</w:t>
      </w:r>
      <w:r w:rsidR="00804B2F">
        <w:rPr>
          <w:rFonts w:ascii="Cambria" w:hAnsi="Cambria"/>
        </w:rPr>
        <w:t xml:space="preserve"> and is not repeated here.  H</w:t>
      </w:r>
      <w:r w:rsidR="00CD2ED5" w:rsidRPr="00804B2F">
        <w:rPr>
          <w:rFonts w:ascii="Cambria" w:hAnsi="Cambria"/>
        </w:rPr>
        <w:t>MCTS</w:t>
      </w:r>
      <w:r w:rsidR="00BA359D" w:rsidRPr="00804B2F">
        <w:rPr>
          <w:rFonts w:ascii="Cambria" w:hAnsi="Cambria"/>
        </w:rPr>
        <w:t xml:space="preserve"> relies </w:t>
      </w:r>
      <w:r w:rsidR="00804B2F">
        <w:rPr>
          <w:rFonts w:ascii="Cambria" w:hAnsi="Cambria"/>
        </w:rPr>
        <w:t>in part</w:t>
      </w:r>
      <w:r w:rsidR="00BA359D" w:rsidRPr="00804B2F">
        <w:rPr>
          <w:rFonts w:ascii="Cambria" w:hAnsi="Cambria"/>
        </w:rPr>
        <w:t xml:space="preserve"> upon the flow of information to </w:t>
      </w:r>
      <w:r w:rsidR="00804B2F">
        <w:rPr>
          <w:rFonts w:ascii="Cambria" w:hAnsi="Cambria"/>
        </w:rPr>
        <w:t>it</w:t>
      </w:r>
      <w:r w:rsidR="00BA359D" w:rsidRPr="00804B2F">
        <w:rPr>
          <w:rFonts w:ascii="Cambria" w:hAnsi="Cambria"/>
        </w:rPr>
        <w:t xml:space="preserve"> to trigger th</w:t>
      </w:r>
      <w:r w:rsidR="00804B2F">
        <w:rPr>
          <w:rFonts w:ascii="Cambria" w:hAnsi="Cambria"/>
        </w:rPr>
        <w:t>e process of risk assessment</w:t>
      </w:r>
      <w:r w:rsidR="00BA359D" w:rsidRPr="00804B2F">
        <w:rPr>
          <w:rFonts w:ascii="Cambria" w:hAnsi="Cambria"/>
        </w:rPr>
        <w:t xml:space="preserve"> which is why it is so important for professionals to be able to share information that they, and sometimes only they, may have.</w:t>
      </w:r>
    </w:p>
    <w:p w14:paraId="1EB3CA23" w14:textId="77777777" w:rsidR="001E5EE5" w:rsidRPr="007D0F4F" w:rsidRDefault="001E5EE5" w:rsidP="004612F6">
      <w:pPr>
        <w:spacing w:line="276" w:lineRule="auto"/>
        <w:jc w:val="both"/>
        <w:rPr>
          <w:rFonts w:ascii="Cambria" w:hAnsi="Cambria"/>
        </w:rPr>
      </w:pPr>
    </w:p>
    <w:p w14:paraId="2B5D049B" w14:textId="2903EA05" w:rsidR="001E5EE5" w:rsidRPr="00804B2F" w:rsidRDefault="001E5EE5" w:rsidP="00804B2F">
      <w:pPr>
        <w:pStyle w:val="ListParagraph"/>
        <w:numPr>
          <w:ilvl w:val="0"/>
          <w:numId w:val="7"/>
        </w:numPr>
        <w:spacing w:line="276" w:lineRule="auto"/>
        <w:jc w:val="both"/>
        <w:rPr>
          <w:rFonts w:ascii="Cambria" w:hAnsi="Cambria"/>
        </w:rPr>
      </w:pPr>
      <w:r w:rsidRPr="00804B2F">
        <w:rPr>
          <w:rFonts w:ascii="Cambria" w:hAnsi="Cambria"/>
        </w:rPr>
        <w:t>Th</w:t>
      </w:r>
      <w:r w:rsidR="00804B2F">
        <w:rPr>
          <w:rFonts w:ascii="Cambria" w:hAnsi="Cambria"/>
        </w:rPr>
        <w:t>is</w:t>
      </w:r>
      <w:r w:rsidRPr="00804B2F">
        <w:rPr>
          <w:rFonts w:ascii="Cambria" w:hAnsi="Cambria"/>
        </w:rPr>
        <w:t xml:space="preserve"> protocol is aimed at ensuring the safety of all Court users; Judges, legal representatives and parties to proceedings including professional parties. </w:t>
      </w:r>
      <w:r w:rsidR="000924DD" w:rsidRPr="00804B2F">
        <w:rPr>
          <w:rFonts w:ascii="Cambria" w:hAnsi="Cambria"/>
        </w:rPr>
        <w:t>By sharing information about risk</w:t>
      </w:r>
      <w:r w:rsidR="009B7077" w:rsidRPr="00804B2F">
        <w:rPr>
          <w:rFonts w:ascii="Cambria" w:hAnsi="Cambria"/>
        </w:rPr>
        <w:t xml:space="preserve"> professionals will be part of the process of keeping other Court users safe.</w:t>
      </w:r>
    </w:p>
    <w:p w14:paraId="3E89ABFF" w14:textId="77777777" w:rsidR="008800C7" w:rsidRPr="007D0F4F" w:rsidRDefault="008800C7" w:rsidP="004612F6">
      <w:pPr>
        <w:spacing w:line="276" w:lineRule="auto"/>
        <w:jc w:val="both"/>
        <w:rPr>
          <w:rFonts w:ascii="Cambria" w:hAnsi="Cambria"/>
        </w:rPr>
      </w:pPr>
    </w:p>
    <w:p w14:paraId="1301BE71" w14:textId="32FA86E6" w:rsidR="00E60873" w:rsidRPr="00804B2F" w:rsidRDefault="00E60873" w:rsidP="00804B2F">
      <w:pPr>
        <w:pStyle w:val="ListParagraph"/>
        <w:numPr>
          <w:ilvl w:val="0"/>
          <w:numId w:val="7"/>
        </w:numPr>
        <w:spacing w:line="276" w:lineRule="auto"/>
        <w:jc w:val="both"/>
        <w:rPr>
          <w:rFonts w:ascii="Cambria" w:hAnsi="Cambria"/>
        </w:rPr>
      </w:pPr>
      <w:r w:rsidRPr="00804B2F">
        <w:rPr>
          <w:rFonts w:ascii="Cambria" w:hAnsi="Cambria"/>
        </w:rPr>
        <w:t>It is envisaged that through this protocol, professionals will be encouraged and empowered to raise concerns about Court-user safety, to know who to raise that with</w:t>
      </w:r>
      <w:r w:rsidR="00084A2F" w:rsidRPr="00804B2F">
        <w:rPr>
          <w:rFonts w:ascii="Cambria" w:hAnsi="Cambria"/>
        </w:rPr>
        <w:t>, when</w:t>
      </w:r>
      <w:r w:rsidRPr="00804B2F">
        <w:rPr>
          <w:rFonts w:ascii="Cambria" w:hAnsi="Cambria"/>
        </w:rPr>
        <w:t xml:space="preserve"> and how but also to have clarity around their professional obligations to their clients and others so as not to put any legal professional in a difficult position with their Regulatory body. For this reason</w:t>
      </w:r>
      <w:r w:rsidR="001C6F7B" w:rsidRPr="00804B2F">
        <w:rPr>
          <w:rFonts w:ascii="Cambria" w:hAnsi="Cambria"/>
        </w:rPr>
        <w:t>,</w:t>
      </w:r>
      <w:r w:rsidRPr="00804B2F">
        <w:rPr>
          <w:rFonts w:ascii="Cambria" w:hAnsi="Cambria"/>
        </w:rPr>
        <w:t xml:space="preserve"> both the SRA and B</w:t>
      </w:r>
      <w:r w:rsidR="00DB2819" w:rsidRPr="00804B2F">
        <w:rPr>
          <w:rFonts w:ascii="Cambria" w:hAnsi="Cambria"/>
        </w:rPr>
        <w:t>ar Council</w:t>
      </w:r>
      <w:r w:rsidRPr="00804B2F">
        <w:rPr>
          <w:rFonts w:ascii="Cambria" w:hAnsi="Cambria"/>
        </w:rPr>
        <w:t xml:space="preserve"> </w:t>
      </w:r>
      <w:r w:rsidR="005D2854" w:rsidRPr="00804B2F">
        <w:rPr>
          <w:rFonts w:ascii="Cambria" w:hAnsi="Cambria"/>
        </w:rPr>
        <w:t xml:space="preserve">have provided </w:t>
      </w:r>
      <w:r w:rsidR="00DB2819" w:rsidRPr="00804B2F">
        <w:rPr>
          <w:rFonts w:ascii="Cambria" w:hAnsi="Cambria"/>
        </w:rPr>
        <w:t xml:space="preserve">guidance </w:t>
      </w:r>
      <w:r w:rsidRPr="00804B2F">
        <w:rPr>
          <w:rFonts w:ascii="Cambria" w:hAnsi="Cambria"/>
        </w:rPr>
        <w:t>during the process of drafting this protocol</w:t>
      </w:r>
      <w:r w:rsidR="00C00FDA" w:rsidRPr="00804B2F">
        <w:rPr>
          <w:rFonts w:ascii="Cambria" w:hAnsi="Cambria"/>
        </w:rPr>
        <w:t xml:space="preserve"> </w:t>
      </w:r>
      <w:r w:rsidR="000F5035" w:rsidRPr="00804B2F">
        <w:rPr>
          <w:rFonts w:ascii="Cambria" w:hAnsi="Cambria"/>
        </w:rPr>
        <w:t>to</w:t>
      </w:r>
      <w:r w:rsidR="00C00FDA" w:rsidRPr="00804B2F">
        <w:rPr>
          <w:rFonts w:ascii="Cambria" w:hAnsi="Cambria"/>
        </w:rPr>
        <w:t xml:space="preserve"> the solicitor and barrister members of the panel.</w:t>
      </w:r>
    </w:p>
    <w:p w14:paraId="13A55650" w14:textId="77777777" w:rsidR="003E05E8" w:rsidRPr="00B001E0" w:rsidRDefault="003E05E8" w:rsidP="004612F6">
      <w:pPr>
        <w:spacing w:line="276" w:lineRule="auto"/>
        <w:jc w:val="both"/>
        <w:rPr>
          <w:rFonts w:ascii="Cambria" w:hAnsi="Cambria"/>
          <w:sz w:val="4"/>
          <w:szCs w:val="4"/>
        </w:rPr>
      </w:pPr>
    </w:p>
    <w:p w14:paraId="3923DAC2" w14:textId="77777777" w:rsidR="007E1225" w:rsidRPr="00054D8D" w:rsidRDefault="007E1225" w:rsidP="004612F6">
      <w:pPr>
        <w:spacing w:line="276" w:lineRule="auto"/>
        <w:jc w:val="both"/>
        <w:rPr>
          <w:rFonts w:ascii="Cambria" w:hAnsi="Cambria"/>
          <w:sz w:val="16"/>
          <w:szCs w:val="16"/>
        </w:rPr>
      </w:pPr>
    </w:p>
    <w:p w14:paraId="11FEC5BC" w14:textId="77777777" w:rsidR="007D0F4F" w:rsidRDefault="007D0F4F" w:rsidP="004612F6">
      <w:pPr>
        <w:spacing w:line="276" w:lineRule="auto"/>
        <w:jc w:val="both"/>
        <w:rPr>
          <w:rFonts w:ascii="Cambria" w:hAnsi="Cambria"/>
          <w:sz w:val="12"/>
          <w:szCs w:val="12"/>
        </w:rPr>
      </w:pPr>
    </w:p>
    <w:p w14:paraId="59396DE7" w14:textId="77777777" w:rsidR="00090F57" w:rsidRDefault="00090F57" w:rsidP="00804B2F">
      <w:pPr>
        <w:pStyle w:val="ListParagraph"/>
        <w:spacing w:line="276" w:lineRule="auto"/>
        <w:jc w:val="both"/>
        <w:rPr>
          <w:rFonts w:ascii="Cambria" w:hAnsi="Cambria"/>
          <w:b/>
          <w:bCs/>
          <w:u w:val="single"/>
        </w:rPr>
      </w:pPr>
    </w:p>
    <w:p w14:paraId="513C6AA2" w14:textId="77777777" w:rsidR="00090F57" w:rsidRDefault="00090F57" w:rsidP="00804B2F">
      <w:pPr>
        <w:pStyle w:val="ListParagraph"/>
        <w:spacing w:line="276" w:lineRule="auto"/>
        <w:jc w:val="both"/>
        <w:rPr>
          <w:rFonts w:ascii="Cambria" w:hAnsi="Cambria"/>
          <w:b/>
          <w:bCs/>
          <w:u w:val="single"/>
        </w:rPr>
      </w:pPr>
    </w:p>
    <w:p w14:paraId="4F557457" w14:textId="0B3A28D0" w:rsidR="00826CFE" w:rsidRPr="00804B2F" w:rsidRDefault="00826CFE" w:rsidP="00804B2F">
      <w:pPr>
        <w:pStyle w:val="ListParagraph"/>
        <w:spacing w:line="276" w:lineRule="auto"/>
        <w:jc w:val="both"/>
        <w:rPr>
          <w:rFonts w:ascii="Cambria" w:hAnsi="Cambria"/>
          <w:b/>
          <w:bCs/>
          <w:u w:val="single"/>
        </w:rPr>
      </w:pPr>
      <w:r w:rsidRPr="00804B2F">
        <w:rPr>
          <w:rFonts w:ascii="Cambria" w:hAnsi="Cambria"/>
          <w:b/>
          <w:bCs/>
          <w:u w:val="single"/>
        </w:rPr>
        <w:lastRenderedPageBreak/>
        <w:t>The role of TVP</w:t>
      </w:r>
    </w:p>
    <w:p w14:paraId="32139728" w14:textId="77777777" w:rsidR="00054D8D" w:rsidRDefault="003E05E8" w:rsidP="00804B2F">
      <w:pPr>
        <w:pStyle w:val="ListParagraph"/>
        <w:numPr>
          <w:ilvl w:val="0"/>
          <w:numId w:val="7"/>
        </w:numPr>
        <w:spacing w:line="276" w:lineRule="auto"/>
        <w:jc w:val="both"/>
        <w:rPr>
          <w:rFonts w:ascii="Cambria" w:hAnsi="Cambria"/>
        </w:rPr>
      </w:pPr>
      <w:r w:rsidRPr="00804B2F">
        <w:rPr>
          <w:rFonts w:ascii="Cambria" w:hAnsi="Cambria"/>
        </w:rPr>
        <w:t>Thames Valley Police</w:t>
      </w:r>
      <w:r w:rsidR="00DA5990" w:rsidRPr="00804B2F">
        <w:rPr>
          <w:rFonts w:ascii="Cambria" w:hAnsi="Cambria"/>
        </w:rPr>
        <w:t xml:space="preserve"> and the Thames Valley </w:t>
      </w:r>
      <w:r w:rsidR="00804B2F">
        <w:rPr>
          <w:rFonts w:ascii="Cambria" w:hAnsi="Cambria"/>
        </w:rPr>
        <w:t xml:space="preserve">Local Family </w:t>
      </w:r>
      <w:r w:rsidR="00DA5990" w:rsidRPr="00804B2F">
        <w:rPr>
          <w:rFonts w:ascii="Cambria" w:hAnsi="Cambria"/>
        </w:rPr>
        <w:t>Justice Board</w:t>
      </w:r>
      <w:r w:rsidRPr="00804B2F">
        <w:rPr>
          <w:rFonts w:ascii="Cambria" w:hAnsi="Cambria"/>
        </w:rPr>
        <w:t xml:space="preserve"> have been consulted and have assisted in formulating this local protocol</w:t>
      </w:r>
      <w:r w:rsidR="00804B2F">
        <w:rPr>
          <w:rFonts w:ascii="Cambria" w:hAnsi="Cambria"/>
        </w:rPr>
        <w:t xml:space="preserve">.  The police have agreed to </w:t>
      </w:r>
      <w:r w:rsidRPr="00804B2F">
        <w:rPr>
          <w:rFonts w:ascii="Cambria" w:hAnsi="Cambria"/>
        </w:rPr>
        <w:t>advise and assist the Family Court with regards to risk management</w:t>
      </w:r>
      <w:r w:rsidR="008E20C4" w:rsidRPr="00804B2F">
        <w:rPr>
          <w:rFonts w:ascii="Cambria" w:hAnsi="Cambria"/>
        </w:rPr>
        <w:t>, including sharing information they hold about any risk a person might pose when approached for that information.</w:t>
      </w:r>
      <w:r w:rsidR="00DA5990" w:rsidRPr="00804B2F">
        <w:rPr>
          <w:rFonts w:ascii="Cambria" w:hAnsi="Cambria"/>
        </w:rPr>
        <w:t xml:space="preserve"> </w:t>
      </w:r>
    </w:p>
    <w:p w14:paraId="535260E6" w14:textId="2BB711E2" w:rsidR="0062475E" w:rsidRDefault="00DA5990" w:rsidP="0062475E">
      <w:pPr>
        <w:pStyle w:val="ListParagraph"/>
        <w:spacing w:line="276" w:lineRule="auto"/>
        <w:jc w:val="both"/>
        <w:rPr>
          <w:rFonts w:ascii="Cambria" w:hAnsi="Cambria"/>
        </w:rPr>
      </w:pPr>
      <w:r w:rsidRPr="00804B2F">
        <w:rPr>
          <w:rFonts w:ascii="Cambria" w:hAnsi="Cambria"/>
        </w:rPr>
        <w:t>In terms of triggering the involvement of TVP it shall be the responsibility of HMCTS, as soon as it receives any information of concern, to consult with TVP, who have agreed to highlight information which they h</w:t>
      </w:r>
      <w:r w:rsidR="0062475E">
        <w:rPr>
          <w:rFonts w:ascii="Cambria" w:hAnsi="Cambria"/>
        </w:rPr>
        <w:t>old</w:t>
      </w:r>
      <w:r w:rsidRPr="00804B2F">
        <w:rPr>
          <w:rFonts w:ascii="Cambria" w:hAnsi="Cambria"/>
        </w:rPr>
        <w:t xml:space="preserve"> which impacts upon the assessment of risk by HMCTS. For the avoidance of doubt the role of TVP is to provide information but all assessments of risk</w:t>
      </w:r>
      <w:r w:rsidR="0062475E">
        <w:rPr>
          <w:rFonts w:ascii="Cambria" w:hAnsi="Cambria"/>
        </w:rPr>
        <w:t xml:space="preserve"> and management of risk</w:t>
      </w:r>
      <w:r w:rsidRPr="00804B2F">
        <w:rPr>
          <w:rFonts w:ascii="Cambria" w:hAnsi="Cambria"/>
        </w:rPr>
        <w:t xml:space="preserve"> remain entirely the responsibility of HMCTS.</w:t>
      </w:r>
      <w:r w:rsidR="0062475E">
        <w:rPr>
          <w:rFonts w:ascii="Cambria" w:hAnsi="Cambria"/>
        </w:rPr>
        <w:t xml:space="preserve"> In terms of specific types of cases;</w:t>
      </w:r>
    </w:p>
    <w:p w14:paraId="2935DC67" w14:textId="125511F8" w:rsidR="0062475E" w:rsidRDefault="0062475E" w:rsidP="0062475E">
      <w:pPr>
        <w:pStyle w:val="ListParagraph"/>
        <w:spacing w:line="276" w:lineRule="auto"/>
        <w:jc w:val="both"/>
        <w:rPr>
          <w:rFonts w:ascii="Cambria" w:hAnsi="Cambria"/>
        </w:rPr>
      </w:pPr>
    </w:p>
    <w:p w14:paraId="649F138F" w14:textId="00E5B40E" w:rsidR="0062475E" w:rsidRDefault="0062475E" w:rsidP="001B1D7D">
      <w:pPr>
        <w:pStyle w:val="ListParagraph"/>
        <w:numPr>
          <w:ilvl w:val="1"/>
          <w:numId w:val="9"/>
        </w:numPr>
        <w:spacing w:line="276" w:lineRule="auto"/>
        <w:jc w:val="both"/>
        <w:rPr>
          <w:rFonts w:ascii="Cambria" w:hAnsi="Cambria"/>
        </w:rPr>
      </w:pPr>
      <w:r>
        <w:rPr>
          <w:rFonts w:ascii="Cambria" w:hAnsi="Cambria"/>
        </w:rPr>
        <w:t>For public law cases, the local authority is expected to have engaged with TVP and obtained voluntary police disclosure in advance of or at the point of issue such that the local authority will have police information to inform HMCTS of potential risk</w:t>
      </w:r>
    </w:p>
    <w:p w14:paraId="4D428F81" w14:textId="0D881C03" w:rsidR="0062475E" w:rsidRDefault="0062475E" w:rsidP="0062475E">
      <w:pPr>
        <w:pStyle w:val="ListParagraph"/>
        <w:spacing w:line="276" w:lineRule="auto"/>
        <w:jc w:val="both"/>
        <w:rPr>
          <w:rFonts w:ascii="Cambria" w:hAnsi="Cambria"/>
        </w:rPr>
      </w:pPr>
    </w:p>
    <w:p w14:paraId="7A7CE1B0" w14:textId="0739222E" w:rsidR="001B1D7D" w:rsidRDefault="0062475E" w:rsidP="001B1D7D">
      <w:pPr>
        <w:pStyle w:val="ListParagraph"/>
        <w:numPr>
          <w:ilvl w:val="1"/>
          <w:numId w:val="9"/>
        </w:numPr>
        <w:spacing w:line="276" w:lineRule="auto"/>
        <w:jc w:val="both"/>
        <w:rPr>
          <w:rFonts w:ascii="Cambria" w:hAnsi="Cambria"/>
        </w:rPr>
      </w:pPr>
      <w:r>
        <w:rPr>
          <w:rFonts w:ascii="Cambria" w:hAnsi="Cambria"/>
        </w:rPr>
        <w:t>For private law cases Cafcass will, as part of safeguarding enquiries pursuant to FPR PD12B</w:t>
      </w:r>
      <w:r w:rsidR="001B1D7D">
        <w:rPr>
          <w:rFonts w:ascii="Cambria" w:hAnsi="Cambria"/>
        </w:rPr>
        <w:t xml:space="preserve"> (Para 13.1), make safeguarding enquiries of the police.  The safeguarding letter from Cafcass must be filed with the court not later than 3 days before the first court hearing (FHDRA).  HMCTS will ensure that the safeguarding letter is scrutinised on receipt and undertake a risk assessment accordingly, where required.</w:t>
      </w:r>
    </w:p>
    <w:p w14:paraId="0E5F391A" w14:textId="77777777" w:rsidR="001B1D7D" w:rsidRDefault="001B1D7D" w:rsidP="0062475E">
      <w:pPr>
        <w:pStyle w:val="ListParagraph"/>
        <w:spacing w:line="276" w:lineRule="auto"/>
        <w:jc w:val="both"/>
        <w:rPr>
          <w:rFonts w:ascii="Cambria" w:hAnsi="Cambria"/>
        </w:rPr>
      </w:pPr>
    </w:p>
    <w:p w14:paraId="6D902910" w14:textId="77777777" w:rsidR="00BD0019" w:rsidRPr="00090F57" w:rsidRDefault="00BD0019" w:rsidP="00BD0019">
      <w:pPr>
        <w:pStyle w:val="ListParagraph"/>
        <w:numPr>
          <w:ilvl w:val="1"/>
          <w:numId w:val="9"/>
        </w:numPr>
        <w:spacing w:line="276" w:lineRule="auto"/>
        <w:jc w:val="both"/>
        <w:rPr>
          <w:rFonts w:ascii="Cambria" w:hAnsi="Cambria"/>
        </w:rPr>
      </w:pPr>
      <w:r w:rsidRPr="00090F57">
        <w:rPr>
          <w:rFonts w:ascii="Cambria" w:hAnsi="Cambria"/>
        </w:rPr>
        <w:t xml:space="preserve">For other family cases (eg Family Law Act injunctions / divorce / financial remedy) HMCTS are in the process of agreeing with TVP the process by which safeguarding information is obtained, the detail of which will be set out in a later version of this protocol. </w:t>
      </w:r>
    </w:p>
    <w:p w14:paraId="792EF8FD" w14:textId="77777777" w:rsidR="00334175" w:rsidRDefault="00334175" w:rsidP="0062475E">
      <w:pPr>
        <w:pStyle w:val="ListParagraph"/>
        <w:spacing w:line="276" w:lineRule="auto"/>
        <w:jc w:val="both"/>
        <w:rPr>
          <w:rFonts w:ascii="Cambria" w:hAnsi="Cambria"/>
        </w:rPr>
      </w:pPr>
    </w:p>
    <w:p w14:paraId="24F9EA87" w14:textId="77777777" w:rsidR="00450BF0" w:rsidRDefault="00450BF0" w:rsidP="0062475E">
      <w:pPr>
        <w:pStyle w:val="ListParagraph"/>
        <w:spacing w:line="276" w:lineRule="auto"/>
        <w:jc w:val="both"/>
        <w:rPr>
          <w:rFonts w:ascii="Cambria" w:hAnsi="Cambria"/>
        </w:rPr>
      </w:pPr>
    </w:p>
    <w:p w14:paraId="164B8ECB" w14:textId="4041522A" w:rsidR="0062475E" w:rsidRDefault="00D8446D" w:rsidP="0062475E">
      <w:pPr>
        <w:pStyle w:val="ListParagraph"/>
        <w:spacing w:line="276" w:lineRule="auto"/>
        <w:jc w:val="both"/>
      </w:pPr>
      <w:r>
        <w:rPr>
          <w:rFonts w:ascii="Cambria" w:hAnsi="Cambria"/>
        </w:rPr>
        <w:t>HMCTS will communicate with</w:t>
      </w:r>
      <w:r w:rsidR="00334175">
        <w:rPr>
          <w:rFonts w:ascii="Cambria" w:hAnsi="Cambria"/>
        </w:rPr>
        <w:t xml:space="preserve"> TVP by telephone (111 in non urgent situations, 999 in urgent situations</w:t>
      </w:r>
      <w:r w:rsidR="00450BF0">
        <w:rPr>
          <w:rFonts w:ascii="Cambria" w:hAnsi="Cambria"/>
        </w:rPr>
        <w:t>)</w:t>
      </w:r>
      <w:r w:rsidR="00334175">
        <w:rPr>
          <w:rFonts w:ascii="Cambria" w:hAnsi="Cambria"/>
        </w:rPr>
        <w:t xml:space="preserve"> and by email to </w:t>
      </w:r>
      <w:hyperlink r:id="rId10" w:history="1">
        <w:r w:rsidR="00450BF0" w:rsidRPr="00676B27">
          <w:rPr>
            <w:rStyle w:val="Hyperlink"/>
          </w:rPr>
          <w:t>Force.Control@thamesvalley.police.uk</w:t>
        </w:r>
      </w:hyperlink>
    </w:p>
    <w:p w14:paraId="7C024D9E" w14:textId="77777777" w:rsidR="00450BF0" w:rsidRPr="0062475E" w:rsidRDefault="00450BF0" w:rsidP="0062475E">
      <w:pPr>
        <w:pStyle w:val="ListParagraph"/>
        <w:spacing w:line="276" w:lineRule="auto"/>
        <w:jc w:val="both"/>
        <w:rPr>
          <w:rFonts w:ascii="Cambria" w:hAnsi="Cambria"/>
        </w:rPr>
      </w:pPr>
    </w:p>
    <w:p w14:paraId="2A6B01BF" w14:textId="75F48021" w:rsidR="007E1225" w:rsidRPr="00804B2F" w:rsidRDefault="00A11688" w:rsidP="00804B2F">
      <w:pPr>
        <w:pStyle w:val="ListParagraph"/>
        <w:spacing w:line="276" w:lineRule="auto"/>
        <w:jc w:val="both"/>
        <w:rPr>
          <w:rFonts w:ascii="Cambria" w:hAnsi="Cambria"/>
          <w:b/>
          <w:bCs/>
          <w:u w:val="single"/>
        </w:rPr>
      </w:pPr>
      <w:r w:rsidRPr="00804B2F">
        <w:rPr>
          <w:rFonts w:ascii="Cambria" w:hAnsi="Cambria"/>
          <w:b/>
          <w:bCs/>
          <w:u w:val="single"/>
        </w:rPr>
        <w:t>‘</w:t>
      </w:r>
      <w:r w:rsidR="007E1225" w:rsidRPr="00804B2F">
        <w:rPr>
          <w:rFonts w:ascii="Cambria" w:hAnsi="Cambria"/>
          <w:b/>
          <w:bCs/>
          <w:u w:val="single"/>
        </w:rPr>
        <w:t>Flagging</w:t>
      </w:r>
      <w:r w:rsidRPr="00804B2F">
        <w:rPr>
          <w:rFonts w:ascii="Cambria" w:hAnsi="Cambria"/>
          <w:b/>
          <w:bCs/>
          <w:u w:val="single"/>
        </w:rPr>
        <w:t>’</w:t>
      </w:r>
      <w:r w:rsidR="007E1225" w:rsidRPr="00804B2F">
        <w:rPr>
          <w:rFonts w:ascii="Cambria" w:hAnsi="Cambria"/>
          <w:b/>
          <w:bCs/>
          <w:u w:val="single"/>
        </w:rPr>
        <w:t xml:space="preserve"> PVPs</w:t>
      </w:r>
      <w:r w:rsidRPr="00804B2F">
        <w:rPr>
          <w:rFonts w:ascii="Cambria" w:hAnsi="Cambria"/>
          <w:b/>
          <w:bCs/>
          <w:u w:val="single"/>
        </w:rPr>
        <w:t xml:space="preserve"> on the portal</w:t>
      </w:r>
    </w:p>
    <w:p w14:paraId="69D9429D" w14:textId="0825F07A" w:rsidR="00A11688" w:rsidRPr="00804B2F" w:rsidRDefault="00A11688" w:rsidP="00804B2F">
      <w:pPr>
        <w:pStyle w:val="ListParagraph"/>
        <w:numPr>
          <w:ilvl w:val="0"/>
          <w:numId w:val="7"/>
        </w:numPr>
        <w:spacing w:line="276" w:lineRule="auto"/>
        <w:jc w:val="both"/>
        <w:rPr>
          <w:rFonts w:ascii="Cambria" w:hAnsi="Cambria"/>
        </w:rPr>
      </w:pPr>
      <w:r w:rsidRPr="00804B2F">
        <w:rPr>
          <w:rFonts w:ascii="Cambria" w:hAnsi="Cambria"/>
        </w:rPr>
        <w:t>Although at the point in time we write this protocol the Court can see in the summary tab on the portal that the matter involves a PVP, the parties to proceedings/ legal representatives will not be aware that it is a PVP case because they do not have a summary tab. This issue will be raised with the relevant persons, as will the fact that the ‘PVP warning’ should appear on each tab and not just the summary tab so that the issue is not missed.</w:t>
      </w:r>
    </w:p>
    <w:p w14:paraId="700C6F1D" w14:textId="77777777" w:rsidR="00A11688" w:rsidRPr="007F6A13" w:rsidRDefault="00A11688" w:rsidP="00A11688">
      <w:pPr>
        <w:spacing w:line="276" w:lineRule="auto"/>
        <w:jc w:val="both"/>
        <w:rPr>
          <w:rFonts w:ascii="Cambria" w:hAnsi="Cambria"/>
        </w:rPr>
      </w:pPr>
    </w:p>
    <w:p w14:paraId="0547B6F4" w14:textId="2B12685B" w:rsidR="00084A2F" w:rsidRPr="00804B2F" w:rsidRDefault="00A11688" w:rsidP="00804B2F">
      <w:pPr>
        <w:pStyle w:val="ListParagraph"/>
        <w:spacing w:line="276" w:lineRule="auto"/>
        <w:jc w:val="both"/>
        <w:rPr>
          <w:rFonts w:ascii="Cambria" w:hAnsi="Cambria"/>
        </w:rPr>
      </w:pPr>
      <w:r w:rsidRPr="00804B2F">
        <w:rPr>
          <w:rFonts w:ascii="Cambria" w:hAnsi="Cambria"/>
        </w:rPr>
        <w:t xml:space="preserve">Pending any change to the ability of all users of the portal to see PVP red warning markers it is proposed that unless there is a compelling reason not to, any person </w:t>
      </w:r>
      <w:r w:rsidRPr="00804B2F">
        <w:rPr>
          <w:rFonts w:ascii="Cambria" w:hAnsi="Cambria"/>
        </w:rPr>
        <w:lastRenderedPageBreak/>
        <w:t>providing information to the Court about a PVP to trigger the obligation of HMCTS to undertake a risk assessment shall copy in the other parties to the proceedings ( that is legal representatives for those legally represented) when the referral email detailed below is sent.</w:t>
      </w:r>
    </w:p>
    <w:p w14:paraId="786B2C5C" w14:textId="77777777" w:rsidR="00F20B58" w:rsidRPr="008E4059" w:rsidRDefault="00F20B58" w:rsidP="00903896">
      <w:pPr>
        <w:jc w:val="both"/>
        <w:rPr>
          <w:rFonts w:ascii="Cambria" w:hAnsi="Cambria"/>
          <w:b/>
          <w:bCs/>
          <w:sz w:val="4"/>
          <w:szCs w:val="4"/>
        </w:rPr>
      </w:pPr>
    </w:p>
    <w:p w14:paraId="193ECC18" w14:textId="77777777" w:rsidR="00B84092" w:rsidRDefault="00B84092" w:rsidP="00804B2F">
      <w:pPr>
        <w:pStyle w:val="ListParagraph"/>
        <w:spacing w:line="276" w:lineRule="auto"/>
        <w:jc w:val="both"/>
        <w:rPr>
          <w:rFonts w:ascii="Cambria" w:hAnsi="Cambria"/>
          <w:b/>
          <w:bCs/>
          <w:i/>
          <w:iCs/>
        </w:rPr>
      </w:pPr>
    </w:p>
    <w:p w14:paraId="1D776E66" w14:textId="75DC2330" w:rsidR="00084A2F" w:rsidRPr="0053275D" w:rsidRDefault="00084A2F" w:rsidP="00804B2F">
      <w:pPr>
        <w:pStyle w:val="ListParagraph"/>
        <w:spacing w:line="276" w:lineRule="auto"/>
        <w:jc w:val="both"/>
        <w:rPr>
          <w:rFonts w:ascii="Cambria" w:hAnsi="Cambria"/>
          <w:b/>
          <w:bCs/>
          <w:i/>
          <w:iCs/>
        </w:rPr>
      </w:pPr>
      <w:r w:rsidRPr="0053275D">
        <w:rPr>
          <w:rFonts w:ascii="Cambria" w:hAnsi="Cambria"/>
          <w:b/>
          <w:bCs/>
          <w:i/>
          <w:iCs/>
        </w:rPr>
        <w:t>Who should concerns be raised with and how?</w:t>
      </w:r>
    </w:p>
    <w:p w14:paraId="4AA8CD5E" w14:textId="3CD36907" w:rsidR="00DF50D3" w:rsidRPr="009226D3" w:rsidRDefault="00C25283" w:rsidP="009226D3">
      <w:pPr>
        <w:pStyle w:val="ListParagraph"/>
        <w:numPr>
          <w:ilvl w:val="0"/>
          <w:numId w:val="7"/>
        </w:numPr>
        <w:spacing w:line="276" w:lineRule="auto"/>
        <w:jc w:val="both"/>
        <w:rPr>
          <w:rFonts w:ascii="Cambria" w:hAnsi="Cambria"/>
        </w:rPr>
      </w:pPr>
      <w:r>
        <w:rPr>
          <w:rFonts w:ascii="Cambria" w:hAnsi="Cambria"/>
        </w:rPr>
        <w:t>Any</w:t>
      </w:r>
      <w:r w:rsidR="00DA684B">
        <w:rPr>
          <w:rFonts w:ascii="Cambria" w:hAnsi="Cambria"/>
        </w:rPr>
        <w:t xml:space="preserve"> issues of concern should email the address below and in the email heading include ‘</w:t>
      </w:r>
      <w:r w:rsidR="00DA684B" w:rsidRPr="00760326">
        <w:rPr>
          <w:rFonts w:ascii="Cambria" w:hAnsi="Cambria"/>
          <w:b/>
          <w:bCs/>
        </w:rPr>
        <w:t>Urgent</w:t>
      </w:r>
      <w:r w:rsidR="00A06616" w:rsidRPr="00760326">
        <w:rPr>
          <w:rFonts w:ascii="Cambria" w:hAnsi="Cambria"/>
          <w:b/>
          <w:bCs/>
        </w:rPr>
        <w:t xml:space="preserve"> – PVP Information to be considered by HMCTS’</w:t>
      </w:r>
      <w:r w:rsidR="00A06616">
        <w:rPr>
          <w:rFonts w:ascii="Cambria" w:hAnsi="Cambria"/>
        </w:rPr>
        <w:t>.  Although this is a generic email address it is constantly monitored</w:t>
      </w:r>
      <w:r w:rsidR="009226D3">
        <w:rPr>
          <w:rFonts w:ascii="Cambria" w:hAnsi="Cambria"/>
        </w:rPr>
        <w:t xml:space="preserve"> by staff</w:t>
      </w:r>
      <w:r w:rsidR="00084A2F" w:rsidRPr="00804B2F">
        <w:rPr>
          <w:rFonts w:ascii="Cambria" w:hAnsi="Cambria"/>
        </w:rPr>
        <w:t xml:space="preserve">. </w:t>
      </w:r>
      <w:r w:rsidR="009226D3">
        <w:rPr>
          <w:rFonts w:ascii="Cambria" w:hAnsi="Cambria"/>
        </w:rPr>
        <w:t xml:space="preserve">  </w:t>
      </w:r>
      <w:r w:rsidR="00084A2F" w:rsidRPr="009226D3">
        <w:rPr>
          <w:rFonts w:ascii="Cambria" w:hAnsi="Cambria"/>
        </w:rPr>
        <w:t>Professionals should not approach Judges directly as this may result in delay in the</w:t>
      </w:r>
      <w:r w:rsidR="00DF50D3" w:rsidRPr="009226D3">
        <w:rPr>
          <w:rFonts w:ascii="Cambria" w:hAnsi="Cambria"/>
        </w:rPr>
        <w:t xml:space="preserve"> risk assessment being undertaken</w:t>
      </w:r>
      <w:r w:rsidR="00100043" w:rsidRPr="009226D3">
        <w:rPr>
          <w:rFonts w:ascii="Cambria" w:hAnsi="Cambria"/>
        </w:rPr>
        <w:t xml:space="preserve">, but moreover because it is not the role of the </w:t>
      </w:r>
      <w:r w:rsidR="0053275D">
        <w:rPr>
          <w:rFonts w:ascii="Cambria" w:hAnsi="Cambria"/>
        </w:rPr>
        <w:t>judge</w:t>
      </w:r>
      <w:r w:rsidR="00100043" w:rsidRPr="009226D3">
        <w:rPr>
          <w:rFonts w:ascii="Cambria" w:hAnsi="Cambria"/>
        </w:rPr>
        <w:t xml:space="preserve"> to </w:t>
      </w:r>
      <w:r w:rsidR="00804B2F" w:rsidRPr="009226D3">
        <w:rPr>
          <w:rFonts w:ascii="Cambria" w:hAnsi="Cambria"/>
        </w:rPr>
        <w:t>assess</w:t>
      </w:r>
      <w:r w:rsidR="00100043" w:rsidRPr="009226D3">
        <w:rPr>
          <w:rFonts w:ascii="Cambria" w:hAnsi="Cambria"/>
        </w:rPr>
        <w:t xml:space="preserve"> risk in this context. </w:t>
      </w:r>
    </w:p>
    <w:p w14:paraId="22EA7402" w14:textId="77777777" w:rsidR="00DF50D3" w:rsidRPr="007F6A13" w:rsidRDefault="00DF50D3" w:rsidP="00DF50D3">
      <w:pPr>
        <w:spacing w:line="276" w:lineRule="auto"/>
        <w:ind w:left="360"/>
        <w:jc w:val="both"/>
        <w:rPr>
          <w:rFonts w:ascii="Cambria" w:hAnsi="Cambria"/>
          <w:sz w:val="8"/>
          <w:szCs w:val="8"/>
        </w:rPr>
      </w:pPr>
    </w:p>
    <w:p w14:paraId="5021F818" w14:textId="77777777" w:rsidR="0053275D" w:rsidRDefault="0053275D" w:rsidP="00804B2F">
      <w:pPr>
        <w:spacing w:line="276" w:lineRule="auto"/>
        <w:ind w:left="720" w:firstLine="720"/>
        <w:jc w:val="both"/>
        <w:rPr>
          <w:rFonts w:ascii="Cambria" w:hAnsi="Cambria"/>
        </w:rPr>
      </w:pPr>
    </w:p>
    <w:p w14:paraId="6F34C8FE" w14:textId="17B32F15" w:rsidR="00DF50D3" w:rsidRDefault="00DF50D3" w:rsidP="00804B2F">
      <w:pPr>
        <w:spacing w:line="276" w:lineRule="auto"/>
        <w:ind w:left="720" w:firstLine="720"/>
        <w:jc w:val="both"/>
        <w:rPr>
          <w:rFonts w:ascii="Cambria" w:hAnsi="Cambria"/>
        </w:rPr>
      </w:pPr>
      <w:r w:rsidRPr="00804B2F">
        <w:rPr>
          <w:rFonts w:ascii="Cambria" w:hAnsi="Cambria"/>
        </w:rPr>
        <w:t xml:space="preserve">The email address is </w:t>
      </w:r>
      <w:hyperlink r:id="rId11" w:history="1">
        <w:r w:rsidR="0053275D" w:rsidRPr="0023382D">
          <w:rPr>
            <w:rStyle w:val="Hyperlink"/>
            <w:rFonts w:ascii="Cambria" w:hAnsi="Cambria"/>
          </w:rPr>
          <w:t>family.miltonkeynes.countycourt@justice.gov.uk</w:t>
        </w:r>
      </w:hyperlink>
    </w:p>
    <w:p w14:paraId="0D761C7D" w14:textId="77777777" w:rsidR="00DF50D3" w:rsidRDefault="00DF50D3" w:rsidP="00DF50D3">
      <w:pPr>
        <w:spacing w:line="276" w:lineRule="auto"/>
        <w:ind w:left="360"/>
        <w:jc w:val="both"/>
        <w:rPr>
          <w:rFonts w:ascii="Cambria" w:hAnsi="Cambria"/>
          <w:sz w:val="8"/>
          <w:szCs w:val="8"/>
        </w:rPr>
      </w:pPr>
    </w:p>
    <w:p w14:paraId="61A94E3D" w14:textId="77777777" w:rsidR="00054D8D" w:rsidRDefault="00054D8D" w:rsidP="00DF50D3">
      <w:pPr>
        <w:spacing w:line="276" w:lineRule="auto"/>
        <w:ind w:left="360"/>
        <w:jc w:val="both"/>
        <w:rPr>
          <w:rFonts w:ascii="Cambria" w:hAnsi="Cambria"/>
          <w:sz w:val="8"/>
          <w:szCs w:val="8"/>
        </w:rPr>
      </w:pPr>
    </w:p>
    <w:p w14:paraId="2D4F87C2" w14:textId="77777777" w:rsidR="00054D8D" w:rsidRPr="00054D8D" w:rsidRDefault="00054D8D" w:rsidP="00DF50D3">
      <w:pPr>
        <w:spacing w:line="276" w:lineRule="auto"/>
        <w:ind w:left="360"/>
        <w:jc w:val="both"/>
        <w:rPr>
          <w:rFonts w:ascii="Cambria" w:hAnsi="Cambria"/>
          <w:sz w:val="12"/>
          <w:szCs w:val="12"/>
        </w:rPr>
      </w:pPr>
    </w:p>
    <w:p w14:paraId="78E46885" w14:textId="2540FF0D" w:rsidR="00E60873" w:rsidRPr="00804B2F" w:rsidRDefault="00DF50D3" w:rsidP="00804B2F">
      <w:pPr>
        <w:pStyle w:val="ListParagraph"/>
        <w:numPr>
          <w:ilvl w:val="0"/>
          <w:numId w:val="7"/>
        </w:numPr>
        <w:spacing w:line="276" w:lineRule="auto"/>
        <w:jc w:val="both"/>
        <w:rPr>
          <w:rFonts w:ascii="Cambria" w:hAnsi="Cambria"/>
        </w:rPr>
      </w:pPr>
      <w:r w:rsidRPr="00804B2F">
        <w:rPr>
          <w:rFonts w:ascii="Cambria" w:hAnsi="Cambria"/>
        </w:rPr>
        <w:t>The information that you are asked to provide is as follows:</w:t>
      </w:r>
    </w:p>
    <w:p w14:paraId="66F3EA32" w14:textId="77777777" w:rsidR="005F3090" w:rsidRPr="004A0069" w:rsidRDefault="005F3090" w:rsidP="00DF50D3">
      <w:pPr>
        <w:spacing w:line="276" w:lineRule="auto"/>
        <w:ind w:left="360"/>
        <w:jc w:val="both"/>
        <w:rPr>
          <w:rFonts w:ascii="Cambria" w:hAnsi="Cambria"/>
          <w:sz w:val="8"/>
          <w:szCs w:val="8"/>
        </w:rPr>
      </w:pPr>
    </w:p>
    <w:p w14:paraId="19E8949B" w14:textId="0FC1B875" w:rsidR="00DF50D3" w:rsidRDefault="00DF50D3" w:rsidP="00293639">
      <w:pPr>
        <w:pStyle w:val="ListParagraph"/>
        <w:numPr>
          <w:ilvl w:val="0"/>
          <w:numId w:val="8"/>
        </w:numPr>
        <w:spacing w:line="276" w:lineRule="auto"/>
        <w:jc w:val="both"/>
        <w:rPr>
          <w:rFonts w:ascii="Cambria" w:hAnsi="Cambria"/>
        </w:rPr>
      </w:pPr>
      <w:r>
        <w:rPr>
          <w:rFonts w:ascii="Cambria" w:hAnsi="Cambria"/>
        </w:rPr>
        <w:t xml:space="preserve">Name of the </w:t>
      </w:r>
      <w:r w:rsidR="00CD2ED5">
        <w:rPr>
          <w:rFonts w:ascii="Cambria" w:hAnsi="Cambria"/>
        </w:rPr>
        <w:t>P</w:t>
      </w:r>
      <w:r w:rsidR="00180E3E">
        <w:rPr>
          <w:rFonts w:ascii="Cambria" w:hAnsi="Cambria"/>
        </w:rPr>
        <w:t>otentially Violent Person (PVP)</w:t>
      </w:r>
    </w:p>
    <w:p w14:paraId="5A04BAA1" w14:textId="7FB6810F" w:rsidR="00DF50D3" w:rsidRDefault="00DF50D3" w:rsidP="00293639">
      <w:pPr>
        <w:pStyle w:val="ListParagraph"/>
        <w:numPr>
          <w:ilvl w:val="0"/>
          <w:numId w:val="8"/>
        </w:numPr>
        <w:spacing w:line="276" w:lineRule="auto"/>
        <w:jc w:val="both"/>
        <w:rPr>
          <w:rFonts w:ascii="Cambria" w:hAnsi="Cambria"/>
        </w:rPr>
      </w:pPr>
      <w:r>
        <w:rPr>
          <w:rFonts w:ascii="Cambria" w:hAnsi="Cambria"/>
        </w:rPr>
        <w:t>Case Number, hearing date and time (if known)</w:t>
      </w:r>
    </w:p>
    <w:p w14:paraId="6C130C3E" w14:textId="42F72727" w:rsidR="00DF50D3" w:rsidRPr="00DF50D3" w:rsidRDefault="00DF50D3" w:rsidP="00293639">
      <w:pPr>
        <w:pStyle w:val="ListParagraph"/>
        <w:numPr>
          <w:ilvl w:val="0"/>
          <w:numId w:val="8"/>
        </w:numPr>
        <w:spacing w:line="276" w:lineRule="auto"/>
        <w:jc w:val="both"/>
        <w:rPr>
          <w:rFonts w:ascii="Cambria" w:hAnsi="Cambria"/>
        </w:rPr>
      </w:pPr>
      <w:r>
        <w:rPr>
          <w:rFonts w:ascii="Cambria" w:hAnsi="Cambria"/>
        </w:rPr>
        <w:t>What the nature of the risk is</w:t>
      </w:r>
      <w:r w:rsidR="00221136">
        <w:rPr>
          <w:rFonts w:ascii="Cambria" w:hAnsi="Cambria"/>
        </w:rPr>
        <w:t xml:space="preserve"> (a short summary of what information </w:t>
      </w:r>
      <w:r w:rsidR="00556A78">
        <w:rPr>
          <w:rFonts w:ascii="Cambria" w:hAnsi="Cambria"/>
        </w:rPr>
        <w:t>has led to the</w:t>
      </w:r>
      <w:r w:rsidR="00221136">
        <w:rPr>
          <w:rFonts w:ascii="Cambria" w:hAnsi="Cambria"/>
        </w:rPr>
        <w:t xml:space="preserve"> concern)</w:t>
      </w:r>
    </w:p>
    <w:p w14:paraId="7E189798" w14:textId="77777777" w:rsidR="00E60873" w:rsidRPr="0097346D" w:rsidRDefault="00E60873" w:rsidP="00DF50D3">
      <w:pPr>
        <w:spacing w:line="276" w:lineRule="auto"/>
        <w:jc w:val="both"/>
        <w:rPr>
          <w:rFonts w:ascii="Cambria" w:hAnsi="Cambria"/>
          <w:sz w:val="12"/>
          <w:szCs w:val="12"/>
        </w:rPr>
      </w:pPr>
    </w:p>
    <w:p w14:paraId="2F1A2774" w14:textId="77777777" w:rsidR="00E65851" w:rsidRPr="00054D8D" w:rsidRDefault="00E65851" w:rsidP="00DF50D3">
      <w:pPr>
        <w:spacing w:line="276" w:lineRule="auto"/>
        <w:jc w:val="both"/>
        <w:rPr>
          <w:rFonts w:ascii="Cambria" w:hAnsi="Cambria"/>
          <w:sz w:val="16"/>
          <w:szCs w:val="16"/>
        </w:rPr>
      </w:pPr>
    </w:p>
    <w:p w14:paraId="6238AA6A" w14:textId="0755F881" w:rsidR="008800C7" w:rsidRPr="00804B2F" w:rsidRDefault="00DF50D3" w:rsidP="00293639">
      <w:pPr>
        <w:pStyle w:val="ListParagraph"/>
        <w:spacing w:line="276" w:lineRule="auto"/>
        <w:jc w:val="both"/>
        <w:rPr>
          <w:rFonts w:ascii="Cambria" w:hAnsi="Cambria"/>
          <w:i/>
          <w:iCs/>
        </w:rPr>
      </w:pPr>
      <w:r w:rsidRPr="0053275D">
        <w:rPr>
          <w:rFonts w:ascii="Cambria" w:hAnsi="Cambria"/>
          <w:b/>
          <w:bCs/>
          <w:i/>
          <w:iCs/>
        </w:rPr>
        <w:t>When</w:t>
      </w:r>
      <w:r w:rsidRPr="00804B2F">
        <w:rPr>
          <w:rFonts w:ascii="Cambria" w:hAnsi="Cambria"/>
          <w:i/>
          <w:iCs/>
        </w:rPr>
        <w:t>?</w:t>
      </w:r>
    </w:p>
    <w:p w14:paraId="572F211F" w14:textId="5479181B" w:rsidR="00DF50D3" w:rsidRPr="00804B2F" w:rsidRDefault="00CD2ED5" w:rsidP="00804B2F">
      <w:pPr>
        <w:pStyle w:val="ListParagraph"/>
        <w:numPr>
          <w:ilvl w:val="0"/>
          <w:numId w:val="7"/>
        </w:numPr>
        <w:spacing w:line="276" w:lineRule="auto"/>
        <w:jc w:val="both"/>
        <w:rPr>
          <w:rFonts w:ascii="Cambria" w:hAnsi="Cambria"/>
        </w:rPr>
      </w:pPr>
      <w:r w:rsidRPr="00804B2F">
        <w:rPr>
          <w:rFonts w:ascii="Cambria" w:hAnsi="Cambria"/>
        </w:rPr>
        <w:t>HMCTS</w:t>
      </w:r>
      <w:r w:rsidR="00DF50D3" w:rsidRPr="00804B2F">
        <w:rPr>
          <w:rFonts w:ascii="Cambria" w:hAnsi="Cambria"/>
        </w:rPr>
        <w:t xml:space="preserve"> </w:t>
      </w:r>
      <w:r w:rsidR="004B0A51" w:rsidRPr="00804B2F">
        <w:rPr>
          <w:rFonts w:ascii="Cambria" w:hAnsi="Cambria"/>
        </w:rPr>
        <w:t xml:space="preserve">needs some time to undertake a risk assessment therefore information should be communicated as soon as possible. </w:t>
      </w:r>
      <w:r w:rsidRPr="00804B2F">
        <w:rPr>
          <w:rFonts w:ascii="Cambria" w:hAnsi="Cambria"/>
        </w:rPr>
        <w:t xml:space="preserve">Leaving communication to the last minute, could mean </w:t>
      </w:r>
      <w:r w:rsidR="0095365F" w:rsidRPr="00804B2F">
        <w:rPr>
          <w:rFonts w:ascii="Cambria" w:hAnsi="Cambria"/>
        </w:rPr>
        <w:t>as a last resort</w:t>
      </w:r>
      <w:r w:rsidRPr="00804B2F">
        <w:rPr>
          <w:rFonts w:ascii="Cambria" w:hAnsi="Cambria"/>
        </w:rPr>
        <w:t>, a hearing not being able to go ahead for want of protective measures. However, p</w:t>
      </w:r>
      <w:r w:rsidR="004B0A51" w:rsidRPr="00804B2F">
        <w:rPr>
          <w:rFonts w:ascii="Cambria" w:hAnsi="Cambria"/>
        </w:rPr>
        <w:t xml:space="preserve">rofessionals should not fail to alert </w:t>
      </w:r>
      <w:r w:rsidRPr="00804B2F">
        <w:rPr>
          <w:rFonts w:ascii="Cambria" w:hAnsi="Cambria"/>
        </w:rPr>
        <w:t>HMCTS</w:t>
      </w:r>
      <w:r w:rsidR="004B0A51" w:rsidRPr="00804B2F">
        <w:rPr>
          <w:rFonts w:ascii="Cambria" w:hAnsi="Cambria"/>
        </w:rPr>
        <w:t xml:space="preserve"> to a </w:t>
      </w:r>
      <w:r w:rsidRPr="00804B2F">
        <w:rPr>
          <w:rFonts w:ascii="Cambria" w:hAnsi="Cambria"/>
        </w:rPr>
        <w:t>PVP</w:t>
      </w:r>
      <w:r w:rsidR="004B0A51" w:rsidRPr="00804B2F">
        <w:rPr>
          <w:rFonts w:ascii="Cambria" w:hAnsi="Cambria"/>
        </w:rPr>
        <w:t xml:space="preserve"> if that issue arises late in the day, because the information should still be shared, but the sooner </w:t>
      </w:r>
      <w:r w:rsidRPr="00804B2F">
        <w:rPr>
          <w:rFonts w:ascii="Cambria" w:hAnsi="Cambria"/>
        </w:rPr>
        <w:t>HMCTS</w:t>
      </w:r>
      <w:r w:rsidR="004B0A51" w:rsidRPr="00804B2F">
        <w:rPr>
          <w:rFonts w:ascii="Cambria" w:hAnsi="Cambria"/>
        </w:rPr>
        <w:t xml:space="preserve"> is aware of an issue the better able to assess and address issues of risk th</w:t>
      </w:r>
      <w:r w:rsidR="0050192F" w:rsidRPr="00804B2F">
        <w:rPr>
          <w:rFonts w:ascii="Cambria" w:hAnsi="Cambria"/>
        </w:rPr>
        <w:t>ey are.</w:t>
      </w:r>
      <w:r w:rsidR="004B0A51" w:rsidRPr="00804B2F">
        <w:rPr>
          <w:rFonts w:ascii="Cambria" w:hAnsi="Cambria"/>
        </w:rPr>
        <w:t xml:space="preserve"> </w:t>
      </w:r>
    </w:p>
    <w:p w14:paraId="1B2BA345" w14:textId="77777777" w:rsidR="00DF50D3" w:rsidRPr="007F6A13" w:rsidRDefault="00DF50D3" w:rsidP="00DF50D3">
      <w:pPr>
        <w:spacing w:line="276" w:lineRule="auto"/>
        <w:ind w:left="360"/>
        <w:jc w:val="both"/>
        <w:rPr>
          <w:rFonts w:ascii="Cambria" w:hAnsi="Cambria"/>
          <w:sz w:val="12"/>
          <w:szCs w:val="12"/>
        </w:rPr>
      </w:pPr>
    </w:p>
    <w:p w14:paraId="4D241332" w14:textId="77777777" w:rsidR="003E05E8" w:rsidRPr="0097346D" w:rsidRDefault="003E05E8" w:rsidP="00DF50D3">
      <w:pPr>
        <w:spacing w:line="276" w:lineRule="auto"/>
        <w:ind w:left="360"/>
        <w:jc w:val="both"/>
        <w:rPr>
          <w:rFonts w:ascii="Cambria" w:hAnsi="Cambria"/>
          <w:sz w:val="12"/>
          <w:szCs w:val="12"/>
        </w:rPr>
      </w:pPr>
    </w:p>
    <w:p w14:paraId="7B006E79" w14:textId="0273CEE4" w:rsidR="004B1F4D" w:rsidRPr="0053275D" w:rsidRDefault="004B1F4D" w:rsidP="00293639">
      <w:pPr>
        <w:pStyle w:val="ListParagraph"/>
        <w:spacing w:line="276" w:lineRule="auto"/>
        <w:jc w:val="both"/>
        <w:rPr>
          <w:rFonts w:ascii="Cambria" w:hAnsi="Cambria"/>
          <w:b/>
          <w:bCs/>
          <w:i/>
          <w:iCs/>
        </w:rPr>
      </w:pPr>
      <w:r w:rsidRPr="0053275D">
        <w:rPr>
          <w:rFonts w:ascii="Cambria" w:hAnsi="Cambria"/>
          <w:b/>
          <w:bCs/>
          <w:i/>
          <w:iCs/>
        </w:rPr>
        <w:t>What response to expect?</w:t>
      </w:r>
    </w:p>
    <w:p w14:paraId="3C830F84" w14:textId="697884D0" w:rsidR="00CD2ED5" w:rsidRDefault="004B1F4D" w:rsidP="00804B2F">
      <w:pPr>
        <w:pStyle w:val="ListParagraph"/>
        <w:numPr>
          <w:ilvl w:val="0"/>
          <w:numId w:val="7"/>
        </w:numPr>
        <w:spacing w:line="276" w:lineRule="auto"/>
        <w:jc w:val="both"/>
        <w:rPr>
          <w:rFonts w:ascii="Cambria" w:hAnsi="Cambria"/>
        </w:rPr>
      </w:pPr>
      <w:r w:rsidRPr="00804B2F">
        <w:rPr>
          <w:rFonts w:ascii="Cambria" w:hAnsi="Cambria"/>
        </w:rPr>
        <w:t>The</w:t>
      </w:r>
      <w:r w:rsidR="00100043" w:rsidRPr="00804B2F">
        <w:rPr>
          <w:rFonts w:ascii="Cambria" w:hAnsi="Cambria"/>
        </w:rPr>
        <w:t>re will be an evaluation about the measures that can be undertaken</w:t>
      </w:r>
      <w:r w:rsidR="004B0A51" w:rsidRPr="00804B2F">
        <w:rPr>
          <w:rFonts w:ascii="Cambria" w:hAnsi="Cambria"/>
        </w:rPr>
        <w:t xml:space="preserve"> in order to protect Court users, </w:t>
      </w:r>
      <w:r w:rsidR="00F737C2" w:rsidRPr="00804B2F">
        <w:rPr>
          <w:rFonts w:ascii="Cambria" w:hAnsi="Cambria"/>
        </w:rPr>
        <w:t xml:space="preserve">there are various possible scenarios ranging from police presence in a hearing (the highest level of risk) to practical measures such as; a party being permitted to attend remotely to keep them away from a </w:t>
      </w:r>
      <w:r w:rsidR="00CD2ED5" w:rsidRPr="00804B2F">
        <w:rPr>
          <w:rFonts w:ascii="Cambria" w:hAnsi="Cambria"/>
        </w:rPr>
        <w:t>PVP</w:t>
      </w:r>
      <w:r w:rsidR="00F737C2" w:rsidRPr="00804B2F">
        <w:rPr>
          <w:rFonts w:ascii="Cambria" w:hAnsi="Cambria"/>
        </w:rPr>
        <w:t>, the whole hearing taking place remotely</w:t>
      </w:r>
      <w:r w:rsidR="00C96406" w:rsidRPr="00804B2F">
        <w:rPr>
          <w:rFonts w:ascii="Cambria" w:hAnsi="Cambria"/>
        </w:rPr>
        <w:t>, professionals being mindful of when they release clients, for example continuing to speak to a client after a hearing who may pose a risk to a social worker and ensuring that the social worker leaves the building promptly.</w:t>
      </w:r>
      <w:r w:rsidR="007F6A13" w:rsidRPr="00804B2F">
        <w:rPr>
          <w:rFonts w:ascii="Cambria" w:hAnsi="Cambria"/>
        </w:rPr>
        <w:t xml:space="preserve"> </w:t>
      </w:r>
      <w:r w:rsidR="00C96406" w:rsidRPr="00804B2F">
        <w:rPr>
          <w:rFonts w:ascii="Cambria" w:hAnsi="Cambria"/>
        </w:rPr>
        <w:t xml:space="preserve">There are many responses to issues of risk that will be deployed to keep Court-users safe and it is the role of </w:t>
      </w:r>
      <w:r w:rsidR="00CD2ED5" w:rsidRPr="00804B2F">
        <w:rPr>
          <w:rFonts w:ascii="Cambria" w:hAnsi="Cambria"/>
        </w:rPr>
        <w:t>HMCTS</w:t>
      </w:r>
      <w:r w:rsidR="00C96406" w:rsidRPr="00804B2F">
        <w:rPr>
          <w:rFonts w:ascii="Cambria" w:hAnsi="Cambria"/>
        </w:rPr>
        <w:t xml:space="preserve"> to deploy risk management matters such as whether to hold a remote hearing, but professionals can play their part in being live to practical additional points that will also help. </w:t>
      </w:r>
    </w:p>
    <w:p w14:paraId="4F8C0F94" w14:textId="77777777" w:rsidR="00293639" w:rsidRPr="00804B2F" w:rsidRDefault="00293639" w:rsidP="00293639">
      <w:pPr>
        <w:pStyle w:val="ListParagraph"/>
        <w:spacing w:line="276" w:lineRule="auto"/>
        <w:jc w:val="both"/>
        <w:rPr>
          <w:rFonts w:ascii="Cambria" w:hAnsi="Cambria"/>
        </w:rPr>
      </w:pPr>
    </w:p>
    <w:p w14:paraId="24869389" w14:textId="154C6203" w:rsidR="00CD2ED5" w:rsidRPr="00804B2F" w:rsidRDefault="00CD2ED5" w:rsidP="00804B2F">
      <w:pPr>
        <w:pStyle w:val="ListParagraph"/>
        <w:numPr>
          <w:ilvl w:val="0"/>
          <w:numId w:val="7"/>
        </w:numPr>
        <w:spacing w:line="276" w:lineRule="auto"/>
        <w:jc w:val="both"/>
        <w:rPr>
          <w:rFonts w:ascii="Cambria" w:hAnsi="Cambria"/>
        </w:rPr>
      </w:pPr>
      <w:r w:rsidRPr="00804B2F">
        <w:rPr>
          <w:rFonts w:ascii="Cambria" w:hAnsi="Cambria"/>
        </w:rPr>
        <w:lastRenderedPageBreak/>
        <w:t>Those whose clients are reported as PVPs can be assured that the</w:t>
      </w:r>
      <w:r w:rsidR="00293639">
        <w:rPr>
          <w:rFonts w:ascii="Cambria" w:hAnsi="Cambria"/>
        </w:rPr>
        <w:t>ir</w:t>
      </w:r>
      <w:r w:rsidRPr="00804B2F">
        <w:rPr>
          <w:rFonts w:ascii="Cambria" w:hAnsi="Cambria"/>
        </w:rPr>
        <w:t xml:space="preserve"> flagging of a PVP will not have any influential, still less prejudicial, impact on their client in the mind of the judge.</w:t>
      </w:r>
    </w:p>
    <w:p w14:paraId="7269CBB4" w14:textId="1BAF7CEF" w:rsidR="00D9781A" w:rsidRPr="00804B2F" w:rsidRDefault="00D9781A" w:rsidP="00293639">
      <w:pPr>
        <w:pStyle w:val="ListParagraph"/>
        <w:spacing w:line="276" w:lineRule="auto"/>
        <w:jc w:val="both"/>
        <w:rPr>
          <w:rFonts w:ascii="Cambria" w:hAnsi="Cambria"/>
          <w:b/>
          <w:bCs/>
          <w:u w:val="single"/>
        </w:rPr>
      </w:pPr>
      <w:r w:rsidRPr="00804B2F">
        <w:rPr>
          <w:rFonts w:ascii="Cambria" w:hAnsi="Cambria"/>
          <w:b/>
          <w:bCs/>
          <w:u w:val="single"/>
        </w:rPr>
        <w:t>Legal Representatives</w:t>
      </w:r>
    </w:p>
    <w:p w14:paraId="1198044D" w14:textId="77777777" w:rsidR="003E05E8" w:rsidRPr="00D9781A" w:rsidRDefault="003E05E8" w:rsidP="00D9781A">
      <w:pPr>
        <w:spacing w:line="276" w:lineRule="auto"/>
        <w:jc w:val="both"/>
        <w:rPr>
          <w:rFonts w:ascii="Cambria" w:hAnsi="Cambria"/>
          <w:sz w:val="4"/>
          <w:szCs w:val="4"/>
        </w:rPr>
      </w:pPr>
    </w:p>
    <w:p w14:paraId="7517267D" w14:textId="493ACE69" w:rsidR="00D9781A" w:rsidRPr="00054D8D" w:rsidRDefault="00D9781A" w:rsidP="00054D8D">
      <w:pPr>
        <w:pStyle w:val="ListParagraph"/>
        <w:numPr>
          <w:ilvl w:val="0"/>
          <w:numId w:val="7"/>
        </w:numPr>
        <w:spacing w:line="276" w:lineRule="auto"/>
        <w:jc w:val="both"/>
        <w:rPr>
          <w:rFonts w:ascii="Cambria" w:hAnsi="Cambria"/>
        </w:rPr>
      </w:pPr>
      <w:r w:rsidRPr="00804B2F">
        <w:rPr>
          <w:rFonts w:ascii="Cambria" w:hAnsi="Cambria"/>
        </w:rPr>
        <w:t xml:space="preserve">There is no difficulty for legal representatives in providing information that they received from persons other than their own client, this is </w:t>
      </w:r>
      <w:r w:rsidR="007E321D" w:rsidRPr="00804B2F">
        <w:rPr>
          <w:rFonts w:ascii="Cambria" w:hAnsi="Cambria"/>
        </w:rPr>
        <w:t>information that is not confidential</w:t>
      </w:r>
      <w:r w:rsidR="00CD2ED5" w:rsidRPr="00804B2F">
        <w:rPr>
          <w:rFonts w:ascii="Cambria" w:hAnsi="Cambria"/>
        </w:rPr>
        <w:t xml:space="preserve"> (or at least, not confidential above and beyond the general confidentiality that these proceedings attract)</w:t>
      </w:r>
      <w:r w:rsidR="007E321D" w:rsidRPr="00804B2F">
        <w:rPr>
          <w:rFonts w:ascii="Cambria" w:hAnsi="Cambria"/>
        </w:rPr>
        <w:t xml:space="preserve"> and should be reported </w:t>
      </w:r>
      <w:r w:rsidR="004E5AF6" w:rsidRPr="00804B2F">
        <w:rPr>
          <w:rFonts w:ascii="Cambria" w:hAnsi="Cambria"/>
        </w:rPr>
        <w:t>as outlined above. Legal representatives are asked to bear in mind that other Court users may feel less able to come forward to report concerns that they have and should therefore consider their duties to protect others seriously.</w:t>
      </w:r>
      <w:r w:rsidR="00054D8D">
        <w:rPr>
          <w:rFonts w:ascii="Cambria" w:hAnsi="Cambria"/>
        </w:rPr>
        <w:t xml:space="preserve"> </w:t>
      </w:r>
      <w:r w:rsidR="004E5AF6" w:rsidRPr="00054D8D">
        <w:rPr>
          <w:rFonts w:ascii="Cambria" w:hAnsi="Cambria"/>
        </w:rPr>
        <w:t xml:space="preserve">In addition, it should be borne in mind that any legal representative who is put in a position of potentially reporting their own client is to be avoided wherever possible because of the obvious difficulties that this creates, as such in the event of information being known to several people it must always be considered that the least preferred option to report concerns regarding risk is by somebody’s own legal representative. </w:t>
      </w:r>
    </w:p>
    <w:p w14:paraId="27A5C5D6" w14:textId="77777777" w:rsidR="00CD2ED5" w:rsidRDefault="00CD2ED5" w:rsidP="00A703A9">
      <w:pPr>
        <w:spacing w:line="276" w:lineRule="auto"/>
        <w:jc w:val="both"/>
        <w:rPr>
          <w:rFonts w:ascii="Cambria" w:hAnsi="Cambria"/>
        </w:rPr>
      </w:pPr>
    </w:p>
    <w:p w14:paraId="134B3FC6" w14:textId="77777777" w:rsidR="00BD66D4" w:rsidRPr="001E0F42" w:rsidRDefault="00BD66D4" w:rsidP="00A703A9">
      <w:pPr>
        <w:spacing w:line="276" w:lineRule="auto"/>
        <w:jc w:val="both"/>
        <w:rPr>
          <w:rFonts w:ascii="Cambria" w:hAnsi="Cambria"/>
          <w:sz w:val="16"/>
          <w:szCs w:val="16"/>
        </w:rPr>
      </w:pPr>
    </w:p>
    <w:p w14:paraId="2332B012" w14:textId="462F5D9C" w:rsidR="00084A2F" w:rsidRPr="00804B2F" w:rsidRDefault="00084A2F" w:rsidP="00293639">
      <w:pPr>
        <w:pStyle w:val="ListParagraph"/>
        <w:spacing w:line="276" w:lineRule="auto"/>
        <w:jc w:val="both"/>
        <w:rPr>
          <w:rFonts w:ascii="Cambria" w:hAnsi="Cambria"/>
          <w:b/>
          <w:bCs/>
          <w:u w:val="single"/>
        </w:rPr>
      </w:pPr>
      <w:r w:rsidRPr="00804B2F">
        <w:rPr>
          <w:rFonts w:ascii="Cambria" w:hAnsi="Cambria"/>
          <w:b/>
          <w:bCs/>
          <w:u w:val="single"/>
        </w:rPr>
        <w:t>Guidance</w:t>
      </w:r>
      <w:r w:rsidR="00DB2819" w:rsidRPr="00804B2F">
        <w:rPr>
          <w:rFonts w:ascii="Cambria" w:hAnsi="Cambria"/>
          <w:b/>
          <w:bCs/>
          <w:u w:val="single"/>
        </w:rPr>
        <w:t xml:space="preserve"> for Barristers</w:t>
      </w:r>
    </w:p>
    <w:p w14:paraId="048C4448" w14:textId="77777777" w:rsidR="000924DD" w:rsidRPr="00BD66D4" w:rsidRDefault="000924DD" w:rsidP="00DF50D3">
      <w:pPr>
        <w:spacing w:line="276" w:lineRule="auto"/>
        <w:jc w:val="both"/>
        <w:rPr>
          <w:rFonts w:ascii="Cambria" w:hAnsi="Cambria"/>
          <w:sz w:val="4"/>
          <w:szCs w:val="4"/>
        </w:rPr>
      </w:pPr>
    </w:p>
    <w:p w14:paraId="4087AA97" w14:textId="283917BF" w:rsidR="00DB2819" w:rsidRPr="00804B2F" w:rsidRDefault="00DB2819" w:rsidP="00804B2F">
      <w:pPr>
        <w:pStyle w:val="ListParagraph"/>
        <w:numPr>
          <w:ilvl w:val="0"/>
          <w:numId w:val="7"/>
        </w:numPr>
        <w:spacing w:line="276" w:lineRule="auto"/>
        <w:jc w:val="both"/>
        <w:rPr>
          <w:rFonts w:ascii="Cambria" w:hAnsi="Cambria"/>
        </w:rPr>
      </w:pPr>
      <w:r w:rsidRPr="00804B2F">
        <w:rPr>
          <w:rFonts w:ascii="Cambria" w:hAnsi="Cambria"/>
        </w:rPr>
        <w:t>The Ethics Committee of the Bar Council advises that in all cases, family practitioners should advise the</w:t>
      </w:r>
      <w:r w:rsidR="00A703A9" w:rsidRPr="00804B2F">
        <w:rPr>
          <w:rFonts w:ascii="Cambria" w:hAnsi="Cambria"/>
        </w:rPr>
        <w:t>ir</w:t>
      </w:r>
      <w:r w:rsidRPr="00804B2F">
        <w:rPr>
          <w:rFonts w:ascii="Cambria" w:hAnsi="Cambria"/>
        </w:rPr>
        <w:t xml:space="preserve"> client of the following at the earliest appropriate opportunity:</w:t>
      </w:r>
    </w:p>
    <w:p w14:paraId="2FA8417E" w14:textId="77777777" w:rsidR="00DB2819" w:rsidRPr="00A703A9" w:rsidRDefault="00DB2819" w:rsidP="00DB2819">
      <w:pPr>
        <w:spacing w:line="276" w:lineRule="auto"/>
        <w:jc w:val="both"/>
        <w:rPr>
          <w:rFonts w:ascii="Cambria" w:hAnsi="Cambria"/>
          <w:sz w:val="8"/>
          <w:szCs w:val="8"/>
        </w:rPr>
      </w:pPr>
    </w:p>
    <w:p w14:paraId="55E5C7D5" w14:textId="77777777" w:rsidR="00D34954" w:rsidRDefault="00A703A9" w:rsidP="00293639">
      <w:pPr>
        <w:pStyle w:val="ListParagraph"/>
        <w:numPr>
          <w:ilvl w:val="1"/>
          <w:numId w:val="7"/>
        </w:numPr>
        <w:spacing w:line="276" w:lineRule="auto"/>
        <w:jc w:val="both"/>
        <w:rPr>
          <w:rFonts w:ascii="Cambria" w:hAnsi="Cambria"/>
        </w:rPr>
      </w:pPr>
      <w:r w:rsidRPr="00D34954">
        <w:rPr>
          <w:rFonts w:ascii="Cambria" w:hAnsi="Cambria"/>
        </w:rPr>
        <w:t xml:space="preserve"> </w:t>
      </w:r>
      <w:r w:rsidR="00DB2819" w:rsidRPr="00D34954">
        <w:rPr>
          <w:rFonts w:ascii="Cambria" w:hAnsi="Cambria"/>
        </w:rPr>
        <w:t>Your role is to represent your client and to present your client’s case to the best of your ability.</w:t>
      </w:r>
    </w:p>
    <w:p w14:paraId="2EF37A1E" w14:textId="77777777" w:rsidR="00D34954" w:rsidRPr="00D34954" w:rsidRDefault="00D34954" w:rsidP="00D34954">
      <w:pPr>
        <w:pStyle w:val="ListParagraph"/>
        <w:spacing w:line="276" w:lineRule="auto"/>
        <w:ind w:left="2160"/>
        <w:jc w:val="both"/>
        <w:rPr>
          <w:rFonts w:ascii="Cambria" w:hAnsi="Cambria"/>
          <w:sz w:val="12"/>
          <w:szCs w:val="12"/>
        </w:rPr>
      </w:pPr>
    </w:p>
    <w:p w14:paraId="19AF452C" w14:textId="77777777" w:rsidR="00D34954" w:rsidRDefault="00DB2819" w:rsidP="00293639">
      <w:pPr>
        <w:pStyle w:val="ListParagraph"/>
        <w:numPr>
          <w:ilvl w:val="1"/>
          <w:numId w:val="7"/>
        </w:numPr>
        <w:spacing w:line="276" w:lineRule="auto"/>
        <w:jc w:val="both"/>
        <w:rPr>
          <w:rFonts w:ascii="Cambria" w:hAnsi="Cambria"/>
        </w:rPr>
      </w:pPr>
      <w:r w:rsidRPr="00D34954">
        <w:rPr>
          <w:rFonts w:ascii="Cambria" w:hAnsi="Cambria"/>
        </w:rPr>
        <w:t>You are not in a position to conduct a trial or proceedings, or to continue to represent them, whilst withholding or concealing relevant information from the other parties and the court.</w:t>
      </w:r>
    </w:p>
    <w:p w14:paraId="73FD5723" w14:textId="77777777" w:rsidR="00D34954" w:rsidRPr="00D34954" w:rsidRDefault="00D34954" w:rsidP="00D34954">
      <w:pPr>
        <w:pStyle w:val="ListParagraph"/>
        <w:rPr>
          <w:rFonts w:ascii="Cambria" w:hAnsi="Cambria"/>
          <w:sz w:val="12"/>
          <w:szCs w:val="12"/>
        </w:rPr>
      </w:pPr>
    </w:p>
    <w:p w14:paraId="1DCC540C" w14:textId="77777777" w:rsidR="001E0F42" w:rsidRDefault="00DB2819" w:rsidP="00293639">
      <w:pPr>
        <w:pStyle w:val="ListParagraph"/>
        <w:numPr>
          <w:ilvl w:val="1"/>
          <w:numId w:val="7"/>
        </w:numPr>
        <w:spacing w:line="276" w:lineRule="auto"/>
        <w:jc w:val="both"/>
        <w:rPr>
          <w:rFonts w:ascii="Cambria" w:hAnsi="Cambria"/>
        </w:rPr>
      </w:pPr>
      <w:r w:rsidRPr="00D34954">
        <w:rPr>
          <w:rFonts w:ascii="Cambria" w:hAnsi="Cambria"/>
        </w:rPr>
        <w:t>The duty of confidentiality which you owe to your client (Core Duty 6</w:t>
      </w:r>
      <w:r w:rsidR="008B62D5" w:rsidRPr="00D34954">
        <w:rPr>
          <w:rFonts w:ascii="Cambria" w:hAnsi="Cambria"/>
        </w:rPr>
        <w:t xml:space="preserve"> in the BSB Handbook</w:t>
      </w:r>
      <w:r w:rsidRPr="00D34954">
        <w:rPr>
          <w:rFonts w:ascii="Cambria" w:hAnsi="Cambria"/>
        </w:rPr>
        <w:t xml:space="preserve">) may be overridden where permitted by law. </w:t>
      </w:r>
    </w:p>
    <w:p w14:paraId="42C11E0F" w14:textId="77777777" w:rsidR="001E0F42" w:rsidRPr="001E0F42" w:rsidRDefault="001E0F42" w:rsidP="001E0F42">
      <w:pPr>
        <w:pStyle w:val="ListParagraph"/>
        <w:rPr>
          <w:rFonts w:ascii="Cambria" w:hAnsi="Cambria"/>
        </w:rPr>
      </w:pPr>
    </w:p>
    <w:p w14:paraId="02A598F9" w14:textId="3DA5D43F" w:rsidR="00DB2819" w:rsidRPr="00D34954" w:rsidRDefault="00DB2819" w:rsidP="001E0F42">
      <w:pPr>
        <w:pStyle w:val="ListParagraph"/>
        <w:spacing w:line="276" w:lineRule="auto"/>
        <w:ind w:left="1919"/>
        <w:jc w:val="both"/>
        <w:rPr>
          <w:rFonts w:ascii="Cambria" w:hAnsi="Cambria"/>
        </w:rPr>
      </w:pPr>
      <w:r w:rsidRPr="00D34954">
        <w:rPr>
          <w:rFonts w:ascii="Cambria" w:hAnsi="Cambria"/>
        </w:rPr>
        <w:t>In particular, any information which reveals a serious risk to the welfare of a child, or serious harm to a third party, may have to be disclosed even if your client dis-instructs you.</w:t>
      </w:r>
    </w:p>
    <w:p w14:paraId="3FD91AD0" w14:textId="77777777" w:rsidR="006E6E35" w:rsidRPr="001E0F42" w:rsidRDefault="006E6E35" w:rsidP="00A703A9">
      <w:pPr>
        <w:spacing w:line="276" w:lineRule="auto"/>
        <w:jc w:val="both"/>
        <w:rPr>
          <w:rFonts w:ascii="Cambria" w:hAnsi="Cambria"/>
          <w:sz w:val="12"/>
          <w:szCs w:val="12"/>
        </w:rPr>
      </w:pPr>
    </w:p>
    <w:p w14:paraId="1F83D7B2" w14:textId="419334B2" w:rsidR="006E6E35" w:rsidRPr="00804B2F" w:rsidRDefault="006E6E35" w:rsidP="00293639">
      <w:pPr>
        <w:pStyle w:val="ListParagraph"/>
        <w:numPr>
          <w:ilvl w:val="1"/>
          <w:numId w:val="7"/>
        </w:numPr>
        <w:spacing w:line="276" w:lineRule="auto"/>
        <w:jc w:val="both"/>
        <w:rPr>
          <w:rFonts w:ascii="Cambria" w:hAnsi="Cambria"/>
        </w:rPr>
      </w:pPr>
      <w:r w:rsidRPr="00804B2F">
        <w:rPr>
          <w:rFonts w:ascii="Cambria" w:hAnsi="Cambria"/>
        </w:rPr>
        <w:t>If your client makes such threats in privileged or confidential circumstances, the Bar Council suggests that you may wish to adopt the following approach.</w:t>
      </w:r>
    </w:p>
    <w:p w14:paraId="1FF67E24" w14:textId="77777777" w:rsidR="006E6E35" w:rsidRPr="00D64B70" w:rsidRDefault="006E6E35" w:rsidP="006E6E35">
      <w:pPr>
        <w:spacing w:line="276" w:lineRule="auto"/>
        <w:jc w:val="both"/>
        <w:rPr>
          <w:rFonts w:ascii="Cambria" w:hAnsi="Cambria"/>
          <w:sz w:val="12"/>
          <w:szCs w:val="12"/>
        </w:rPr>
      </w:pPr>
    </w:p>
    <w:p w14:paraId="4461B731" w14:textId="73BDAC0A" w:rsidR="006E6E35" w:rsidRPr="006E6E35" w:rsidRDefault="006E6E35" w:rsidP="00293639">
      <w:pPr>
        <w:pStyle w:val="ListParagraph"/>
        <w:numPr>
          <w:ilvl w:val="1"/>
          <w:numId w:val="7"/>
        </w:numPr>
        <w:spacing w:line="276" w:lineRule="auto"/>
        <w:jc w:val="both"/>
        <w:rPr>
          <w:rFonts w:ascii="Cambria" w:hAnsi="Cambria"/>
        </w:rPr>
      </w:pPr>
      <w:r w:rsidRPr="006E6E35">
        <w:rPr>
          <w:rFonts w:ascii="Cambria" w:hAnsi="Cambria"/>
        </w:rPr>
        <w:t>You should first satisfy yourself that the threat is genuine. If you are satisfied that it is, then you will need to consider what, if any, disclosure you are entitled to make.</w:t>
      </w:r>
    </w:p>
    <w:p w14:paraId="0D98DA29" w14:textId="77777777" w:rsidR="006E6E35" w:rsidRPr="001E0F42" w:rsidRDefault="006E6E35" w:rsidP="006E6E35">
      <w:pPr>
        <w:pStyle w:val="ListParagraph"/>
        <w:spacing w:line="276" w:lineRule="auto"/>
        <w:ind w:left="2160"/>
        <w:jc w:val="both"/>
        <w:rPr>
          <w:rFonts w:ascii="Cambria" w:hAnsi="Cambria"/>
        </w:rPr>
      </w:pPr>
    </w:p>
    <w:p w14:paraId="7F44DC8B" w14:textId="77777777" w:rsidR="00180E3E" w:rsidRDefault="006E6E35" w:rsidP="00804B2F">
      <w:pPr>
        <w:pStyle w:val="ListParagraph"/>
        <w:numPr>
          <w:ilvl w:val="0"/>
          <w:numId w:val="7"/>
        </w:numPr>
        <w:spacing w:line="276" w:lineRule="auto"/>
        <w:jc w:val="both"/>
        <w:rPr>
          <w:rFonts w:ascii="Cambria" w:hAnsi="Cambria"/>
        </w:rPr>
      </w:pPr>
      <w:r w:rsidRPr="006E6E35">
        <w:rPr>
          <w:rFonts w:ascii="Cambria" w:hAnsi="Cambria"/>
        </w:rPr>
        <w:t>Rule C15.5 allows you to breach your duty of confidentiality 'as permitted by law</w:t>
      </w:r>
      <w:r>
        <w:rPr>
          <w:rFonts w:ascii="Cambria" w:hAnsi="Cambria"/>
        </w:rPr>
        <w:t>.</w:t>
      </w:r>
      <w:r w:rsidRPr="006E6E35">
        <w:rPr>
          <w:rFonts w:ascii="Cambria" w:hAnsi="Cambria"/>
        </w:rPr>
        <w:t>' Broadly, the Bar Council considers that the law permits you to do so where you have reasonable grounds for believing that there is a significant risk of death or serious</w:t>
      </w:r>
      <w:r w:rsidR="0034549A">
        <w:rPr>
          <w:rFonts w:ascii="Cambria" w:hAnsi="Cambria"/>
        </w:rPr>
        <w:t xml:space="preserve"> </w:t>
      </w:r>
      <w:r w:rsidR="0034549A" w:rsidRPr="0034549A">
        <w:rPr>
          <w:rFonts w:ascii="Cambria" w:hAnsi="Cambria"/>
        </w:rPr>
        <w:lastRenderedPageBreak/>
        <w:t>i</w:t>
      </w:r>
      <w:r w:rsidRPr="0034549A">
        <w:rPr>
          <w:rFonts w:ascii="Cambria" w:hAnsi="Cambria"/>
        </w:rPr>
        <w:t xml:space="preserve">njury to an identifiable person or persons, at least (or particularly) if the risk is imminent. </w:t>
      </w:r>
    </w:p>
    <w:p w14:paraId="2C9F6680" w14:textId="77777777" w:rsidR="001E0F42" w:rsidRPr="006C59A1" w:rsidRDefault="001E0F42" w:rsidP="001E0F42">
      <w:pPr>
        <w:pStyle w:val="ListParagraph"/>
        <w:spacing w:line="276" w:lineRule="auto"/>
        <w:jc w:val="both"/>
        <w:rPr>
          <w:rFonts w:ascii="Cambria" w:hAnsi="Cambria"/>
          <w:sz w:val="12"/>
          <w:szCs w:val="12"/>
        </w:rPr>
      </w:pPr>
    </w:p>
    <w:p w14:paraId="5B726080" w14:textId="1EF7339B" w:rsidR="00D82E36" w:rsidRPr="001E0F42" w:rsidRDefault="006E6E35" w:rsidP="001E0F42">
      <w:pPr>
        <w:pStyle w:val="ListParagraph"/>
        <w:numPr>
          <w:ilvl w:val="1"/>
          <w:numId w:val="7"/>
        </w:numPr>
        <w:spacing w:line="276" w:lineRule="auto"/>
        <w:jc w:val="both"/>
        <w:rPr>
          <w:rFonts w:ascii="Cambria" w:hAnsi="Cambria"/>
        </w:rPr>
      </w:pPr>
      <w:r w:rsidRPr="001E0F42">
        <w:rPr>
          <w:rFonts w:ascii="Cambria" w:hAnsi="Cambria"/>
        </w:rPr>
        <w:t>Authority for such a proposition is sparse, however, and you will need to take your own view on the question of law which this involves, and on whether it applies in the circumstances with which you are faced.</w:t>
      </w:r>
    </w:p>
    <w:p w14:paraId="4DECED35" w14:textId="77777777" w:rsidR="00D82E36" w:rsidRDefault="00D82E36" w:rsidP="00D82E36">
      <w:pPr>
        <w:pStyle w:val="ListParagraph"/>
        <w:rPr>
          <w:rFonts w:ascii="Cambria" w:hAnsi="Cambria"/>
          <w:sz w:val="12"/>
          <w:szCs w:val="12"/>
        </w:rPr>
      </w:pPr>
    </w:p>
    <w:p w14:paraId="0D39D5E7" w14:textId="77777777" w:rsidR="006C59A1" w:rsidRPr="00D82E36" w:rsidRDefault="006C59A1" w:rsidP="00D82E36">
      <w:pPr>
        <w:pStyle w:val="ListParagraph"/>
        <w:rPr>
          <w:rFonts w:ascii="Cambria" w:hAnsi="Cambria"/>
          <w:sz w:val="12"/>
          <w:szCs w:val="12"/>
        </w:rPr>
      </w:pPr>
    </w:p>
    <w:p w14:paraId="426BB780" w14:textId="760705BD" w:rsidR="00D34954" w:rsidRPr="0047097C" w:rsidRDefault="006E6E35" w:rsidP="00804B2F">
      <w:pPr>
        <w:pStyle w:val="ListParagraph"/>
        <w:numPr>
          <w:ilvl w:val="0"/>
          <w:numId w:val="7"/>
        </w:numPr>
        <w:spacing w:line="276" w:lineRule="auto"/>
        <w:jc w:val="both"/>
      </w:pPr>
      <w:r w:rsidRPr="00D82E36">
        <w:rPr>
          <w:rFonts w:ascii="Cambria" w:hAnsi="Cambria"/>
        </w:rPr>
        <w:t xml:space="preserve">In such circumstances, the Bar Council considers that you may – and, given the seriousness (and potentially the imminence) required to meet the threshold for disclosure, should – report the threat to </w:t>
      </w:r>
      <w:r w:rsidR="00D82E36">
        <w:rPr>
          <w:rFonts w:ascii="Cambria" w:hAnsi="Cambria"/>
        </w:rPr>
        <w:t xml:space="preserve">an </w:t>
      </w:r>
      <w:r w:rsidRPr="00D82E36">
        <w:rPr>
          <w:rFonts w:ascii="Cambria" w:hAnsi="Cambria"/>
        </w:rPr>
        <w:t>appropriate agency able to take appropriate protective measures. Any disclosure made without your client's consent should, however, be no wider (both as regards the information disclosed and the person(s) to whom it is disclosed) than is reasonably necessary in the circumstances in order for the threatened victim(s) to be protected.</w:t>
      </w:r>
    </w:p>
    <w:p w14:paraId="6E665D95" w14:textId="77777777" w:rsidR="00D34954" w:rsidRPr="006C59A1" w:rsidRDefault="00D34954" w:rsidP="00007D79">
      <w:pPr>
        <w:pStyle w:val="ListParagraph"/>
        <w:rPr>
          <w:rFonts w:ascii="Cambria" w:hAnsi="Cambria"/>
        </w:rPr>
      </w:pPr>
    </w:p>
    <w:p w14:paraId="1B23E4F7" w14:textId="77777777" w:rsidR="00D34954" w:rsidRDefault="006E6E35" w:rsidP="00804B2F">
      <w:pPr>
        <w:pStyle w:val="ListParagraph"/>
        <w:numPr>
          <w:ilvl w:val="0"/>
          <w:numId w:val="7"/>
        </w:numPr>
        <w:spacing w:line="276" w:lineRule="auto"/>
        <w:jc w:val="both"/>
        <w:rPr>
          <w:rFonts w:ascii="Cambria" w:hAnsi="Cambria"/>
        </w:rPr>
      </w:pPr>
      <w:r w:rsidRPr="00007D79">
        <w:rPr>
          <w:rFonts w:ascii="Cambria" w:hAnsi="Cambria"/>
        </w:rPr>
        <w:t>In considering whether to disclose any information covered by client confidentiality without your clients' consent, you should bear in mind the importance which the law attaches to the right of every person to obtain legal advice in confidence.</w:t>
      </w:r>
    </w:p>
    <w:p w14:paraId="593C8327" w14:textId="77777777" w:rsidR="00FE74FE" w:rsidRDefault="00FE74FE" w:rsidP="00FE74FE">
      <w:pPr>
        <w:spacing w:line="276" w:lineRule="auto"/>
        <w:jc w:val="both"/>
        <w:rPr>
          <w:rFonts w:ascii="Cambria" w:hAnsi="Cambria"/>
        </w:rPr>
      </w:pPr>
    </w:p>
    <w:p w14:paraId="6A24F7CE" w14:textId="4D38102E" w:rsidR="00A964D9" w:rsidRPr="00804B2F" w:rsidRDefault="00FE74FE" w:rsidP="00804B2F">
      <w:pPr>
        <w:pStyle w:val="ListParagraph"/>
        <w:numPr>
          <w:ilvl w:val="0"/>
          <w:numId w:val="7"/>
        </w:numPr>
        <w:spacing w:line="276" w:lineRule="auto"/>
        <w:jc w:val="both"/>
        <w:rPr>
          <w:rFonts w:ascii="Cambria" w:hAnsi="Cambria"/>
        </w:rPr>
      </w:pPr>
      <w:r w:rsidRPr="00804B2F">
        <w:rPr>
          <w:rFonts w:ascii="Cambria" w:hAnsi="Cambria"/>
        </w:rPr>
        <w:t>Practitioners must remember that t</w:t>
      </w:r>
      <w:r w:rsidR="006E6E35" w:rsidRPr="00804B2F">
        <w:rPr>
          <w:rFonts w:ascii="Cambria" w:hAnsi="Cambria"/>
        </w:rPr>
        <w:t>he Handbook sets out the core duties owed by all barristers. It is professional misconduct to breach these duties, and a breach can result in a barrister being charged with misconduct upon receipt of a complaint by the BSB. You need to be aware of the content of the Handbook and of the relevant law in the context of potentially conflicting duties between the interests of the client and duties to the court in family proceedings.</w:t>
      </w:r>
    </w:p>
    <w:p w14:paraId="3C801FFA" w14:textId="77777777" w:rsidR="006E6E35" w:rsidRDefault="006E6E35" w:rsidP="006E6E35">
      <w:pPr>
        <w:spacing w:line="276" w:lineRule="auto"/>
        <w:jc w:val="both"/>
        <w:rPr>
          <w:rFonts w:ascii="Cambria" w:hAnsi="Cambria"/>
        </w:rPr>
      </w:pPr>
    </w:p>
    <w:p w14:paraId="6320D55A" w14:textId="3ACBDF1E" w:rsidR="00A964D9" w:rsidRPr="00804B2F" w:rsidRDefault="006E6E35" w:rsidP="00804B2F">
      <w:pPr>
        <w:pStyle w:val="ListParagraph"/>
        <w:numPr>
          <w:ilvl w:val="0"/>
          <w:numId w:val="7"/>
        </w:numPr>
        <w:spacing w:line="276" w:lineRule="auto"/>
        <w:jc w:val="both"/>
        <w:rPr>
          <w:rFonts w:ascii="Cambria" w:hAnsi="Cambria"/>
        </w:rPr>
      </w:pPr>
      <w:r w:rsidRPr="00804B2F">
        <w:rPr>
          <w:rFonts w:ascii="Cambria" w:hAnsi="Cambria"/>
        </w:rPr>
        <w:t>In cases of difficulty, you may wish to contact the Ethical Enquiries Service (020 7611 1307, Ethics@barcouncil.org.uk). Those dealing with such enquiries cannot advise on the law but can discuss the professional judgment to be exercised.</w:t>
      </w:r>
    </w:p>
    <w:p w14:paraId="704B76B4" w14:textId="77777777" w:rsidR="00FE74FE" w:rsidRDefault="00FE74FE" w:rsidP="00DF50D3">
      <w:pPr>
        <w:spacing w:line="276" w:lineRule="auto"/>
        <w:jc w:val="both"/>
        <w:rPr>
          <w:rFonts w:ascii="Cambria" w:hAnsi="Cambria"/>
        </w:rPr>
      </w:pPr>
    </w:p>
    <w:p w14:paraId="601570D1" w14:textId="77777777" w:rsidR="0047097C" w:rsidRPr="008A58C8" w:rsidRDefault="0047097C" w:rsidP="00DF50D3">
      <w:pPr>
        <w:spacing w:line="276" w:lineRule="auto"/>
        <w:jc w:val="both"/>
        <w:rPr>
          <w:rFonts w:ascii="Cambria" w:hAnsi="Cambria"/>
          <w:b/>
          <w:bCs/>
        </w:rPr>
      </w:pPr>
    </w:p>
    <w:p w14:paraId="72516AA8" w14:textId="2083725E" w:rsidR="000924DD" w:rsidRPr="00804B2F" w:rsidRDefault="000924DD" w:rsidP="00293639">
      <w:pPr>
        <w:pStyle w:val="ListParagraph"/>
        <w:spacing w:line="276" w:lineRule="auto"/>
        <w:jc w:val="both"/>
        <w:rPr>
          <w:rFonts w:ascii="Cambria" w:hAnsi="Cambria"/>
          <w:b/>
          <w:bCs/>
          <w:u w:val="single"/>
        </w:rPr>
      </w:pPr>
      <w:r w:rsidRPr="00804B2F">
        <w:rPr>
          <w:rFonts w:ascii="Cambria" w:hAnsi="Cambria"/>
          <w:b/>
          <w:bCs/>
          <w:u w:val="single"/>
        </w:rPr>
        <w:t xml:space="preserve">SRA Guidance </w:t>
      </w:r>
    </w:p>
    <w:p w14:paraId="2F77EDDB" w14:textId="5C8F7A85" w:rsidR="00E642AB" w:rsidRPr="00804B2F" w:rsidRDefault="00E642AB" w:rsidP="00125FA4">
      <w:pPr>
        <w:pStyle w:val="ListParagraph"/>
        <w:spacing w:line="276" w:lineRule="auto"/>
        <w:jc w:val="both"/>
        <w:rPr>
          <w:rFonts w:ascii="Cambria" w:hAnsi="Cambria"/>
          <w:b/>
          <w:bCs/>
          <w:u w:val="single"/>
        </w:rPr>
      </w:pPr>
      <w:r w:rsidRPr="00804B2F">
        <w:rPr>
          <w:rFonts w:ascii="Cambria" w:hAnsi="Cambria"/>
          <w:b/>
          <w:bCs/>
          <w:u w:val="single"/>
        </w:rPr>
        <w:t>(</w:t>
      </w:r>
      <w:r w:rsidR="00B36FA0">
        <w:rPr>
          <w:rFonts w:ascii="Cambria" w:hAnsi="Cambria"/>
          <w:b/>
          <w:bCs/>
          <w:u w:val="single"/>
        </w:rPr>
        <w:t>Note – the following paragraphs are c</w:t>
      </w:r>
      <w:r w:rsidRPr="00804B2F">
        <w:rPr>
          <w:rFonts w:ascii="Cambria" w:hAnsi="Cambria"/>
          <w:b/>
          <w:bCs/>
          <w:u w:val="single"/>
        </w:rPr>
        <w:t xml:space="preserve">urrently with the SRA Professional Ethics team for </w:t>
      </w:r>
      <w:r w:rsidR="00B36FA0">
        <w:rPr>
          <w:rFonts w:ascii="Cambria" w:hAnsi="Cambria"/>
          <w:b/>
          <w:bCs/>
          <w:u w:val="single"/>
        </w:rPr>
        <w:t>approval but follow their</w:t>
      </w:r>
      <w:r w:rsidR="00B711D6">
        <w:rPr>
          <w:rFonts w:ascii="Cambria" w:hAnsi="Cambria"/>
          <w:b/>
          <w:bCs/>
          <w:u w:val="single"/>
        </w:rPr>
        <w:t xml:space="preserve"> published information</w:t>
      </w:r>
      <w:r w:rsidRPr="00804B2F">
        <w:rPr>
          <w:rFonts w:ascii="Cambria" w:hAnsi="Cambria"/>
          <w:b/>
          <w:bCs/>
          <w:u w:val="single"/>
        </w:rPr>
        <w:t>)</w:t>
      </w:r>
    </w:p>
    <w:p w14:paraId="3DD14752" w14:textId="77777777" w:rsidR="004612F6" w:rsidRPr="009B3A98" w:rsidRDefault="004612F6" w:rsidP="00DF50D3">
      <w:pPr>
        <w:spacing w:line="276" w:lineRule="auto"/>
        <w:jc w:val="both"/>
        <w:rPr>
          <w:rFonts w:ascii="Cambria" w:hAnsi="Cambria"/>
          <w:b/>
          <w:bCs/>
          <w:sz w:val="12"/>
          <w:szCs w:val="12"/>
          <w:u w:val="single"/>
        </w:rPr>
      </w:pPr>
    </w:p>
    <w:p w14:paraId="58E32B0D" w14:textId="407FACB5" w:rsidR="00556C97" w:rsidRPr="00804B2F" w:rsidRDefault="00556C97" w:rsidP="00804B2F">
      <w:pPr>
        <w:pStyle w:val="ListParagraph"/>
        <w:numPr>
          <w:ilvl w:val="0"/>
          <w:numId w:val="7"/>
        </w:numPr>
        <w:spacing w:line="276" w:lineRule="auto"/>
        <w:jc w:val="both"/>
        <w:rPr>
          <w:rFonts w:ascii="Cambria" w:hAnsi="Cambria"/>
        </w:rPr>
      </w:pPr>
      <w:bookmarkStart w:id="0" w:name="_Hlk159226544"/>
      <w:r w:rsidRPr="00804B2F">
        <w:rPr>
          <w:rFonts w:ascii="Cambria" w:hAnsi="Cambria"/>
        </w:rPr>
        <w:t xml:space="preserve">The professional position of solicitors is </w:t>
      </w:r>
      <w:r w:rsidR="0024461B" w:rsidRPr="00804B2F">
        <w:rPr>
          <w:rFonts w:ascii="Cambria" w:hAnsi="Cambria"/>
        </w:rPr>
        <w:t xml:space="preserve">rather </w:t>
      </w:r>
      <w:r w:rsidRPr="00804B2F">
        <w:rPr>
          <w:rFonts w:ascii="Cambria" w:hAnsi="Cambria"/>
        </w:rPr>
        <w:t xml:space="preserve">different but overlaps </w:t>
      </w:r>
      <w:r w:rsidR="0024461B" w:rsidRPr="00804B2F">
        <w:rPr>
          <w:rFonts w:ascii="Cambria" w:hAnsi="Cambria"/>
        </w:rPr>
        <w:t>somewhat with</w:t>
      </w:r>
      <w:r w:rsidRPr="00804B2F">
        <w:rPr>
          <w:rFonts w:ascii="Cambria" w:hAnsi="Cambria"/>
        </w:rPr>
        <w:t xml:space="preserve"> that of the Bar. Practitioners are referred to the SRA guidance which directly speaks to the topic, currently </w:t>
      </w:r>
      <w:hyperlink r:id="rId12" w:history="1">
        <w:r w:rsidRPr="00804B2F">
          <w:rPr>
            <w:rStyle w:val="Hyperlink"/>
            <w:rFonts w:ascii="Cambria" w:hAnsi="Cambria"/>
          </w:rPr>
          <w:t>https://www.sra.org.uk/solicitors/guidance/confidentiality-client-information/</w:t>
        </w:r>
      </w:hyperlink>
      <w:r w:rsidRPr="00804B2F">
        <w:rPr>
          <w:rFonts w:ascii="Cambria" w:hAnsi="Cambria"/>
        </w:rPr>
        <w:t xml:space="preserve"> and in particular the following paragraphs</w:t>
      </w:r>
    </w:p>
    <w:p w14:paraId="48B43348" w14:textId="77777777" w:rsidR="00556C97" w:rsidRPr="008A58C8" w:rsidRDefault="00556C97" w:rsidP="00556C97">
      <w:pPr>
        <w:spacing w:line="276" w:lineRule="auto"/>
        <w:jc w:val="both"/>
        <w:rPr>
          <w:rFonts w:ascii="Cambria" w:hAnsi="Cambria"/>
          <w:sz w:val="16"/>
          <w:szCs w:val="16"/>
        </w:rPr>
      </w:pPr>
    </w:p>
    <w:p w14:paraId="6486AA7E" w14:textId="77777777" w:rsidR="009B3A98" w:rsidRPr="00804B2F" w:rsidRDefault="00556C97" w:rsidP="00804B2F">
      <w:pPr>
        <w:pStyle w:val="ListParagraph"/>
        <w:numPr>
          <w:ilvl w:val="1"/>
          <w:numId w:val="7"/>
        </w:numPr>
        <w:spacing w:line="276" w:lineRule="auto"/>
        <w:jc w:val="both"/>
        <w:rPr>
          <w:rFonts w:ascii="Cambria" w:hAnsi="Cambria"/>
          <w:i/>
          <w:iCs/>
        </w:rPr>
      </w:pPr>
      <w:r w:rsidRPr="00804B2F">
        <w:rPr>
          <w:rFonts w:ascii="Cambria" w:hAnsi="Cambria"/>
          <w:i/>
          <w:iCs/>
        </w:rPr>
        <w:t>“Disclosure of confidential information, which is unauthorised by the client or by the law, could lead to disciplinary action being taken against you. It could also render you liable, in certain circumstances, to a civil action arising out of the misuse of confidential information.</w:t>
      </w:r>
      <w:r w:rsidR="009B3A98" w:rsidRPr="00804B2F">
        <w:rPr>
          <w:rFonts w:ascii="Cambria" w:hAnsi="Cambria"/>
          <w:i/>
          <w:iCs/>
        </w:rPr>
        <w:t xml:space="preserve"> </w:t>
      </w:r>
      <w:r w:rsidRPr="00804B2F">
        <w:rPr>
          <w:rFonts w:ascii="Cambria" w:hAnsi="Cambria"/>
          <w:i/>
          <w:iCs/>
        </w:rPr>
        <w:t xml:space="preserve">However, we would not want concerns about possible regulatory action to prevent solicitors raising </w:t>
      </w:r>
      <w:r w:rsidRPr="00804B2F">
        <w:rPr>
          <w:rFonts w:ascii="Cambria" w:hAnsi="Cambria"/>
          <w:i/>
          <w:iCs/>
        </w:rPr>
        <w:lastRenderedPageBreak/>
        <w:t xml:space="preserve">concerns when it is necessary to prevent an event which could lead to harm to the client or a third party. </w:t>
      </w:r>
    </w:p>
    <w:p w14:paraId="5FF784AA" w14:textId="77777777" w:rsidR="009B3A98" w:rsidRPr="00863BC2" w:rsidRDefault="009B3A98" w:rsidP="009B3A98">
      <w:pPr>
        <w:spacing w:line="276" w:lineRule="auto"/>
        <w:ind w:left="720"/>
        <w:jc w:val="both"/>
        <w:rPr>
          <w:rFonts w:ascii="Cambria" w:hAnsi="Cambria"/>
          <w:i/>
          <w:iCs/>
          <w:sz w:val="12"/>
          <w:szCs w:val="12"/>
        </w:rPr>
      </w:pPr>
    </w:p>
    <w:p w14:paraId="73F39472" w14:textId="1D47A0FB" w:rsidR="004612F6" w:rsidRPr="00804B2F" w:rsidRDefault="00556C97" w:rsidP="00804B2F">
      <w:pPr>
        <w:pStyle w:val="ListParagraph"/>
        <w:numPr>
          <w:ilvl w:val="1"/>
          <w:numId w:val="7"/>
        </w:numPr>
        <w:spacing w:line="276" w:lineRule="auto"/>
        <w:jc w:val="both"/>
        <w:rPr>
          <w:rFonts w:ascii="Cambria" w:hAnsi="Cambria"/>
          <w:i/>
          <w:iCs/>
        </w:rPr>
      </w:pPr>
      <w:r w:rsidRPr="00804B2F">
        <w:rPr>
          <w:rFonts w:ascii="Cambria" w:hAnsi="Cambria"/>
          <w:i/>
          <w:iCs/>
        </w:rPr>
        <w:t>The guidance below does not allow for disclosure after the event (i.e., once the circumstances justifying the disclosure have passed). However, in the situations described below - although from a disciplinary perspective there will be a breach of your duty - the justification will be taken into account and is likely to mitigate against any regulatory action being taken against you by the SRA. You will also need to consider your other duties under the law (for example data protection legislation).”</w:t>
      </w:r>
    </w:p>
    <w:p w14:paraId="6EDD8751" w14:textId="77777777" w:rsidR="00556C97" w:rsidRPr="0058314C" w:rsidRDefault="00556C97" w:rsidP="00556C97">
      <w:pPr>
        <w:spacing w:line="276" w:lineRule="auto"/>
        <w:ind w:left="720"/>
        <w:jc w:val="both"/>
        <w:rPr>
          <w:rFonts w:ascii="Cambria" w:hAnsi="Cambria"/>
          <w:b/>
          <w:bCs/>
          <w:sz w:val="12"/>
          <w:szCs w:val="12"/>
        </w:rPr>
      </w:pPr>
    </w:p>
    <w:p w14:paraId="43C7A108" w14:textId="54644615" w:rsidR="00556C97" w:rsidRPr="00804B2F" w:rsidRDefault="00556C97" w:rsidP="00804B2F">
      <w:pPr>
        <w:pStyle w:val="ListParagraph"/>
        <w:numPr>
          <w:ilvl w:val="1"/>
          <w:numId w:val="7"/>
        </w:numPr>
        <w:spacing w:line="276" w:lineRule="auto"/>
        <w:jc w:val="both"/>
        <w:rPr>
          <w:rFonts w:ascii="Cambria" w:hAnsi="Cambria"/>
          <w:b/>
          <w:bCs/>
        </w:rPr>
      </w:pPr>
      <w:r w:rsidRPr="00804B2F">
        <w:rPr>
          <w:rFonts w:ascii="Cambria" w:hAnsi="Cambria"/>
          <w:b/>
          <w:bCs/>
        </w:rPr>
        <w:t>[…]</w:t>
      </w:r>
    </w:p>
    <w:p w14:paraId="32AA8480" w14:textId="77777777" w:rsidR="00556C97" w:rsidRPr="0058314C" w:rsidRDefault="00556C97" w:rsidP="00556C97">
      <w:pPr>
        <w:spacing w:line="276" w:lineRule="auto"/>
        <w:ind w:left="720"/>
        <w:jc w:val="both"/>
        <w:rPr>
          <w:rFonts w:ascii="Cambria" w:hAnsi="Cambria"/>
          <w:b/>
          <w:bCs/>
          <w:sz w:val="12"/>
          <w:szCs w:val="12"/>
        </w:rPr>
      </w:pPr>
    </w:p>
    <w:p w14:paraId="7F0D3676" w14:textId="77777777" w:rsidR="00556C97" w:rsidRPr="00804B2F" w:rsidRDefault="00556C97" w:rsidP="00804B2F">
      <w:pPr>
        <w:pStyle w:val="ListParagraph"/>
        <w:numPr>
          <w:ilvl w:val="1"/>
          <w:numId w:val="7"/>
        </w:numPr>
        <w:spacing w:line="276" w:lineRule="auto"/>
        <w:jc w:val="both"/>
        <w:rPr>
          <w:rFonts w:ascii="Cambria" w:hAnsi="Cambria"/>
          <w:i/>
          <w:iCs/>
        </w:rPr>
      </w:pPr>
      <w:r w:rsidRPr="00804B2F">
        <w:rPr>
          <w:rFonts w:ascii="Cambria" w:hAnsi="Cambria"/>
          <w:i/>
          <w:iCs/>
        </w:rPr>
        <w:t>You may well be able to disclose information to prevent the commission of a future criminal offence by applying the principles discussed above.  There is no confidence in an iniquity and communications that further a criminal purpose are  not privileged.</w:t>
      </w:r>
    </w:p>
    <w:p w14:paraId="38EF4DE5" w14:textId="77777777" w:rsidR="00556C97" w:rsidRPr="00804B2F" w:rsidRDefault="00556C97" w:rsidP="00804B2F">
      <w:pPr>
        <w:pStyle w:val="ListParagraph"/>
        <w:numPr>
          <w:ilvl w:val="1"/>
          <w:numId w:val="7"/>
        </w:numPr>
        <w:spacing w:line="276" w:lineRule="auto"/>
        <w:jc w:val="both"/>
        <w:rPr>
          <w:rFonts w:ascii="Cambria" w:hAnsi="Cambria"/>
          <w:i/>
          <w:iCs/>
        </w:rPr>
      </w:pPr>
      <w:r w:rsidRPr="00804B2F">
        <w:rPr>
          <w:rFonts w:ascii="Cambria" w:hAnsi="Cambria"/>
          <w:i/>
          <w:iCs/>
        </w:rPr>
        <w:t>Notwithstanding the above, if there is a breach of your duty of confidentiality, that may be mitigated if you have disclosed confidential information to the extent that you believe it necessary to prevent your client, or a third party, from committing a criminal act that you believe, on reasonable grounds, is likely to result in serious bodily harm.</w:t>
      </w:r>
    </w:p>
    <w:p w14:paraId="4F8C1BF0" w14:textId="77777777" w:rsidR="00556C97" w:rsidRPr="00804B2F" w:rsidRDefault="00556C97" w:rsidP="00804B2F">
      <w:pPr>
        <w:pStyle w:val="ListParagraph"/>
        <w:numPr>
          <w:ilvl w:val="1"/>
          <w:numId w:val="7"/>
        </w:numPr>
        <w:spacing w:line="276" w:lineRule="auto"/>
        <w:jc w:val="both"/>
        <w:rPr>
          <w:rFonts w:ascii="Cambria" w:hAnsi="Cambria"/>
          <w:i/>
          <w:iCs/>
        </w:rPr>
      </w:pPr>
      <w:r w:rsidRPr="00804B2F">
        <w:rPr>
          <w:rFonts w:ascii="Cambria" w:hAnsi="Cambria"/>
          <w:i/>
          <w:iCs/>
        </w:rPr>
        <w:t>You will need to balance carefully the duty of confidentiality owed to your client with the public interest in preventing harm to others. You  will need to consider carefully the information which is available to you and whether this clearly identifies a proposed victim or is sufficiently detailed or compelling enough for you to form an opinion that a serious criminal offence will occur.</w:t>
      </w:r>
    </w:p>
    <w:p w14:paraId="4A558714" w14:textId="77777777" w:rsidR="001C5A75" w:rsidRPr="006226AF" w:rsidRDefault="001C5A75" w:rsidP="007A5C81">
      <w:pPr>
        <w:spacing w:line="276" w:lineRule="auto"/>
        <w:jc w:val="both"/>
        <w:rPr>
          <w:rFonts w:ascii="Cambria" w:hAnsi="Cambria"/>
          <w:i/>
          <w:iCs/>
        </w:rPr>
      </w:pPr>
    </w:p>
    <w:p w14:paraId="7E5B7D9C" w14:textId="10CD5961" w:rsidR="00556C97" w:rsidRPr="00804B2F" w:rsidRDefault="00556C97" w:rsidP="00804B2F">
      <w:pPr>
        <w:pStyle w:val="ListParagraph"/>
        <w:numPr>
          <w:ilvl w:val="0"/>
          <w:numId w:val="7"/>
        </w:numPr>
        <w:spacing w:line="276" w:lineRule="auto"/>
        <w:jc w:val="both"/>
        <w:rPr>
          <w:rFonts w:ascii="Cambria" w:hAnsi="Cambria"/>
          <w:i/>
          <w:iCs/>
        </w:rPr>
      </w:pPr>
      <w:r w:rsidRPr="00804B2F">
        <w:rPr>
          <w:rFonts w:ascii="Cambria" w:hAnsi="Cambria"/>
          <w:i/>
          <w:iCs/>
        </w:rPr>
        <w:t>Before disclosure</w:t>
      </w:r>
    </w:p>
    <w:p w14:paraId="45BA12F7" w14:textId="77777777" w:rsidR="00556C97" w:rsidRPr="00804B2F" w:rsidRDefault="00556C97" w:rsidP="00804B2F">
      <w:pPr>
        <w:pStyle w:val="ListParagraph"/>
        <w:numPr>
          <w:ilvl w:val="1"/>
          <w:numId w:val="7"/>
        </w:numPr>
        <w:spacing w:line="276" w:lineRule="auto"/>
        <w:jc w:val="both"/>
        <w:rPr>
          <w:rFonts w:ascii="Cambria" w:hAnsi="Cambria"/>
          <w:i/>
          <w:iCs/>
        </w:rPr>
      </w:pPr>
      <w:r w:rsidRPr="00804B2F">
        <w:rPr>
          <w:rFonts w:ascii="Cambria" w:hAnsi="Cambria"/>
          <w:i/>
          <w:iCs/>
        </w:rPr>
        <w:t>In considering any disclosure you should have in mind the absolute nature of legal professional privilege and the fundamental nature of the duty of confidentiality. You should remember that the circumstances in which confidentiality can be overridden are rare.</w:t>
      </w:r>
    </w:p>
    <w:p w14:paraId="282F0CE6" w14:textId="77777777" w:rsidR="00CE17E7" w:rsidRPr="00817E10" w:rsidRDefault="00CE17E7" w:rsidP="006226AF">
      <w:pPr>
        <w:spacing w:line="276" w:lineRule="auto"/>
        <w:ind w:left="720"/>
        <w:jc w:val="both"/>
        <w:rPr>
          <w:rFonts w:ascii="Cambria" w:hAnsi="Cambria"/>
          <w:i/>
          <w:iCs/>
          <w:sz w:val="12"/>
          <w:szCs w:val="12"/>
        </w:rPr>
      </w:pPr>
    </w:p>
    <w:p w14:paraId="0E7659DC" w14:textId="77777777" w:rsidR="00556C97" w:rsidRPr="00804B2F" w:rsidRDefault="00556C97" w:rsidP="00804B2F">
      <w:pPr>
        <w:pStyle w:val="ListParagraph"/>
        <w:numPr>
          <w:ilvl w:val="1"/>
          <w:numId w:val="7"/>
        </w:numPr>
        <w:spacing w:line="276" w:lineRule="auto"/>
        <w:jc w:val="both"/>
        <w:rPr>
          <w:rFonts w:ascii="Cambria" w:hAnsi="Cambria"/>
          <w:i/>
          <w:iCs/>
        </w:rPr>
      </w:pPr>
      <w:r w:rsidRPr="00804B2F">
        <w:rPr>
          <w:rFonts w:ascii="Cambria" w:hAnsi="Cambria"/>
          <w:i/>
          <w:iCs/>
        </w:rPr>
        <w:t>If you are considering the disclosure of information without your client's consent and where it is not otherwise permitted by law, you should always:</w:t>
      </w:r>
    </w:p>
    <w:p w14:paraId="134AF270" w14:textId="77777777" w:rsidR="00556C97" w:rsidRPr="00817E10" w:rsidRDefault="00556C97" w:rsidP="006226AF">
      <w:pPr>
        <w:spacing w:line="276" w:lineRule="auto"/>
        <w:jc w:val="both"/>
        <w:rPr>
          <w:rFonts w:ascii="Cambria" w:hAnsi="Cambria"/>
          <w:i/>
          <w:iCs/>
          <w:sz w:val="12"/>
          <w:szCs w:val="12"/>
        </w:rPr>
      </w:pPr>
    </w:p>
    <w:p w14:paraId="6D621560" w14:textId="77777777" w:rsidR="00556C97" w:rsidRDefault="00556C97" w:rsidP="00804B2F">
      <w:pPr>
        <w:pStyle w:val="ListParagraph"/>
        <w:numPr>
          <w:ilvl w:val="0"/>
          <w:numId w:val="7"/>
        </w:numPr>
        <w:spacing w:line="276" w:lineRule="auto"/>
        <w:jc w:val="both"/>
        <w:rPr>
          <w:rFonts w:ascii="Cambria" w:hAnsi="Cambria"/>
          <w:i/>
          <w:iCs/>
        </w:rPr>
      </w:pPr>
      <w:r w:rsidRPr="006226AF">
        <w:rPr>
          <w:rFonts w:ascii="Cambria" w:hAnsi="Cambria"/>
          <w:i/>
          <w:iCs/>
        </w:rPr>
        <w:t>consider whether the appropriate course is to discuss your concerns with the client in order to obtain their agreement to steps to prevent the harm which concerns you.</w:t>
      </w:r>
    </w:p>
    <w:p w14:paraId="6F724713" w14:textId="77777777" w:rsidR="004758A6" w:rsidRPr="006226AF" w:rsidRDefault="004758A6" w:rsidP="004758A6">
      <w:pPr>
        <w:pStyle w:val="ListParagraph"/>
        <w:spacing w:line="276" w:lineRule="auto"/>
        <w:jc w:val="both"/>
        <w:rPr>
          <w:rFonts w:ascii="Cambria" w:hAnsi="Cambria"/>
          <w:i/>
          <w:iCs/>
        </w:rPr>
      </w:pPr>
    </w:p>
    <w:p w14:paraId="66DAF683" w14:textId="77777777" w:rsidR="00556C97" w:rsidRDefault="00556C97" w:rsidP="00804B2F">
      <w:pPr>
        <w:pStyle w:val="ListParagraph"/>
        <w:numPr>
          <w:ilvl w:val="0"/>
          <w:numId w:val="7"/>
        </w:numPr>
        <w:spacing w:line="276" w:lineRule="auto"/>
        <w:jc w:val="both"/>
        <w:rPr>
          <w:rFonts w:ascii="Cambria" w:hAnsi="Cambria"/>
          <w:i/>
          <w:iCs/>
        </w:rPr>
      </w:pPr>
      <w:r w:rsidRPr="006226AF">
        <w:rPr>
          <w:rFonts w:ascii="Cambria" w:hAnsi="Cambria"/>
          <w:i/>
          <w:iCs/>
        </w:rPr>
        <w:t>carefully consider the most appropriate person to disclose your concerns to, for example: a family member, the client's doctor, social worker, police, or other public authority.</w:t>
      </w:r>
    </w:p>
    <w:p w14:paraId="20AC42E3" w14:textId="77777777" w:rsidR="004758A6" w:rsidRPr="004758A6" w:rsidRDefault="004758A6" w:rsidP="004758A6">
      <w:pPr>
        <w:spacing w:line="276" w:lineRule="auto"/>
        <w:jc w:val="both"/>
        <w:rPr>
          <w:rFonts w:ascii="Cambria" w:hAnsi="Cambria"/>
          <w:i/>
          <w:iCs/>
        </w:rPr>
      </w:pPr>
    </w:p>
    <w:p w14:paraId="792FFC7E" w14:textId="77777777" w:rsidR="00556C97" w:rsidRDefault="00556C97" w:rsidP="00804B2F">
      <w:pPr>
        <w:pStyle w:val="ListParagraph"/>
        <w:numPr>
          <w:ilvl w:val="0"/>
          <w:numId w:val="7"/>
        </w:numPr>
        <w:spacing w:line="276" w:lineRule="auto"/>
        <w:jc w:val="both"/>
        <w:rPr>
          <w:rFonts w:ascii="Cambria" w:hAnsi="Cambria"/>
          <w:i/>
          <w:iCs/>
        </w:rPr>
      </w:pPr>
      <w:r w:rsidRPr="006226AF">
        <w:rPr>
          <w:rFonts w:ascii="Cambria" w:hAnsi="Cambria"/>
          <w:i/>
          <w:iCs/>
        </w:rPr>
        <w:t>limit the amount of information being disclosed to that which is strictly necessary.</w:t>
      </w:r>
    </w:p>
    <w:p w14:paraId="3022D9FE" w14:textId="77777777" w:rsidR="004758A6" w:rsidRPr="004758A6" w:rsidRDefault="004758A6" w:rsidP="004758A6">
      <w:pPr>
        <w:spacing w:line="276" w:lineRule="auto"/>
        <w:jc w:val="both"/>
        <w:rPr>
          <w:rFonts w:ascii="Cambria" w:hAnsi="Cambria"/>
          <w:i/>
          <w:iCs/>
        </w:rPr>
      </w:pPr>
    </w:p>
    <w:p w14:paraId="40F6661C" w14:textId="4A483264" w:rsidR="00556C97" w:rsidRPr="006226AF" w:rsidRDefault="00556C97" w:rsidP="00804B2F">
      <w:pPr>
        <w:pStyle w:val="ListParagraph"/>
        <w:numPr>
          <w:ilvl w:val="0"/>
          <w:numId w:val="7"/>
        </w:numPr>
        <w:spacing w:line="276" w:lineRule="auto"/>
        <w:jc w:val="both"/>
        <w:rPr>
          <w:rFonts w:ascii="Cambria" w:hAnsi="Cambria"/>
          <w:i/>
          <w:iCs/>
        </w:rPr>
      </w:pPr>
      <w:r w:rsidRPr="006226AF">
        <w:rPr>
          <w:rFonts w:ascii="Cambria" w:hAnsi="Cambria"/>
          <w:i/>
          <w:iCs/>
        </w:rPr>
        <w:lastRenderedPageBreak/>
        <w:t>keep an attendance note detailing your concerns and the factors that you considered prior to making the disclosure. This should include the reasons why you considered that it was not appropriate or practicable to obtain your client's consent to the disclosure.”</w:t>
      </w:r>
    </w:p>
    <w:p w14:paraId="4F908A72" w14:textId="77777777" w:rsidR="00556C97" w:rsidRPr="006226AF" w:rsidRDefault="00556C97" w:rsidP="006226AF">
      <w:pPr>
        <w:spacing w:line="276" w:lineRule="auto"/>
        <w:ind w:left="720"/>
        <w:jc w:val="both"/>
        <w:rPr>
          <w:rFonts w:ascii="Cambria" w:hAnsi="Cambria"/>
          <w:b/>
          <w:bCs/>
        </w:rPr>
      </w:pPr>
    </w:p>
    <w:p w14:paraId="6DC0093F" w14:textId="23F812AA" w:rsidR="0058314C" w:rsidRDefault="00556C97" w:rsidP="00804B2F">
      <w:pPr>
        <w:pStyle w:val="ListParagraph"/>
        <w:numPr>
          <w:ilvl w:val="0"/>
          <w:numId w:val="7"/>
        </w:numPr>
        <w:spacing w:line="276" w:lineRule="auto"/>
        <w:jc w:val="both"/>
        <w:rPr>
          <w:rFonts w:ascii="Cambria" w:hAnsi="Cambria"/>
        </w:rPr>
      </w:pPr>
      <w:r w:rsidRPr="00804B2F">
        <w:rPr>
          <w:rFonts w:ascii="Cambria" w:hAnsi="Cambria"/>
        </w:rPr>
        <w:t>Solicitors should bear in mind, therefore, that any disclosure without the consent of one’s client generates at least a degree of professional risk.</w:t>
      </w:r>
      <w:r w:rsidR="0024461B" w:rsidRPr="00804B2F">
        <w:rPr>
          <w:rFonts w:ascii="Cambria" w:hAnsi="Cambria"/>
        </w:rPr>
        <w:t xml:space="preserve"> </w:t>
      </w:r>
    </w:p>
    <w:p w14:paraId="0B5C3ACB" w14:textId="77777777" w:rsidR="004758A6" w:rsidRPr="004758A6" w:rsidRDefault="004758A6" w:rsidP="004758A6">
      <w:pPr>
        <w:spacing w:line="276" w:lineRule="auto"/>
        <w:jc w:val="both"/>
        <w:rPr>
          <w:rFonts w:ascii="Cambria" w:hAnsi="Cambria"/>
        </w:rPr>
      </w:pPr>
    </w:p>
    <w:p w14:paraId="47537E05" w14:textId="4CA0F7C6" w:rsidR="00556C97" w:rsidRPr="00804B2F" w:rsidRDefault="0024461B" w:rsidP="00804B2F">
      <w:pPr>
        <w:pStyle w:val="ListParagraph"/>
        <w:numPr>
          <w:ilvl w:val="0"/>
          <w:numId w:val="7"/>
        </w:numPr>
        <w:spacing w:line="276" w:lineRule="auto"/>
        <w:jc w:val="both"/>
        <w:rPr>
          <w:rFonts w:ascii="Cambria" w:hAnsi="Cambria"/>
        </w:rPr>
      </w:pPr>
      <w:r w:rsidRPr="00804B2F">
        <w:rPr>
          <w:rFonts w:ascii="Cambria" w:hAnsi="Cambria"/>
        </w:rPr>
        <w:t xml:space="preserve">The regulator is unlikely to act punitively in the face of a solicitor, doing their best to balance their competing duties, but that solicitor may be called upon to account for their decision-making and be expected to defend it. </w:t>
      </w:r>
      <w:bookmarkStart w:id="1" w:name="_Hlk159226840"/>
      <w:r w:rsidRPr="00804B2F">
        <w:rPr>
          <w:rFonts w:ascii="Cambria" w:hAnsi="Cambria"/>
        </w:rPr>
        <w:t xml:space="preserve">An additional </w:t>
      </w:r>
      <w:r w:rsidR="006C3CD7" w:rsidRPr="00804B2F">
        <w:rPr>
          <w:rFonts w:ascii="Cambria" w:hAnsi="Cambria"/>
        </w:rPr>
        <w:t xml:space="preserve">element here is that the guidance only refers to serious bodily injury, which is a high bar for disclosure. </w:t>
      </w:r>
      <w:bookmarkEnd w:id="1"/>
    </w:p>
    <w:p w14:paraId="7E1A1023" w14:textId="77777777" w:rsidR="00556C97" w:rsidRPr="006226AF" w:rsidRDefault="00556C97" w:rsidP="00DF50D3">
      <w:pPr>
        <w:spacing w:line="276" w:lineRule="auto"/>
        <w:jc w:val="both"/>
        <w:rPr>
          <w:rFonts w:ascii="Cambria" w:hAnsi="Cambria"/>
        </w:rPr>
      </w:pPr>
    </w:p>
    <w:p w14:paraId="2271D0DD" w14:textId="52DB5032" w:rsidR="00556C97" w:rsidRPr="00804B2F" w:rsidRDefault="0024461B" w:rsidP="00804B2F">
      <w:pPr>
        <w:pStyle w:val="ListParagraph"/>
        <w:numPr>
          <w:ilvl w:val="0"/>
          <w:numId w:val="7"/>
        </w:numPr>
        <w:spacing w:line="276" w:lineRule="auto"/>
        <w:jc w:val="both"/>
        <w:rPr>
          <w:rFonts w:ascii="Cambria" w:hAnsi="Cambria"/>
        </w:rPr>
      </w:pPr>
      <w:r w:rsidRPr="00804B2F">
        <w:rPr>
          <w:rFonts w:ascii="Cambria" w:hAnsi="Cambria"/>
        </w:rPr>
        <w:t>Practitioners</w:t>
      </w:r>
      <w:r w:rsidR="00556C97" w:rsidRPr="00804B2F">
        <w:rPr>
          <w:rFonts w:ascii="Cambria" w:hAnsi="Cambria"/>
        </w:rPr>
        <w:t xml:space="preserve"> should consider that they should take every step therefore, to make sure that it is not the PVP’s own solicitor that has to make the disclo</w:t>
      </w:r>
      <w:r w:rsidRPr="00804B2F">
        <w:rPr>
          <w:rFonts w:ascii="Cambria" w:hAnsi="Cambria"/>
        </w:rPr>
        <w:t xml:space="preserve">sure to the Court service, over the head of and without the consent of their client. Realistically, the only situation where this sort of professional risk should be thrust upon a solicitor is when they are the only person in a position to know what the risks really are (such as a credible threat of serious harm in a client meeting, that no other professional could know about). </w:t>
      </w:r>
      <w:bookmarkEnd w:id="0"/>
    </w:p>
    <w:p w14:paraId="33FE938B" w14:textId="77777777" w:rsidR="001C5A75" w:rsidRDefault="001C5A75" w:rsidP="00DF50D3">
      <w:pPr>
        <w:spacing w:line="276" w:lineRule="auto"/>
        <w:jc w:val="both"/>
        <w:rPr>
          <w:rFonts w:ascii="Cambria" w:hAnsi="Cambria"/>
          <w:u w:val="single"/>
        </w:rPr>
      </w:pPr>
    </w:p>
    <w:p w14:paraId="1557F2BF" w14:textId="77777777" w:rsidR="001C5A75" w:rsidRDefault="001C5A75" w:rsidP="00DF50D3">
      <w:pPr>
        <w:spacing w:line="276" w:lineRule="auto"/>
        <w:jc w:val="both"/>
        <w:rPr>
          <w:rFonts w:ascii="Cambria" w:hAnsi="Cambria"/>
          <w:u w:val="single"/>
        </w:rPr>
      </w:pPr>
    </w:p>
    <w:p w14:paraId="66EE0B94" w14:textId="67F0AFFE" w:rsidR="0053275D" w:rsidRDefault="00B35004" w:rsidP="00DF50D3">
      <w:pPr>
        <w:spacing w:line="276" w:lineRule="auto"/>
        <w:jc w:val="both"/>
        <w:rPr>
          <w:rFonts w:ascii="Cambria" w:hAnsi="Cambria"/>
          <w:u w:val="single"/>
        </w:rPr>
      </w:pPr>
      <w:r>
        <w:rPr>
          <w:rFonts w:ascii="Cambria" w:hAnsi="Cambria"/>
          <w:u w:val="single"/>
        </w:rPr>
        <w:t>HHJ Patrick Perusko</w:t>
      </w:r>
    </w:p>
    <w:p w14:paraId="6E9A381A" w14:textId="737E6941" w:rsidR="00B35004" w:rsidRDefault="00B35004" w:rsidP="00DF50D3">
      <w:pPr>
        <w:spacing w:line="276" w:lineRule="auto"/>
        <w:jc w:val="both"/>
        <w:rPr>
          <w:rFonts w:ascii="Cambria" w:hAnsi="Cambria"/>
          <w:u w:val="single"/>
        </w:rPr>
      </w:pPr>
      <w:r>
        <w:rPr>
          <w:rFonts w:ascii="Cambria" w:hAnsi="Cambria"/>
          <w:u w:val="single"/>
        </w:rPr>
        <w:t>DFJ Milton Keynes and Buckinghamshire</w:t>
      </w:r>
    </w:p>
    <w:p w14:paraId="6C983C4E" w14:textId="4A763BD8" w:rsidR="001C5A75" w:rsidRPr="001C5A75" w:rsidRDefault="00B35004" w:rsidP="00B35004">
      <w:pPr>
        <w:spacing w:line="276" w:lineRule="auto"/>
        <w:jc w:val="both"/>
        <w:rPr>
          <w:rFonts w:ascii="Cambria" w:hAnsi="Cambria"/>
          <w:b/>
          <w:bCs/>
          <w:u w:val="single"/>
        </w:rPr>
      </w:pPr>
      <w:r>
        <w:rPr>
          <w:rFonts w:ascii="Cambria" w:hAnsi="Cambria"/>
          <w:u w:val="single"/>
        </w:rPr>
        <w:t>28 February 2024</w:t>
      </w:r>
    </w:p>
    <w:sectPr w:rsidR="001C5A75" w:rsidRPr="001C5A75" w:rsidSect="005177EB">
      <w:footerReference w:type="default" r:id="rId13"/>
      <w:pgSz w:w="11906" w:h="16838"/>
      <w:pgMar w:top="1134" w:right="1247" w:bottom="1134"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A0D30" w14:textId="77777777" w:rsidR="00217C8E" w:rsidRDefault="00217C8E" w:rsidP="0095365F">
      <w:r>
        <w:separator/>
      </w:r>
    </w:p>
  </w:endnote>
  <w:endnote w:type="continuationSeparator" w:id="0">
    <w:p w14:paraId="4D7107C1" w14:textId="77777777" w:rsidR="00217C8E" w:rsidRDefault="00217C8E" w:rsidP="00953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1290865"/>
      <w:docPartObj>
        <w:docPartGallery w:val="Page Numbers (Bottom of Page)"/>
        <w:docPartUnique/>
      </w:docPartObj>
    </w:sdtPr>
    <w:sdtEndPr>
      <w:rPr>
        <w:noProof/>
      </w:rPr>
    </w:sdtEndPr>
    <w:sdtContent>
      <w:p w14:paraId="32F528FA" w14:textId="224C6929" w:rsidR="00B84092" w:rsidRDefault="00B840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81AF62" w14:textId="77777777" w:rsidR="0095365F" w:rsidRDefault="009536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DFFE6" w14:textId="77777777" w:rsidR="00217C8E" w:rsidRDefault="00217C8E" w:rsidP="0095365F">
      <w:r>
        <w:separator/>
      </w:r>
    </w:p>
  </w:footnote>
  <w:footnote w:type="continuationSeparator" w:id="0">
    <w:p w14:paraId="01802A79" w14:textId="77777777" w:rsidR="00217C8E" w:rsidRDefault="00217C8E" w:rsidP="009536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31E2B"/>
    <w:multiLevelType w:val="hybridMultilevel"/>
    <w:tmpl w:val="FE6865CC"/>
    <w:lvl w:ilvl="0" w:tplc="AC7A71D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28631A5A"/>
    <w:multiLevelType w:val="hybridMultilevel"/>
    <w:tmpl w:val="154EA21A"/>
    <w:lvl w:ilvl="0" w:tplc="7DAA73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2A2041CE"/>
    <w:multiLevelType w:val="hybridMultilevel"/>
    <w:tmpl w:val="A1CA65D0"/>
    <w:lvl w:ilvl="0" w:tplc="0809000F">
      <w:start w:val="1"/>
      <w:numFmt w:val="decimal"/>
      <w:lvlText w:val="%1."/>
      <w:lvlJc w:val="left"/>
      <w:pPr>
        <w:ind w:left="720" w:hanging="360"/>
      </w:pPr>
    </w:lvl>
    <w:lvl w:ilvl="1" w:tplc="08090019">
      <w:start w:val="1"/>
      <w:numFmt w:val="lowerLetter"/>
      <w:lvlText w:val="%2."/>
      <w:lvlJc w:val="left"/>
      <w:pPr>
        <w:ind w:left="1919"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5E3A84"/>
    <w:multiLevelType w:val="hybridMultilevel"/>
    <w:tmpl w:val="39FE3CC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366D363D"/>
    <w:multiLevelType w:val="hybridMultilevel"/>
    <w:tmpl w:val="A42A46AA"/>
    <w:lvl w:ilvl="0" w:tplc="96D01EF2">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53C31693"/>
    <w:multiLevelType w:val="hybridMultilevel"/>
    <w:tmpl w:val="6A387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A1E3ED7"/>
    <w:multiLevelType w:val="hybridMultilevel"/>
    <w:tmpl w:val="1EE0C6D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2A50552"/>
    <w:multiLevelType w:val="multilevel"/>
    <w:tmpl w:val="75A4B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2E32F3"/>
    <w:multiLevelType w:val="hybridMultilevel"/>
    <w:tmpl w:val="C88E75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16925572">
    <w:abstractNumId w:val="5"/>
  </w:num>
  <w:num w:numId="2" w16cid:durableId="1385982467">
    <w:abstractNumId w:val="4"/>
  </w:num>
  <w:num w:numId="3" w16cid:durableId="1114708655">
    <w:abstractNumId w:val="0"/>
  </w:num>
  <w:num w:numId="4" w16cid:durableId="1303929186">
    <w:abstractNumId w:val="1"/>
  </w:num>
  <w:num w:numId="5" w16cid:durableId="1849903127">
    <w:abstractNumId w:val="7"/>
  </w:num>
  <w:num w:numId="6" w16cid:durableId="777026464">
    <w:abstractNumId w:val="8"/>
  </w:num>
  <w:num w:numId="7" w16cid:durableId="76832314">
    <w:abstractNumId w:val="2"/>
  </w:num>
  <w:num w:numId="8" w16cid:durableId="967246802">
    <w:abstractNumId w:val="3"/>
  </w:num>
  <w:num w:numId="9" w16cid:durableId="15615552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896"/>
    <w:rsid w:val="00007D79"/>
    <w:rsid w:val="00052DB3"/>
    <w:rsid w:val="00054D8D"/>
    <w:rsid w:val="00084A2F"/>
    <w:rsid w:val="00090F57"/>
    <w:rsid w:val="000924DD"/>
    <w:rsid w:val="0009356E"/>
    <w:rsid w:val="000A4658"/>
    <w:rsid w:val="000F5035"/>
    <w:rsid w:val="000F64A4"/>
    <w:rsid w:val="00100043"/>
    <w:rsid w:val="00125FA4"/>
    <w:rsid w:val="00180E3E"/>
    <w:rsid w:val="001B1D7D"/>
    <w:rsid w:val="001C5A75"/>
    <w:rsid w:val="001C6F7B"/>
    <w:rsid w:val="001E0F42"/>
    <w:rsid w:val="001E5EE5"/>
    <w:rsid w:val="002122E0"/>
    <w:rsid w:val="00217C8E"/>
    <w:rsid w:val="00221136"/>
    <w:rsid w:val="00227C8B"/>
    <w:rsid w:val="0024461B"/>
    <w:rsid w:val="0024668F"/>
    <w:rsid w:val="00293639"/>
    <w:rsid w:val="002D7FC5"/>
    <w:rsid w:val="00325CF8"/>
    <w:rsid w:val="00334175"/>
    <w:rsid w:val="0034549A"/>
    <w:rsid w:val="003609C7"/>
    <w:rsid w:val="003E05E8"/>
    <w:rsid w:val="003E5176"/>
    <w:rsid w:val="00450BF0"/>
    <w:rsid w:val="004612F6"/>
    <w:rsid w:val="0047097C"/>
    <w:rsid w:val="004742F4"/>
    <w:rsid w:val="004758A6"/>
    <w:rsid w:val="004834EB"/>
    <w:rsid w:val="004A0069"/>
    <w:rsid w:val="004B0A51"/>
    <w:rsid w:val="004B1F4D"/>
    <w:rsid w:val="004E5AF6"/>
    <w:rsid w:val="00500F94"/>
    <w:rsid w:val="0050192F"/>
    <w:rsid w:val="005177EB"/>
    <w:rsid w:val="0053275D"/>
    <w:rsid w:val="00556A78"/>
    <w:rsid w:val="00556C97"/>
    <w:rsid w:val="0058314C"/>
    <w:rsid w:val="005A426D"/>
    <w:rsid w:val="005D2854"/>
    <w:rsid w:val="005F3090"/>
    <w:rsid w:val="00603AEA"/>
    <w:rsid w:val="006226AF"/>
    <w:rsid w:val="0062475E"/>
    <w:rsid w:val="006360B9"/>
    <w:rsid w:val="0064525E"/>
    <w:rsid w:val="006B01B8"/>
    <w:rsid w:val="006C3CD7"/>
    <w:rsid w:val="006C59A1"/>
    <w:rsid w:val="006E6E35"/>
    <w:rsid w:val="006F5263"/>
    <w:rsid w:val="00760326"/>
    <w:rsid w:val="007879CE"/>
    <w:rsid w:val="007A5C81"/>
    <w:rsid w:val="007D0F4F"/>
    <w:rsid w:val="007E1225"/>
    <w:rsid w:val="007E321D"/>
    <w:rsid w:val="007F6A13"/>
    <w:rsid w:val="008012ED"/>
    <w:rsid w:val="008015E0"/>
    <w:rsid w:val="00804B2F"/>
    <w:rsid w:val="00817E10"/>
    <w:rsid w:val="00826CFE"/>
    <w:rsid w:val="008323DA"/>
    <w:rsid w:val="00863BC2"/>
    <w:rsid w:val="008668C8"/>
    <w:rsid w:val="008800C7"/>
    <w:rsid w:val="008A4CF7"/>
    <w:rsid w:val="008A58C8"/>
    <w:rsid w:val="008B62D5"/>
    <w:rsid w:val="008E20C4"/>
    <w:rsid w:val="008E4059"/>
    <w:rsid w:val="00903896"/>
    <w:rsid w:val="009226D3"/>
    <w:rsid w:val="0095365F"/>
    <w:rsid w:val="009611B9"/>
    <w:rsid w:val="00963D6B"/>
    <w:rsid w:val="0097346D"/>
    <w:rsid w:val="009B3A98"/>
    <w:rsid w:val="009B7077"/>
    <w:rsid w:val="00A064D6"/>
    <w:rsid w:val="00A06616"/>
    <w:rsid w:val="00A11688"/>
    <w:rsid w:val="00A31E92"/>
    <w:rsid w:val="00A703A9"/>
    <w:rsid w:val="00A93872"/>
    <w:rsid w:val="00A964D9"/>
    <w:rsid w:val="00AB7822"/>
    <w:rsid w:val="00AC1EBC"/>
    <w:rsid w:val="00AD1E91"/>
    <w:rsid w:val="00AE08AE"/>
    <w:rsid w:val="00AE40A8"/>
    <w:rsid w:val="00B001E0"/>
    <w:rsid w:val="00B15DEC"/>
    <w:rsid w:val="00B35004"/>
    <w:rsid w:val="00B36FA0"/>
    <w:rsid w:val="00B711D6"/>
    <w:rsid w:val="00B84092"/>
    <w:rsid w:val="00BA359D"/>
    <w:rsid w:val="00BB138B"/>
    <w:rsid w:val="00BD0019"/>
    <w:rsid w:val="00BD66D4"/>
    <w:rsid w:val="00BF2CE9"/>
    <w:rsid w:val="00C00FDA"/>
    <w:rsid w:val="00C25283"/>
    <w:rsid w:val="00C41534"/>
    <w:rsid w:val="00C85297"/>
    <w:rsid w:val="00C9390F"/>
    <w:rsid w:val="00C96406"/>
    <w:rsid w:val="00CD2338"/>
    <w:rsid w:val="00CD2ED5"/>
    <w:rsid w:val="00CE17E7"/>
    <w:rsid w:val="00D26AE9"/>
    <w:rsid w:val="00D34954"/>
    <w:rsid w:val="00D55CC7"/>
    <w:rsid w:val="00D64B70"/>
    <w:rsid w:val="00D70A9F"/>
    <w:rsid w:val="00D80E1D"/>
    <w:rsid w:val="00D82E36"/>
    <w:rsid w:val="00D8446D"/>
    <w:rsid w:val="00D85482"/>
    <w:rsid w:val="00D9781A"/>
    <w:rsid w:val="00DA5990"/>
    <w:rsid w:val="00DA684B"/>
    <w:rsid w:val="00DB2819"/>
    <w:rsid w:val="00DF50D3"/>
    <w:rsid w:val="00E55C8C"/>
    <w:rsid w:val="00E60873"/>
    <w:rsid w:val="00E642AB"/>
    <w:rsid w:val="00E65851"/>
    <w:rsid w:val="00E7325C"/>
    <w:rsid w:val="00F16BB4"/>
    <w:rsid w:val="00F20B58"/>
    <w:rsid w:val="00F737C2"/>
    <w:rsid w:val="00F8662D"/>
    <w:rsid w:val="00FC5C3D"/>
    <w:rsid w:val="00FE74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9DB65A"/>
  <w15:chartTrackingRefBased/>
  <w15:docId w15:val="{3CCAFFAE-880A-0A48-B0F6-6D373A5D9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8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8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8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8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8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8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8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8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8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8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8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8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8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8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8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8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8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896"/>
    <w:rPr>
      <w:rFonts w:eastAsiaTheme="majorEastAsia" w:cstheme="majorBidi"/>
      <w:color w:val="272727" w:themeColor="text1" w:themeTint="D8"/>
    </w:rPr>
  </w:style>
  <w:style w:type="paragraph" w:styleId="Title">
    <w:name w:val="Title"/>
    <w:basedOn w:val="Normal"/>
    <w:next w:val="Normal"/>
    <w:link w:val="TitleChar"/>
    <w:uiPriority w:val="10"/>
    <w:qFormat/>
    <w:rsid w:val="009038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8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89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8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8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896"/>
    <w:rPr>
      <w:i/>
      <w:iCs/>
      <w:color w:val="404040" w:themeColor="text1" w:themeTint="BF"/>
    </w:rPr>
  </w:style>
  <w:style w:type="paragraph" w:styleId="ListParagraph">
    <w:name w:val="List Paragraph"/>
    <w:basedOn w:val="Normal"/>
    <w:uiPriority w:val="34"/>
    <w:qFormat/>
    <w:rsid w:val="00903896"/>
    <w:pPr>
      <w:ind w:left="720"/>
      <w:contextualSpacing/>
    </w:pPr>
  </w:style>
  <w:style w:type="character" w:styleId="IntenseEmphasis">
    <w:name w:val="Intense Emphasis"/>
    <w:basedOn w:val="DefaultParagraphFont"/>
    <w:uiPriority w:val="21"/>
    <w:qFormat/>
    <w:rsid w:val="00903896"/>
    <w:rPr>
      <w:i/>
      <w:iCs/>
      <w:color w:val="0F4761" w:themeColor="accent1" w:themeShade="BF"/>
    </w:rPr>
  </w:style>
  <w:style w:type="paragraph" w:styleId="IntenseQuote">
    <w:name w:val="Intense Quote"/>
    <w:basedOn w:val="Normal"/>
    <w:next w:val="Normal"/>
    <w:link w:val="IntenseQuoteChar"/>
    <w:uiPriority w:val="30"/>
    <w:qFormat/>
    <w:rsid w:val="009038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896"/>
    <w:rPr>
      <w:i/>
      <w:iCs/>
      <w:color w:val="0F4761" w:themeColor="accent1" w:themeShade="BF"/>
    </w:rPr>
  </w:style>
  <w:style w:type="character" w:styleId="IntenseReference">
    <w:name w:val="Intense Reference"/>
    <w:basedOn w:val="DefaultParagraphFont"/>
    <w:uiPriority w:val="32"/>
    <w:qFormat/>
    <w:rsid w:val="00903896"/>
    <w:rPr>
      <w:b/>
      <w:bCs/>
      <w:smallCaps/>
      <w:color w:val="0F4761" w:themeColor="accent1" w:themeShade="BF"/>
      <w:spacing w:val="5"/>
    </w:rPr>
  </w:style>
  <w:style w:type="paragraph" w:styleId="Revision">
    <w:name w:val="Revision"/>
    <w:hidden/>
    <w:uiPriority w:val="99"/>
    <w:semiHidden/>
    <w:rsid w:val="00CD2ED5"/>
  </w:style>
  <w:style w:type="character" w:styleId="CommentReference">
    <w:name w:val="annotation reference"/>
    <w:basedOn w:val="DefaultParagraphFont"/>
    <w:uiPriority w:val="99"/>
    <w:semiHidden/>
    <w:unhideWhenUsed/>
    <w:rsid w:val="00CD2ED5"/>
    <w:rPr>
      <w:sz w:val="16"/>
      <w:szCs w:val="16"/>
    </w:rPr>
  </w:style>
  <w:style w:type="paragraph" w:styleId="CommentText">
    <w:name w:val="annotation text"/>
    <w:basedOn w:val="Normal"/>
    <w:link w:val="CommentTextChar"/>
    <w:uiPriority w:val="99"/>
    <w:unhideWhenUsed/>
    <w:rsid w:val="00CD2ED5"/>
    <w:rPr>
      <w:sz w:val="20"/>
      <w:szCs w:val="20"/>
    </w:rPr>
  </w:style>
  <w:style w:type="character" w:customStyle="1" w:styleId="CommentTextChar">
    <w:name w:val="Comment Text Char"/>
    <w:basedOn w:val="DefaultParagraphFont"/>
    <w:link w:val="CommentText"/>
    <w:uiPriority w:val="99"/>
    <w:rsid w:val="00CD2ED5"/>
    <w:rPr>
      <w:sz w:val="20"/>
      <w:szCs w:val="20"/>
    </w:rPr>
  </w:style>
  <w:style w:type="paragraph" w:styleId="CommentSubject">
    <w:name w:val="annotation subject"/>
    <w:basedOn w:val="CommentText"/>
    <w:next w:val="CommentText"/>
    <w:link w:val="CommentSubjectChar"/>
    <w:uiPriority w:val="99"/>
    <w:semiHidden/>
    <w:unhideWhenUsed/>
    <w:rsid w:val="00CD2ED5"/>
    <w:rPr>
      <w:b/>
      <w:bCs/>
    </w:rPr>
  </w:style>
  <w:style w:type="character" w:customStyle="1" w:styleId="CommentSubjectChar">
    <w:name w:val="Comment Subject Char"/>
    <w:basedOn w:val="CommentTextChar"/>
    <w:link w:val="CommentSubject"/>
    <w:uiPriority w:val="99"/>
    <w:semiHidden/>
    <w:rsid w:val="00CD2ED5"/>
    <w:rPr>
      <w:b/>
      <w:bCs/>
      <w:sz w:val="20"/>
      <w:szCs w:val="20"/>
    </w:rPr>
  </w:style>
  <w:style w:type="character" w:styleId="Hyperlink">
    <w:name w:val="Hyperlink"/>
    <w:basedOn w:val="DefaultParagraphFont"/>
    <w:uiPriority w:val="99"/>
    <w:unhideWhenUsed/>
    <w:rsid w:val="00556C97"/>
    <w:rPr>
      <w:color w:val="467886" w:themeColor="hyperlink"/>
      <w:u w:val="single"/>
    </w:rPr>
  </w:style>
  <w:style w:type="character" w:styleId="UnresolvedMention">
    <w:name w:val="Unresolved Mention"/>
    <w:basedOn w:val="DefaultParagraphFont"/>
    <w:uiPriority w:val="99"/>
    <w:semiHidden/>
    <w:unhideWhenUsed/>
    <w:rsid w:val="00556C97"/>
    <w:rPr>
      <w:color w:val="605E5C"/>
      <w:shd w:val="clear" w:color="auto" w:fill="E1DFDD"/>
    </w:rPr>
  </w:style>
  <w:style w:type="paragraph" w:styleId="NormalWeb">
    <w:name w:val="Normal (Web)"/>
    <w:basedOn w:val="Normal"/>
    <w:uiPriority w:val="99"/>
    <w:semiHidden/>
    <w:unhideWhenUsed/>
    <w:rsid w:val="00556C97"/>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95365F"/>
    <w:pPr>
      <w:tabs>
        <w:tab w:val="center" w:pos="4513"/>
        <w:tab w:val="right" w:pos="9026"/>
      </w:tabs>
    </w:pPr>
  </w:style>
  <w:style w:type="character" w:customStyle="1" w:styleId="HeaderChar">
    <w:name w:val="Header Char"/>
    <w:basedOn w:val="DefaultParagraphFont"/>
    <w:link w:val="Header"/>
    <w:uiPriority w:val="99"/>
    <w:rsid w:val="0095365F"/>
  </w:style>
  <w:style w:type="paragraph" w:styleId="Footer">
    <w:name w:val="footer"/>
    <w:basedOn w:val="Normal"/>
    <w:link w:val="FooterChar"/>
    <w:uiPriority w:val="99"/>
    <w:unhideWhenUsed/>
    <w:rsid w:val="0095365F"/>
    <w:pPr>
      <w:tabs>
        <w:tab w:val="center" w:pos="4513"/>
        <w:tab w:val="right" w:pos="9026"/>
      </w:tabs>
    </w:pPr>
  </w:style>
  <w:style w:type="character" w:customStyle="1" w:styleId="FooterChar">
    <w:name w:val="Footer Char"/>
    <w:basedOn w:val="DefaultParagraphFont"/>
    <w:link w:val="Footer"/>
    <w:uiPriority w:val="99"/>
    <w:rsid w:val="00953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40555">
      <w:bodyDiv w:val="1"/>
      <w:marLeft w:val="0"/>
      <w:marRight w:val="0"/>
      <w:marTop w:val="0"/>
      <w:marBottom w:val="0"/>
      <w:divBdr>
        <w:top w:val="none" w:sz="0" w:space="0" w:color="auto"/>
        <w:left w:val="none" w:sz="0" w:space="0" w:color="auto"/>
        <w:bottom w:val="none" w:sz="0" w:space="0" w:color="auto"/>
        <w:right w:val="none" w:sz="0" w:space="0" w:color="auto"/>
      </w:divBdr>
    </w:div>
    <w:div w:id="528641002">
      <w:bodyDiv w:val="1"/>
      <w:marLeft w:val="0"/>
      <w:marRight w:val="0"/>
      <w:marTop w:val="0"/>
      <w:marBottom w:val="0"/>
      <w:divBdr>
        <w:top w:val="none" w:sz="0" w:space="0" w:color="auto"/>
        <w:left w:val="none" w:sz="0" w:space="0" w:color="auto"/>
        <w:bottom w:val="none" w:sz="0" w:space="0" w:color="auto"/>
        <w:right w:val="none" w:sz="0" w:space="0" w:color="auto"/>
      </w:divBdr>
    </w:div>
    <w:div w:id="580870091">
      <w:bodyDiv w:val="1"/>
      <w:marLeft w:val="0"/>
      <w:marRight w:val="0"/>
      <w:marTop w:val="0"/>
      <w:marBottom w:val="0"/>
      <w:divBdr>
        <w:top w:val="none" w:sz="0" w:space="0" w:color="auto"/>
        <w:left w:val="none" w:sz="0" w:space="0" w:color="auto"/>
        <w:bottom w:val="none" w:sz="0" w:space="0" w:color="auto"/>
        <w:right w:val="none" w:sz="0" w:space="0" w:color="auto"/>
      </w:divBdr>
    </w:div>
    <w:div w:id="153978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ra.org.uk/solicitors/guidance/confidentiality-client-inform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mily.miltonkeynes.countycourt@justice.gov.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orce.Control@thamesvalley.police.uk"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E570D-5190-45D2-B849-CF41DD0B3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2452</Words>
  <Characters>13979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Mettam</dc:creator>
  <cp:keywords/>
  <dc:description/>
  <cp:lastModifiedBy>patrick perusko</cp:lastModifiedBy>
  <cp:revision>5</cp:revision>
  <dcterms:created xsi:type="dcterms:W3CDTF">2024-02-27T15:01:00Z</dcterms:created>
  <dcterms:modified xsi:type="dcterms:W3CDTF">2025-02-06T11:45:00Z</dcterms:modified>
</cp:coreProperties>
</file>