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D1DD" w14:textId="39FE362D" w:rsidR="00F8601E" w:rsidRPr="00FF3DAD" w:rsidRDefault="00F8601E" w:rsidP="002F5442">
      <w:pPr>
        <w:pStyle w:val="Title"/>
        <w:jc w:val="center"/>
        <w:rPr>
          <w:sz w:val="32"/>
          <w:szCs w:val="32"/>
        </w:rPr>
      </w:pPr>
      <w:r>
        <w:t xml:space="preserve">Rail-Grid Collaborative </w:t>
      </w:r>
      <w:r w:rsidR="00CE5879">
        <w:t>NEWS</w:t>
      </w:r>
    </w:p>
    <w:p w14:paraId="14890D27" w14:textId="426E0B77" w:rsidR="001C7CD7" w:rsidRPr="001C7CD7" w:rsidRDefault="001C7CD7" w:rsidP="001C7CD7">
      <w:pPr>
        <w:jc w:val="center"/>
      </w:pPr>
      <w:r>
        <w:t xml:space="preserve">October </w:t>
      </w:r>
      <w:r w:rsidR="001A0B3F">
        <w:t>29</w:t>
      </w:r>
      <w:r>
        <w:t xml:space="preserve">, </w:t>
      </w:r>
      <w:proofErr w:type="gramStart"/>
      <w:r>
        <w:t>2025</w:t>
      </w:r>
      <w:proofErr w:type="gramEnd"/>
      <w:r w:rsidR="005322E4">
        <w:t xml:space="preserve"> </w:t>
      </w:r>
      <w:r w:rsidR="005F1715">
        <w:t xml:space="preserve"> </w:t>
      </w:r>
      <w:r w:rsidR="005322E4">
        <w:t xml:space="preserve"> For more information, see </w:t>
      </w:r>
      <w:r w:rsidR="005322E4" w:rsidRPr="009979A1">
        <w:rPr>
          <w:i/>
          <w:iCs/>
          <w:color w:val="EE0000"/>
        </w:rPr>
        <w:t xml:space="preserve">Rail-Grid.org </w:t>
      </w:r>
      <w:r w:rsidR="005322E4">
        <w:rPr>
          <w:i/>
          <w:iCs/>
        </w:rPr>
        <w:t>or Contact us</w:t>
      </w:r>
      <w:r w:rsidR="006D3DBE">
        <w:rPr>
          <w:i/>
          <w:iCs/>
        </w:rPr>
        <w:t xml:space="preserve">. </w:t>
      </w:r>
    </w:p>
    <w:p w14:paraId="5F49C469" w14:textId="13BF95C4" w:rsidR="00F8601E" w:rsidRPr="005142F6" w:rsidRDefault="00BA5E14" w:rsidP="006012C7">
      <w:pPr>
        <w:pStyle w:val="Subtitle"/>
        <w:spacing w:after="0" w:line="240" w:lineRule="auto"/>
        <w:rPr>
          <w:i/>
          <w:iCs/>
          <w:color w:val="215E99" w:themeColor="text2" w:themeTint="BF"/>
          <w:sz w:val="20"/>
          <w:szCs w:val="20"/>
        </w:rPr>
      </w:pPr>
      <w:r w:rsidRPr="006A0A57">
        <w:rPr>
          <w:sz w:val="20"/>
          <w:szCs w:val="20"/>
        </w:rPr>
        <w:t>RG</w:t>
      </w:r>
      <w:r w:rsidR="00F470B1" w:rsidRPr="006A0A57">
        <w:rPr>
          <w:sz w:val="20"/>
          <w:szCs w:val="20"/>
        </w:rPr>
        <w:t>C</w:t>
      </w:r>
      <w:r w:rsidR="00102E9C" w:rsidRPr="006A0A57">
        <w:rPr>
          <w:sz w:val="20"/>
          <w:szCs w:val="20"/>
        </w:rPr>
        <w:t xml:space="preserve"> explores</w:t>
      </w:r>
      <w:r w:rsidR="00251CB3" w:rsidRPr="006A0A57">
        <w:rPr>
          <w:sz w:val="20"/>
          <w:szCs w:val="20"/>
        </w:rPr>
        <w:t xml:space="preserve"> the </w:t>
      </w:r>
      <w:r w:rsidR="00D84F83" w:rsidRPr="006A0A57">
        <w:rPr>
          <w:sz w:val="20"/>
          <w:szCs w:val="20"/>
        </w:rPr>
        <w:t>potential for commercia</w:t>
      </w:r>
      <w:r w:rsidR="00AA1FB2" w:rsidRPr="006A0A57">
        <w:rPr>
          <w:sz w:val="20"/>
          <w:szCs w:val="20"/>
        </w:rPr>
        <w:t>l</w:t>
      </w:r>
      <w:r w:rsidR="00E2515F" w:rsidRPr="006A0A57">
        <w:rPr>
          <w:sz w:val="20"/>
          <w:szCs w:val="20"/>
        </w:rPr>
        <w:t xml:space="preserve"> </w:t>
      </w:r>
      <w:r w:rsidR="000B36CF" w:rsidRPr="006A0A57">
        <w:rPr>
          <w:sz w:val="20"/>
          <w:szCs w:val="20"/>
        </w:rPr>
        <w:t>innovation</w:t>
      </w:r>
      <w:r w:rsidR="00494172" w:rsidRPr="006A0A57">
        <w:rPr>
          <w:sz w:val="20"/>
          <w:szCs w:val="20"/>
        </w:rPr>
        <w:t>, environmental sustainability,</w:t>
      </w:r>
      <w:r w:rsidR="00E2515F" w:rsidRPr="006A0A57">
        <w:rPr>
          <w:sz w:val="20"/>
          <w:szCs w:val="20"/>
        </w:rPr>
        <w:t xml:space="preserve"> </w:t>
      </w:r>
      <w:r w:rsidR="00D84F83" w:rsidRPr="006A0A57">
        <w:rPr>
          <w:sz w:val="20"/>
          <w:szCs w:val="20"/>
        </w:rPr>
        <w:t>and public benefit</w:t>
      </w:r>
      <w:r w:rsidR="00B13528" w:rsidRPr="006A0A57">
        <w:rPr>
          <w:sz w:val="20"/>
          <w:szCs w:val="20"/>
        </w:rPr>
        <w:t xml:space="preserve"> based on</w:t>
      </w:r>
      <w:r w:rsidR="00F9210D">
        <w:rPr>
          <w:sz w:val="20"/>
          <w:szCs w:val="20"/>
        </w:rPr>
        <w:t xml:space="preserve"> the</w:t>
      </w:r>
      <w:r w:rsidR="00B13528" w:rsidRPr="006A0A57">
        <w:rPr>
          <w:sz w:val="20"/>
          <w:szCs w:val="20"/>
        </w:rPr>
        <w:t xml:space="preserve"> </w:t>
      </w:r>
      <w:r w:rsidR="000F5514" w:rsidRPr="006A0A57">
        <w:rPr>
          <w:sz w:val="20"/>
          <w:szCs w:val="20"/>
        </w:rPr>
        <w:t>shar</w:t>
      </w:r>
      <w:r w:rsidR="00F9210D">
        <w:rPr>
          <w:sz w:val="20"/>
          <w:szCs w:val="20"/>
        </w:rPr>
        <w:t>ing of</w:t>
      </w:r>
      <w:r w:rsidR="000F5514" w:rsidRPr="006A0A57">
        <w:rPr>
          <w:sz w:val="20"/>
          <w:szCs w:val="20"/>
        </w:rPr>
        <w:t xml:space="preserve"> </w:t>
      </w:r>
      <w:r w:rsidR="00D770B0" w:rsidRPr="006A0A57">
        <w:rPr>
          <w:sz w:val="20"/>
          <w:szCs w:val="20"/>
        </w:rPr>
        <w:t xml:space="preserve">ideas </w:t>
      </w:r>
      <w:r w:rsidR="00B13528" w:rsidRPr="006A0A57">
        <w:rPr>
          <w:sz w:val="20"/>
          <w:szCs w:val="20"/>
        </w:rPr>
        <w:t xml:space="preserve">and information </w:t>
      </w:r>
      <w:r w:rsidR="00F937CF" w:rsidRPr="006A0A57">
        <w:rPr>
          <w:sz w:val="20"/>
          <w:szCs w:val="20"/>
        </w:rPr>
        <w:t>about the future</w:t>
      </w:r>
      <w:r w:rsidR="00FA070D" w:rsidRPr="006A0A57">
        <w:rPr>
          <w:sz w:val="20"/>
          <w:szCs w:val="20"/>
        </w:rPr>
        <w:t xml:space="preserve"> of</w:t>
      </w:r>
      <w:r w:rsidR="00C142E2" w:rsidRPr="006A0A57">
        <w:rPr>
          <w:sz w:val="20"/>
          <w:szCs w:val="20"/>
        </w:rPr>
        <w:t xml:space="preserve"> </w:t>
      </w:r>
      <w:r w:rsidR="00F937CF" w:rsidRPr="006A0A57">
        <w:rPr>
          <w:sz w:val="20"/>
          <w:szCs w:val="20"/>
        </w:rPr>
        <w:t xml:space="preserve">the rail and power </w:t>
      </w:r>
      <w:r w:rsidR="00C142E2" w:rsidRPr="006A0A57">
        <w:rPr>
          <w:sz w:val="20"/>
          <w:szCs w:val="20"/>
        </w:rPr>
        <w:t>networks</w:t>
      </w:r>
      <w:r w:rsidR="00C142E2">
        <w:rPr>
          <w:i/>
          <w:iCs/>
          <w:sz w:val="20"/>
          <w:szCs w:val="20"/>
        </w:rPr>
        <w:t xml:space="preserve">. </w:t>
      </w:r>
      <w:r w:rsidR="00CC0A6E" w:rsidRPr="005142F6">
        <w:rPr>
          <w:i/>
          <w:iCs/>
          <w:color w:val="215E99" w:themeColor="text2" w:themeTint="BF"/>
          <w:sz w:val="20"/>
          <w:szCs w:val="20"/>
        </w:rPr>
        <w:t xml:space="preserve">Workshops – </w:t>
      </w:r>
      <w:r w:rsidR="006F233B" w:rsidRPr="005142F6">
        <w:rPr>
          <w:i/>
          <w:iCs/>
          <w:color w:val="215E99" w:themeColor="text2" w:themeTint="BF"/>
          <w:sz w:val="20"/>
          <w:szCs w:val="20"/>
        </w:rPr>
        <w:t>C</w:t>
      </w:r>
      <w:r w:rsidR="00CC0A6E" w:rsidRPr="005142F6">
        <w:rPr>
          <w:i/>
          <w:iCs/>
          <w:color w:val="215E99" w:themeColor="text2" w:themeTint="BF"/>
          <w:sz w:val="20"/>
          <w:szCs w:val="20"/>
        </w:rPr>
        <w:t>onferences –</w:t>
      </w:r>
      <w:r w:rsidR="00AB0E90" w:rsidRPr="005142F6">
        <w:rPr>
          <w:i/>
          <w:iCs/>
          <w:color w:val="215E99" w:themeColor="text2" w:themeTint="BF"/>
          <w:sz w:val="20"/>
          <w:szCs w:val="20"/>
        </w:rPr>
        <w:t xml:space="preserve"> </w:t>
      </w:r>
      <w:r w:rsidR="004C5A94" w:rsidRPr="005142F6">
        <w:rPr>
          <w:i/>
          <w:iCs/>
          <w:color w:val="215E99" w:themeColor="text2" w:themeTint="BF"/>
          <w:sz w:val="20"/>
          <w:szCs w:val="20"/>
        </w:rPr>
        <w:t xml:space="preserve">Federal &amp; </w:t>
      </w:r>
      <w:r w:rsidR="00AB0E90" w:rsidRPr="005142F6">
        <w:rPr>
          <w:i/>
          <w:iCs/>
          <w:color w:val="215E99" w:themeColor="text2" w:themeTint="BF"/>
          <w:sz w:val="20"/>
          <w:szCs w:val="20"/>
        </w:rPr>
        <w:t xml:space="preserve">State Engagement -- </w:t>
      </w:r>
      <w:r w:rsidR="00F006ED" w:rsidRPr="005142F6">
        <w:rPr>
          <w:i/>
          <w:iCs/>
          <w:color w:val="215E99" w:themeColor="text2" w:themeTint="BF"/>
          <w:sz w:val="20"/>
          <w:szCs w:val="20"/>
        </w:rPr>
        <w:t>Industry Intelligence</w:t>
      </w:r>
      <w:r w:rsidR="00E91F5F" w:rsidRPr="005142F6">
        <w:rPr>
          <w:i/>
          <w:iCs/>
          <w:color w:val="215E99" w:themeColor="text2" w:themeTint="BF"/>
          <w:sz w:val="20"/>
          <w:szCs w:val="20"/>
        </w:rPr>
        <w:t xml:space="preserve"> -- </w:t>
      </w:r>
      <w:r w:rsidR="006012C7" w:rsidRPr="005142F6">
        <w:rPr>
          <w:i/>
          <w:iCs/>
          <w:color w:val="215E99" w:themeColor="text2" w:themeTint="BF"/>
          <w:sz w:val="20"/>
          <w:szCs w:val="20"/>
        </w:rPr>
        <w:t>Regulatory Interventions &amp; Comment</w:t>
      </w:r>
      <w:r w:rsidR="00722E43" w:rsidRPr="005142F6">
        <w:rPr>
          <w:i/>
          <w:iCs/>
          <w:color w:val="215E99" w:themeColor="text2" w:themeTint="BF"/>
          <w:sz w:val="20"/>
          <w:szCs w:val="20"/>
        </w:rPr>
        <w:t xml:space="preserve"> -- </w:t>
      </w:r>
      <w:r w:rsidR="00FF7687" w:rsidRPr="005142F6">
        <w:rPr>
          <w:i/>
          <w:iCs/>
          <w:color w:val="215E99" w:themeColor="text2" w:themeTint="BF"/>
          <w:sz w:val="20"/>
          <w:szCs w:val="20"/>
        </w:rPr>
        <w:t>Policy Maker Briefings</w:t>
      </w:r>
      <w:r w:rsidR="00C64B93" w:rsidRPr="005142F6">
        <w:rPr>
          <w:i/>
          <w:iCs/>
          <w:color w:val="215E99" w:themeColor="text2" w:themeTint="BF"/>
          <w:sz w:val="20"/>
          <w:szCs w:val="20"/>
        </w:rPr>
        <w:t xml:space="preserve"> – Studies and Analysis</w:t>
      </w:r>
      <w:r w:rsidR="00FF7687" w:rsidRPr="005142F6">
        <w:rPr>
          <w:i/>
          <w:iCs/>
          <w:color w:val="215E99" w:themeColor="text2" w:themeTint="BF"/>
          <w:sz w:val="20"/>
          <w:szCs w:val="20"/>
        </w:rPr>
        <w:t xml:space="preserve"> </w:t>
      </w:r>
      <w:r w:rsidR="00255DE1" w:rsidRPr="005142F6">
        <w:rPr>
          <w:i/>
          <w:iCs/>
          <w:color w:val="215E99" w:themeColor="text2" w:themeTint="BF"/>
          <w:sz w:val="20"/>
          <w:szCs w:val="20"/>
        </w:rPr>
        <w:t>–</w:t>
      </w:r>
      <w:r w:rsidR="009979A1" w:rsidRPr="005142F6">
        <w:rPr>
          <w:i/>
          <w:iCs/>
          <w:color w:val="215E99" w:themeColor="text2" w:themeTint="BF"/>
          <w:sz w:val="20"/>
          <w:szCs w:val="20"/>
        </w:rPr>
        <w:t xml:space="preserve"> </w:t>
      </w:r>
      <w:r w:rsidR="00AB0E90" w:rsidRPr="005142F6">
        <w:rPr>
          <w:i/>
          <w:iCs/>
          <w:color w:val="215E99" w:themeColor="text2" w:themeTint="BF"/>
          <w:sz w:val="20"/>
          <w:szCs w:val="20"/>
        </w:rPr>
        <w:t>Commercial Negotiations and Support</w:t>
      </w:r>
    </w:p>
    <w:p w14:paraId="17A0E048" w14:textId="5A1AF296" w:rsidR="00F8601E" w:rsidRDefault="00FD6A67" w:rsidP="00FD6A67">
      <w:pPr>
        <w:pStyle w:val="Heading1"/>
        <w:ind w:left="360"/>
      </w:pPr>
      <w:r>
        <w:rPr>
          <w:noProof/>
        </w:rPr>
        <w:drawing>
          <wp:inline distT="0" distB="0" distL="0" distR="0" wp14:anchorId="123173A6" wp14:editId="27972538">
            <wp:extent cx="622300" cy="539750"/>
            <wp:effectExtent l="0" t="0" r="6350" b="0"/>
            <wp:docPr id="586395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95182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766" w:rsidRPr="00FD6A67">
        <w:rPr>
          <w:b/>
          <w:bCs/>
          <w:color w:val="124F1A" w:themeColor="accent3" w:themeShade="BF"/>
        </w:rPr>
        <w:t xml:space="preserve"> </w:t>
      </w:r>
      <w:r w:rsidR="005F0766" w:rsidRPr="00A33EF6">
        <w:rPr>
          <w:b/>
          <w:bCs/>
          <w:color w:val="3A7C22" w:themeColor="accent6" w:themeShade="BF"/>
        </w:rPr>
        <w:t>Grid</w:t>
      </w:r>
      <w:r w:rsidR="005F0766" w:rsidRPr="00AD4837">
        <w:rPr>
          <w:b/>
          <w:bCs/>
          <w:color w:val="3A7C22" w:themeColor="accent6" w:themeShade="BF"/>
        </w:rPr>
        <w:t xml:space="preserve"> Work &amp; </w:t>
      </w:r>
      <w:r w:rsidR="00AD4837" w:rsidRPr="00AD4837">
        <w:rPr>
          <w:b/>
          <w:bCs/>
          <w:color w:val="3A7C22" w:themeColor="accent6" w:themeShade="BF"/>
        </w:rPr>
        <w:t>Activities as</w:t>
      </w:r>
      <w:r w:rsidR="00DD635C" w:rsidRPr="00AD4837">
        <w:rPr>
          <w:b/>
          <w:bCs/>
          <w:color w:val="3A7C22" w:themeColor="accent6" w:themeShade="BF"/>
        </w:rPr>
        <w:t xml:space="preserve"> </w:t>
      </w:r>
      <w:r w:rsidR="00AD4837">
        <w:rPr>
          <w:b/>
          <w:bCs/>
          <w:color w:val="3A7C22" w:themeColor="accent6" w:themeShade="BF"/>
        </w:rPr>
        <w:t>o</w:t>
      </w:r>
      <w:r w:rsidR="00DD635C" w:rsidRPr="00AD4837">
        <w:rPr>
          <w:b/>
          <w:bCs/>
          <w:color w:val="3A7C22" w:themeColor="accent6" w:themeShade="BF"/>
        </w:rPr>
        <w:t xml:space="preserve">f Oct </w:t>
      </w:r>
      <w:r w:rsidR="001A0B3F" w:rsidRPr="00AD4837">
        <w:rPr>
          <w:b/>
          <w:bCs/>
          <w:color w:val="3A7C22" w:themeColor="accent6" w:themeShade="BF"/>
        </w:rPr>
        <w:t>29</w:t>
      </w:r>
    </w:p>
    <w:p w14:paraId="1068613F" w14:textId="333FA26E" w:rsidR="00F8601E" w:rsidRDefault="00F8601E" w:rsidP="00F8601E">
      <w:pPr>
        <w:pStyle w:val="Heading2"/>
      </w:pPr>
      <w:r>
        <w:t>Regulatory</w:t>
      </w:r>
      <w:r w:rsidR="003A59FB">
        <w:t xml:space="preserve"> and Policy</w:t>
      </w:r>
      <w:r>
        <w:t xml:space="preserve"> Engagement</w:t>
      </w:r>
    </w:p>
    <w:p w14:paraId="6A27F52A" w14:textId="11DAE783" w:rsidR="0032239B" w:rsidRPr="0032239B" w:rsidRDefault="00A84528" w:rsidP="00A84528">
      <w:pPr>
        <w:pStyle w:val="ListParagraph"/>
        <w:numPr>
          <w:ilvl w:val="0"/>
          <w:numId w:val="2"/>
        </w:numPr>
      </w:pPr>
      <w:r>
        <w:t xml:space="preserve">Presentation on Rail and Transportation as Part </w:t>
      </w:r>
      <w:r w:rsidR="00AD4837">
        <w:t>of Grid</w:t>
      </w:r>
      <w:r w:rsidR="00AE3431">
        <w:t xml:space="preserve"> </w:t>
      </w:r>
      <w:r w:rsidR="00AD4837">
        <w:t>Development, ACORE</w:t>
      </w:r>
      <w:r>
        <w:t xml:space="preserve"> Macrogrid Initiative, Nov. 18</w:t>
      </w:r>
    </w:p>
    <w:p w14:paraId="1D50F1B1" w14:textId="58BFDEE6" w:rsidR="00F8601E" w:rsidRDefault="00D579FC" w:rsidP="002E35AF">
      <w:pPr>
        <w:pStyle w:val="ListParagraph"/>
        <w:numPr>
          <w:ilvl w:val="0"/>
          <w:numId w:val="2"/>
        </w:numPr>
      </w:pPr>
      <w:r>
        <w:t>C</w:t>
      </w:r>
      <w:r w:rsidR="00F8601E" w:rsidRPr="00F8601E">
        <w:t xml:space="preserve">ommentary on </w:t>
      </w:r>
      <w:r w:rsidR="006636C5">
        <w:t xml:space="preserve">potential for </w:t>
      </w:r>
      <w:r w:rsidR="001A3872">
        <w:t xml:space="preserve">motive power </w:t>
      </w:r>
      <w:r w:rsidR="00F8601E" w:rsidRPr="00F8601E">
        <w:t>electrification</w:t>
      </w:r>
      <w:r w:rsidR="001A3872">
        <w:t>, digitalization of rail yard and other operations,</w:t>
      </w:r>
      <w:r w:rsidR="00F8601E" w:rsidRPr="00F8601E">
        <w:t xml:space="preserve"> and ROW availability </w:t>
      </w:r>
      <w:r w:rsidR="00E764DD">
        <w:t>as</w:t>
      </w:r>
      <w:r w:rsidR="00F8601E" w:rsidRPr="00F8601E">
        <w:t xml:space="preserve"> transmission corridors.</w:t>
      </w:r>
    </w:p>
    <w:p w14:paraId="3D1BBA69" w14:textId="515D8F8B" w:rsidR="0081205D" w:rsidRDefault="0081205D" w:rsidP="002E35AF">
      <w:pPr>
        <w:pStyle w:val="ListParagraph"/>
        <w:numPr>
          <w:ilvl w:val="0"/>
          <w:numId w:val="2"/>
        </w:numPr>
      </w:pPr>
      <w:r>
        <w:t xml:space="preserve">Outreach re the current flurry of concern about the surge in power demand </w:t>
      </w:r>
      <w:r w:rsidR="00C9030A">
        <w:t>and t</w:t>
      </w:r>
      <w:r>
        <w:t>he options for expanding the existing grid’s capacity (e.g., DLR, reconductoring)</w:t>
      </w:r>
      <w:r w:rsidR="00B054DA">
        <w:t xml:space="preserve"> and ensuring reliability</w:t>
      </w:r>
      <w:r w:rsidR="006A6300">
        <w:t>, and</w:t>
      </w:r>
      <w:r w:rsidR="00C9030A">
        <w:t xml:space="preserve"> accelerating the pace of transmission development, siting and permitting</w:t>
      </w:r>
      <w:r w:rsidR="0081189E">
        <w:t>, and interregional grid planning</w:t>
      </w:r>
      <w:r w:rsidR="006C5530">
        <w:t xml:space="preserve"> and creative cost allocation.</w:t>
      </w:r>
    </w:p>
    <w:p w14:paraId="4EB7A314" w14:textId="77777777" w:rsidR="0032239B" w:rsidRDefault="0032239B" w:rsidP="0032239B">
      <w:pPr>
        <w:pStyle w:val="ListParagraph"/>
        <w:numPr>
          <w:ilvl w:val="0"/>
          <w:numId w:val="2"/>
        </w:numPr>
      </w:pPr>
      <w:r w:rsidRPr="00F8601E">
        <w:t xml:space="preserve">Monitoring FERC EL25-105 (MISO MVP LRTP Tranche 2.1 </w:t>
      </w:r>
      <w:r>
        <w:t xml:space="preserve">five states’ </w:t>
      </w:r>
      <w:r w:rsidRPr="00F8601E">
        <w:t>complaint case) and considering involvement in support of transmission expansion.</w:t>
      </w:r>
    </w:p>
    <w:p w14:paraId="75F8144C" w14:textId="77777777" w:rsidR="0032239B" w:rsidRDefault="0032239B" w:rsidP="0032239B">
      <w:pPr>
        <w:pStyle w:val="ListParagraph"/>
        <w:numPr>
          <w:ilvl w:val="0"/>
          <w:numId w:val="2"/>
        </w:numPr>
      </w:pPr>
      <w:r w:rsidRPr="00F8601E">
        <w:t>Tracking Order 1920 implementation and its implications for grid expansion.</w:t>
      </w:r>
      <w:r>
        <w:t xml:space="preserve"> Will siting and permitting reform or existing ROWs enter the mix?</w:t>
      </w:r>
    </w:p>
    <w:p w14:paraId="31D18A69" w14:textId="77777777" w:rsidR="0032239B" w:rsidRDefault="0032239B" w:rsidP="0032239B">
      <w:pPr>
        <w:pStyle w:val="ListParagraph"/>
      </w:pPr>
    </w:p>
    <w:p w14:paraId="40B9582E" w14:textId="18F6C9F4" w:rsidR="00F8601E" w:rsidRDefault="00F8601E" w:rsidP="00F8601E">
      <w:pPr>
        <w:pStyle w:val="Heading2"/>
      </w:pPr>
      <w:r>
        <w:t xml:space="preserve">Federal and </w:t>
      </w:r>
      <w:r w:rsidR="00156418">
        <w:t xml:space="preserve">State </w:t>
      </w:r>
      <w:r>
        <w:t>Advocacy</w:t>
      </w:r>
    </w:p>
    <w:p w14:paraId="25DD5D5F" w14:textId="6359DDBC" w:rsidR="0032239B" w:rsidRDefault="0032239B" w:rsidP="0032239B">
      <w:pPr>
        <w:pStyle w:val="ListParagraph"/>
        <w:numPr>
          <w:ilvl w:val="0"/>
          <w:numId w:val="2"/>
        </w:numPr>
      </w:pPr>
      <w:r>
        <w:t>Presentation to National Governors Association meeting on transmission, Nov. 4</w:t>
      </w:r>
    </w:p>
    <w:p w14:paraId="2E0289E4" w14:textId="513F3BA2" w:rsidR="00F6600E" w:rsidRPr="0032239B" w:rsidRDefault="00F6600E" w:rsidP="00F6600E">
      <w:pPr>
        <w:pStyle w:val="ListParagraph"/>
        <w:numPr>
          <w:ilvl w:val="0"/>
          <w:numId w:val="2"/>
        </w:numPr>
      </w:pPr>
      <w:r>
        <w:t>Assessing the gap analysis and data appendices of PNNL and Volpe Center regarding the potential for co-location of electric transmission along railroad ROWs.</w:t>
      </w:r>
    </w:p>
    <w:p w14:paraId="45F1878F" w14:textId="22990D65" w:rsidR="00F8601E" w:rsidRDefault="0000069F" w:rsidP="00F8601E">
      <w:pPr>
        <w:pStyle w:val="ListParagraph"/>
        <w:numPr>
          <w:ilvl w:val="0"/>
          <w:numId w:val="3"/>
        </w:numPr>
      </w:pPr>
      <w:r>
        <w:t xml:space="preserve">Follow-up on previous </w:t>
      </w:r>
      <w:r w:rsidR="00F8601E" w:rsidRPr="00F8601E">
        <w:t xml:space="preserve">requests to the Administration for FRA and STB </w:t>
      </w:r>
      <w:r w:rsidR="00C40F32">
        <w:t xml:space="preserve">to </w:t>
      </w:r>
      <w:r w:rsidR="00F8601E" w:rsidRPr="00F8601E">
        <w:t xml:space="preserve">endorse rail </w:t>
      </w:r>
      <w:r w:rsidR="00C40F32">
        <w:t xml:space="preserve">and other transportation </w:t>
      </w:r>
      <w:r w:rsidR="00F8601E" w:rsidRPr="00F8601E">
        <w:t xml:space="preserve">ROWs as </w:t>
      </w:r>
      <w:r w:rsidR="00C40F32">
        <w:t xml:space="preserve">an integral part of </w:t>
      </w:r>
      <w:r w:rsidR="00F8601E" w:rsidRPr="00F8601E">
        <w:t xml:space="preserve">transmission </w:t>
      </w:r>
      <w:r w:rsidR="00034E49">
        <w:t>planning.</w:t>
      </w:r>
    </w:p>
    <w:p w14:paraId="69FCABAC" w14:textId="65A87939" w:rsidR="003D5F6E" w:rsidRDefault="00F8601E" w:rsidP="003D5F6E">
      <w:pPr>
        <w:pStyle w:val="ListParagraph"/>
        <w:numPr>
          <w:ilvl w:val="0"/>
          <w:numId w:val="3"/>
        </w:numPr>
      </w:pPr>
      <w:r w:rsidRPr="00F8601E">
        <w:t>Advising congressional staff on transmission and rail policy integration.</w:t>
      </w:r>
      <w:r w:rsidR="003D5F6E">
        <w:t xml:space="preserve"> For example, </w:t>
      </w:r>
      <w:r w:rsidR="00FA594D" w:rsidRPr="00F8601E">
        <w:t>engaging</w:t>
      </w:r>
      <w:r w:rsidR="003D5F6E" w:rsidRPr="00F8601E">
        <w:t xml:space="preserve"> in legislative discussions on </w:t>
      </w:r>
      <w:r w:rsidR="00DF46BE">
        <w:t>bills</w:t>
      </w:r>
      <w:r w:rsidR="003D5F6E" w:rsidRPr="00F8601E">
        <w:t xml:space="preserve"> such as the Battery and Regenerative </w:t>
      </w:r>
      <w:r w:rsidR="003D5F6E">
        <w:tab/>
      </w:r>
      <w:r w:rsidR="003D5F6E" w:rsidRPr="00F8601E">
        <w:t xml:space="preserve">Braking (BRB) Act, Forging Ahead on Rail Electrification (FARE) Act, SAFE CROSS </w:t>
      </w:r>
      <w:r w:rsidR="003D5F6E">
        <w:tab/>
      </w:r>
      <w:r w:rsidR="003D5F6E" w:rsidRPr="00F8601E">
        <w:t>Act, and the Rail and Highway Transmission Planning Act.</w:t>
      </w:r>
    </w:p>
    <w:p w14:paraId="0E68DEE3" w14:textId="3E2CD2EE" w:rsidR="00156418" w:rsidRDefault="00156418" w:rsidP="003D5F6E">
      <w:pPr>
        <w:pStyle w:val="ListParagraph"/>
        <w:numPr>
          <w:ilvl w:val="0"/>
          <w:numId w:val="3"/>
        </w:numPr>
      </w:pPr>
      <w:r>
        <w:lastRenderedPageBreak/>
        <w:t>Continued collaboration on s</w:t>
      </w:r>
      <w:r w:rsidR="009077DB">
        <w:t>hared use of highway and other existing ROWs.</w:t>
      </w:r>
    </w:p>
    <w:p w14:paraId="70D24934" w14:textId="20BD1538" w:rsidR="00A20FCA" w:rsidRDefault="00A20FCA" w:rsidP="003D5F6E">
      <w:pPr>
        <w:pStyle w:val="ListParagraph"/>
        <w:numPr>
          <w:ilvl w:val="0"/>
          <w:numId w:val="3"/>
        </w:numPr>
      </w:pPr>
      <w:r>
        <w:t xml:space="preserve">Monitor development of state rail plans </w:t>
      </w:r>
      <w:r w:rsidR="00AB53AE">
        <w:t xml:space="preserve">for possible inclusion of electrification policies. </w:t>
      </w:r>
    </w:p>
    <w:p w14:paraId="130A111D" w14:textId="77777777" w:rsidR="00FD6A67" w:rsidRDefault="00FD6A67" w:rsidP="00FD6A67">
      <w:pPr>
        <w:pStyle w:val="ListParagraph"/>
        <w:ind w:left="1080"/>
        <w:rPr>
          <w:sz w:val="40"/>
          <w:szCs w:val="40"/>
        </w:rPr>
      </w:pPr>
    </w:p>
    <w:p w14:paraId="20DCBF06" w14:textId="696F5B12" w:rsidR="006335A0" w:rsidRDefault="00FD6A67" w:rsidP="006335A0">
      <w:pPr>
        <w:pStyle w:val="ListParagraph"/>
        <w:ind w:left="810" w:hanging="540"/>
        <w:rPr>
          <w:sz w:val="40"/>
          <w:szCs w:val="40"/>
        </w:rPr>
      </w:pPr>
      <w:r>
        <w:rPr>
          <w:noProof/>
        </w:rPr>
        <w:drawing>
          <wp:inline distT="0" distB="0" distL="0" distR="0" wp14:anchorId="45D4DC22" wp14:editId="120DDC65">
            <wp:extent cx="628650" cy="546100"/>
            <wp:effectExtent l="0" t="0" r="0" b="6350"/>
            <wp:docPr id="1244368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95182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EF6" w:rsidRPr="00A33EF6">
        <w:rPr>
          <w:b/>
          <w:bCs/>
          <w:color w:val="3A7C22" w:themeColor="accent6" w:themeShade="BF"/>
          <w:sz w:val="40"/>
          <w:szCs w:val="40"/>
        </w:rPr>
        <w:t>Rail</w:t>
      </w:r>
      <w:r w:rsidRPr="00A33EF6">
        <w:rPr>
          <w:b/>
          <w:bCs/>
          <w:color w:val="3A7C22" w:themeColor="accent6" w:themeShade="BF"/>
          <w:sz w:val="40"/>
          <w:szCs w:val="40"/>
        </w:rPr>
        <w:t xml:space="preserve"> </w:t>
      </w:r>
      <w:r w:rsidR="00131932" w:rsidRPr="00A33EF6">
        <w:rPr>
          <w:b/>
          <w:bCs/>
          <w:color w:val="3A7C22" w:themeColor="accent6" w:themeShade="BF"/>
          <w:sz w:val="40"/>
          <w:szCs w:val="40"/>
        </w:rPr>
        <w:t>Work</w:t>
      </w:r>
      <w:r w:rsidRPr="00A33EF6">
        <w:rPr>
          <w:b/>
          <w:bCs/>
          <w:color w:val="3A7C22" w:themeColor="accent6" w:themeShade="BF"/>
          <w:sz w:val="40"/>
          <w:szCs w:val="40"/>
        </w:rPr>
        <w:t xml:space="preserve"> </w:t>
      </w:r>
      <w:r w:rsidRPr="00AD4837">
        <w:rPr>
          <w:b/>
          <w:bCs/>
          <w:color w:val="3A7C22" w:themeColor="accent6" w:themeShade="BF"/>
          <w:sz w:val="40"/>
          <w:szCs w:val="40"/>
        </w:rPr>
        <w:t>&amp; Activities</w:t>
      </w:r>
      <w:r w:rsidR="00A33EF6" w:rsidRPr="00AD4837">
        <w:rPr>
          <w:b/>
          <w:bCs/>
          <w:color w:val="3A7C22" w:themeColor="accent6" w:themeShade="BF"/>
          <w:sz w:val="40"/>
          <w:szCs w:val="40"/>
        </w:rPr>
        <w:t xml:space="preserve">, </w:t>
      </w:r>
      <w:r w:rsidR="00AD4837">
        <w:rPr>
          <w:b/>
          <w:bCs/>
          <w:color w:val="3A7C22" w:themeColor="accent6" w:themeShade="BF"/>
          <w:sz w:val="40"/>
          <w:szCs w:val="40"/>
        </w:rPr>
        <w:t>a</w:t>
      </w:r>
      <w:r w:rsidR="00A33EF6" w:rsidRPr="00AD4837">
        <w:rPr>
          <w:b/>
          <w:bCs/>
          <w:color w:val="3A7C22" w:themeColor="accent6" w:themeShade="BF"/>
          <w:sz w:val="40"/>
          <w:szCs w:val="40"/>
        </w:rPr>
        <w:t xml:space="preserve">s of October </w:t>
      </w:r>
      <w:r w:rsidR="001A0B3F" w:rsidRPr="00AD4837">
        <w:rPr>
          <w:b/>
          <w:bCs/>
          <w:color w:val="3A7C22" w:themeColor="accent6" w:themeShade="BF"/>
          <w:sz w:val="40"/>
          <w:szCs w:val="40"/>
        </w:rPr>
        <w:t>29</w:t>
      </w:r>
      <w:r w:rsidR="006A21F2" w:rsidRPr="00AD4837">
        <w:rPr>
          <w:color w:val="3A7C22" w:themeColor="accent6" w:themeShade="BF"/>
          <w:sz w:val="40"/>
          <w:szCs w:val="40"/>
        </w:rPr>
        <w:tab/>
      </w:r>
    </w:p>
    <w:p w14:paraId="2C5945DA" w14:textId="21E97377" w:rsidR="002E35AF" w:rsidRPr="00CA551F" w:rsidRDefault="00266FBC" w:rsidP="00FB226B">
      <w:pPr>
        <w:pStyle w:val="ListParagraph"/>
        <w:ind w:hanging="360"/>
        <w:rPr>
          <w:color w:val="275317" w:themeColor="accent6" w:themeShade="80"/>
          <w:sz w:val="32"/>
          <w:szCs w:val="32"/>
        </w:rPr>
      </w:pPr>
      <w:r w:rsidRPr="00CA551F">
        <w:rPr>
          <w:color w:val="275317" w:themeColor="accent6" w:themeShade="80"/>
          <w:sz w:val="32"/>
          <w:szCs w:val="32"/>
        </w:rPr>
        <w:t>S</w:t>
      </w:r>
      <w:r w:rsidRPr="001E425F">
        <w:rPr>
          <w:color w:val="275317" w:themeColor="accent6" w:themeShade="80"/>
          <w:sz w:val="32"/>
          <w:szCs w:val="32"/>
        </w:rPr>
        <w:t>tudies and</w:t>
      </w:r>
      <w:r w:rsidR="006335A0" w:rsidRPr="001E425F">
        <w:rPr>
          <w:color w:val="275317" w:themeColor="accent6" w:themeShade="80"/>
          <w:sz w:val="32"/>
          <w:szCs w:val="32"/>
        </w:rPr>
        <w:t xml:space="preserve"> Transaction</w:t>
      </w:r>
      <w:r w:rsidR="00FB226B">
        <w:rPr>
          <w:color w:val="275317" w:themeColor="accent6" w:themeShade="80"/>
          <w:sz w:val="32"/>
          <w:szCs w:val="32"/>
        </w:rPr>
        <w:t>s</w:t>
      </w:r>
    </w:p>
    <w:p w14:paraId="17D29D9C" w14:textId="76AA20DB" w:rsidR="00FB6CC9" w:rsidRDefault="002E35AF" w:rsidP="00FB6CC9">
      <w:pPr>
        <w:pStyle w:val="ListParagraph"/>
        <w:numPr>
          <w:ilvl w:val="0"/>
          <w:numId w:val="9"/>
        </w:numPr>
        <w:ind w:left="720"/>
        <w:rPr>
          <w:sz w:val="32"/>
          <w:szCs w:val="32"/>
        </w:rPr>
      </w:pPr>
      <w:r w:rsidRPr="00F8601E">
        <w:t>Following</w:t>
      </w:r>
      <w:r w:rsidR="00771CB0">
        <w:t xml:space="preserve"> the industry reactions </w:t>
      </w:r>
      <w:r w:rsidR="00AD4837">
        <w:t xml:space="preserve">to </w:t>
      </w:r>
      <w:r w:rsidR="00AD4837" w:rsidRPr="00F8601E">
        <w:t>Union</w:t>
      </w:r>
      <w:r w:rsidRPr="00F8601E">
        <w:t xml:space="preserve"> Pacific’s acquisition of Norfolk Southern</w:t>
      </w:r>
      <w:r w:rsidR="00112ADB">
        <w:t>;</w:t>
      </w:r>
      <w:r w:rsidR="00C673DD">
        <w:t xml:space="preserve"> implications for competition, coast to coast linked services, impact on supply chains,</w:t>
      </w:r>
      <w:r w:rsidR="005C3479">
        <w:t xml:space="preserve"> operations,</w:t>
      </w:r>
      <w:r w:rsidR="00C673DD">
        <w:t xml:space="preserve"> </w:t>
      </w:r>
      <w:r w:rsidR="001B285E">
        <w:t xml:space="preserve">interoperability, </w:t>
      </w:r>
      <w:r w:rsidR="00C673DD">
        <w:t>etc.</w:t>
      </w:r>
    </w:p>
    <w:p w14:paraId="7CE7ACA5" w14:textId="7DB65C91" w:rsidR="00DF46BE" w:rsidRPr="004D4CAB" w:rsidRDefault="00C673DD" w:rsidP="00DF46BE">
      <w:pPr>
        <w:pStyle w:val="ListParagraph"/>
        <w:numPr>
          <w:ilvl w:val="0"/>
          <w:numId w:val="9"/>
        </w:numPr>
        <w:ind w:left="720"/>
        <w:rPr>
          <w:sz w:val="32"/>
          <w:szCs w:val="32"/>
        </w:rPr>
      </w:pPr>
      <w:r>
        <w:t xml:space="preserve">Analysis of the </w:t>
      </w:r>
      <w:r w:rsidR="00F8601E" w:rsidRPr="00F8601E">
        <w:t xml:space="preserve">University of Texas </w:t>
      </w:r>
      <w:r w:rsidR="004F3027">
        <w:t xml:space="preserve">[FRA] </w:t>
      </w:r>
      <w:r w:rsidR="00F8601E" w:rsidRPr="00F8601E">
        <w:t>study o</w:t>
      </w:r>
      <w:r w:rsidR="002E35AF">
        <w:t>f</w:t>
      </w:r>
      <w:r w:rsidR="00F8601E" w:rsidRPr="00F8601E">
        <w:t xml:space="preserve"> freight electrification via catenary and battery</w:t>
      </w:r>
      <w:r w:rsidR="00FB6CC9">
        <w:t xml:space="preserve"> </w:t>
      </w:r>
      <w:r w:rsidR="00F8601E" w:rsidRPr="00F8601E">
        <w:t>technologies</w:t>
      </w:r>
      <w:r w:rsidR="004F3027">
        <w:t xml:space="preserve">; implications for potential electrification, or </w:t>
      </w:r>
      <w:r w:rsidR="00AD4837">
        <w:t>additional analyses</w:t>
      </w:r>
      <w:r w:rsidR="004F3027">
        <w:t xml:space="preserve"> of</w:t>
      </w:r>
      <w:r w:rsidR="002E35AF">
        <w:t xml:space="preserve"> next </w:t>
      </w:r>
      <w:r w:rsidR="00AD4837">
        <w:t>steps; determine</w:t>
      </w:r>
      <w:r w:rsidR="006308EF">
        <w:t xml:space="preserve"> </w:t>
      </w:r>
      <w:r w:rsidR="00942F14">
        <w:t xml:space="preserve">potential for </w:t>
      </w:r>
      <w:r w:rsidR="006308EF">
        <w:t xml:space="preserve">expansion of this </w:t>
      </w:r>
      <w:r w:rsidR="00942F14">
        <w:t>and other studies</w:t>
      </w:r>
      <w:r w:rsidR="00AB53AE">
        <w:t>.</w:t>
      </w:r>
    </w:p>
    <w:p w14:paraId="2EDEC240" w14:textId="08551FB9" w:rsidR="00F8601E" w:rsidRPr="004D4CAB" w:rsidRDefault="004D4CAB" w:rsidP="00056DEA">
      <w:pPr>
        <w:pStyle w:val="ListParagraph"/>
        <w:numPr>
          <w:ilvl w:val="0"/>
          <w:numId w:val="9"/>
        </w:numPr>
        <w:ind w:left="720"/>
        <w:rPr>
          <w:sz w:val="32"/>
          <w:szCs w:val="32"/>
        </w:rPr>
      </w:pPr>
      <w:r>
        <w:t>I</w:t>
      </w:r>
      <w:r w:rsidR="00F8601E" w:rsidRPr="00F8601E">
        <w:t>ndustry</w:t>
      </w:r>
      <w:r>
        <w:t xml:space="preserve"> association</w:t>
      </w:r>
      <w:r w:rsidR="00F8601E" w:rsidRPr="00F8601E">
        <w:t xml:space="preserve"> opposition to electrification </w:t>
      </w:r>
      <w:r w:rsidR="00A0170A">
        <w:t>(</w:t>
      </w:r>
      <w:r w:rsidR="00F8601E" w:rsidRPr="00F8601E">
        <w:t>Association of American Railroads (AAR)</w:t>
      </w:r>
      <w:r w:rsidR="00A0170A">
        <w:t xml:space="preserve">) </w:t>
      </w:r>
      <w:r w:rsidR="00E746E9">
        <w:t>stimulates a conversation about the future of transportation decarbonization, the cost of changing fuels, interoperability, preserving industry returns</w:t>
      </w:r>
      <w:r w:rsidR="00FB2081">
        <w:t>, and what innovation by freight railroads will or will not look like in the future.</w:t>
      </w:r>
    </w:p>
    <w:p w14:paraId="0FF164AC" w14:textId="77777777" w:rsidR="00F8601E" w:rsidRPr="007C12F5" w:rsidRDefault="00F8601E" w:rsidP="00F8601E">
      <w:pPr>
        <w:pStyle w:val="Heading2"/>
        <w:rPr>
          <w:color w:val="275317" w:themeColor="accent6" w:themeShade="80"/>
        </w:rPr>
      </w:pPr>
      <w:r w:rsidRPr="007C12F5">
        <w:rPr>
          <w:color w:val="275317" w:themeColor="accent6" w:themeShade="80"/>
        </w:rPr>
        <w:t>Forums and Outreach</w:t>
      </w:r>
    </w:p>
    <w:p w14:paraId="4D81E8E1" w14:textId="57677D75" w:rsidR="005B2585" w:rsidRDefault="00F8601E" w:rsidP="00AE3431">
      <w:pPr>
        <w:pStyle w:val="ListParagraph"/>
        <w:numPr>
          <w:ilvl w:val="0"/>
          <w:numId w:val="10"/>
        </w:numPr>
      </w:pPr>
      <w:r w:rsidRPr="00F8601E">
        <w:t>Active participation in</w:t>
      </w:r>
      <w:r w:rsidR="007A0EFC">
        <w:t xml:space="preserve"> planning</w:t>
      </w:r>
      <w:r w:rsidRPr="00F8601E">
        <w:t xml:space="preserve"> National Academy of Sciences forums on transmission’s use of rail and highway ROWs, with ongoing collaboration with national labs (LBNL, PNNL, NREL).</w:t>
      </w:r>
    </w:p>
    <w:p w14:paraId="3AE48A07" w14:textId="08AAEF0B" w:rsidR="00F8601E" w:rsidRDefault="005B2585" w:rsidP="001E77E4">
      <w:pPr>
        <w:pStyle w:val="ListParagraph"/>
        <w:numPr>
          <w:ilvl w:val="0"/>
          <w:numId w:val="10"/>
        </w:numPr>
      </w:pPr>
      <w:r>
        <w:t>E</w:t>
      </w:r>
      <w:r w:rsidR="00F8601E" w:rsidRPr="00F8601E">
        <w:t xml:space="preserve">ngagement with Southern California Edison on a rail electrification test project </w:t>
      </w:r>
      <w:r w:rsidR="00073003">
        <w:rPr>
          <w:rFonts w:eastAsia="Times New Roman"/>
        </w:rPr>
        <w:t>" "in San Bernardino County"</w:t>
      </w:r>
    </w:p>
    <w:p w14:paraId="7C3C2052" w14:textId="5FC8225B" w:rsidR="00F8601E" w:rsidRDefault="00F8601E" w:rsidP="00F8601E">
      <w:pPr>
        <w:pStyle w:val="ListParagraph"/>
        <w:numPr>
          <w:ilvl w:val="0"/>
          <w:numId w:val="6"/>
        </w:numPr>
      </w:pPr>
      <w:r w:rsidRPr="00F8601E">
        <w:t>Outreach through articles, blogs, and presentations in industry publications and advisory committees.</w:t>
      </w:r>
      <w:r w:rsidR="00511755">
        <w:t xml:space="preserve">  See, </w:t>
      </w:r>
      <w:r w:rsidR="003E1C9E">
        <w:t>www.</w:t>
      </w:r>
      <w:r w:rsidR="00511755">
        <w:t>Rail-Grid.org</w:t>
      </w:r>
      <w:r w:rsidR="003E1C9E">
        <w:t xml:space="preserve"> (Resources)</w:t>
      </w:r>
    </w:p>
    <w:p w14:paraId="3B0E4F85" w14:textId="4B2BD6D9" w:rsidR="00F8601E" w:rsidRPr="007C12F5" w:rsidRDefault="00F8601E" w:rsidP="00F8601E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F8601E">
        <w:t xml:space="preserve">Collaboration with the Advanced Freight Partner Group </w:t>
      </w:r>
      <w:r w:rsidR="004E3549">
        <w:t xml:space="preserve">and </w:t>
      </w:r>
      <w:r w:rsidRPr="00F8601E">
        <w:t xml:space="preserve">the Electrification </w:t>
      </w:r>
      <w:r w:rsidRPr="007C12F5">
        <w:rPr>
          <w:color w:val="000000" w:themeColor="text1"/>
        </w:rPr>
        <w:t>Coalition, to elevate rail’s profile in supply chain modernization.</w:t>
      </w:r>
    </w:p>
    <w:p w14:paraId="65F598C8" w14:textId="66BCCAC7" w:rsidR="004B7075" w:rsidRDefault="004B7075" w:rsidP="004B7075">
      <w:pPr>
        <w:rPr>
          <w:color w:val="275317" w:themeColor="accent6" w:themeShade="80"/>
          <w:sz w:val="32"/>
          <w:szCs w:val="32"/>
        </w:rPr>
      </w:pPr>
      <w:r w:rsidRPr="007C12F5">
        <w:rPr>
          <w:color w:val="275317" w:themeColor="accent6" w:themeShade="80"/>
          <w:sz w:val="32"/>
          <w:szCs w:val="32"/>
        </w:rPr>
        <w:t>Noteworthy Trade Press &amp; other Coverage</w:t>
      </w:r>
    </w:p>
    <w:p w14:paraId="40B139BD" w14:textId="70808CFC" w:rsidR="007C12F5" w:rsidRPr="007C12F5" w:rsidRDefault="007C12F5" w:rsidP="004B7075">
      <w:pPr>
        <w:rPr>
          <w:color w:val="275317" w:themeColor="accent6" w:themeShade="80"/>
          <w:sz w:val="32"/>
          <w:szCs w:val="32"/>
        </w:rPr>
      </w:pPr>
      <w:r>
        <w:rPr>
          <w:color w:val="275317" w:themeColor="accent6" w:themeShade="80"/>
          <w:sz w:val="32"/>
          <w:szCs w:val="32"/>
        </w:rPr>
        <w:t>(</w:t>
      </w:r>
      <w:r w:rsidR="0094171B">
        <w:rPr>
          <w:color w:val="275317" w:themeColor="accent6" w:themeShade="80"/>
          <w:sz w:val="32"/>
          <w:szCs w:val="32"/>
        </w:rPr>
        <w:t>TBD</w:t>
      </w:r>
      <w:r w:rsidR="001A0B3F">
        <w:rPr>
          <w:color w:val="275317" w:themeColor="accent6" w:themeShade="80"/>
          <w:sz w:val="32"/>
          <w:szCs w:val="32"/>
        </w:rPr>
        <w:t>, See also https://Rail-Grid.org)</w:t>
      </w:r>
    </w:p>
    <w:p w14:paraId="27C0B3CE" w14:textId="1647DB92" w:rsidR="00F8601E" w:rsidRDefault="00F8601E" w:rsidP="00F8601E">
      <w:pPr>
        <w:pStyle w:val="Heading1"/>
      </w:pPr>
      <w:r>
        <w:lastRenderedPageBreak/>
        <w:t>Proposal</w:t>
      </w:r>
      <w:r w:rsidR="00B1756D">
        <w:t>s</w:t>
      </w:r>
      <w:r>
        <w:t xml:space="preserve"> for Partnership and Support</w:t>
      </w:r>
    </w:p>
    <w:p w14:paraId="7A121D3A" w14:textId="77777777" w:rsidR="00211F84" w:rsidRDefault="00F8601E" w:rsidP="00211F84">
      <w:r w:rsidRPr="00F8601E">
        <w:t>RGC seeks to expand its impact through strategic partnerships with federal agencies, academic institutions, industry stakeholders, and advocacy organizations. Potential collaborators are invited to:</w:t>
      </w:r>
    </w:p>
    <w:p w14:paraId="06630002" w14:textId="2FFC8742" w:rsidR="00211F84" w:rsidRPr="00211F84" w:rsidRDefault="00211F84" w:rsidP="00211F84">
      <w:pPr>
        <w:pStyle w:val="ListParagraph"/>
        <w:numPr>
          <w:ilvl w:val="0"/>
          <w:numId w:val="11"/>
        </w:numPr>
      </w:pPr>
      <w:r>
        <w:t xml:space="preserve">Discussing potential study or workshop topics: rail and energy drivers for rural economic development; relieving ports from transportation inadequacies or congestion; electrification of short lines, transportation for mining operations, or discreet </w:t>
      </w:r>
      <w:r w:rsidR="00A46F9D">
        <w:t xml:space="preserve">short </w:t>
      </w:r>
      <w:r>
        <w:t>lines in Alaska and Quebec; public benefits from rail expansion, AI applications</w:t>
      </w:r>
      <w:r w:rsidR="00CD06BB">
        <w:t>,</w:t>
      </w:r>
      <w:r>
        <w:t xml:space="preserve"> transmission development using rail, the sustainability of the </w:t>
      </w:r>
      <w:r w:rsidR="00AD4837">
        <w:t>150-year-old</w:t>
      </w:r>
      <w:r>
        <w:t xml:space="preserve"> </w:t>
      </w:r>
      <w:r w:rsidR="00CD06BB">
        <w:t xml:space="preserve">railroad </w:t>
      </w:r>
      <w:r w:rsidR="001A0B3F">
        <w:t xml:space="preserve">business </w:t>
      </w:r>
      <w:r>
        <w:t>model.</w:t>
      </w:r>
    </w:p>
    <w:p w14:paraId="12C604F6" w14:textId="77777777" w:rsidR="00F8601E" w:rsidRDefault="00F8601E" w:rsidP="00F8601E">
      <w:pPr>
        <w:pStyle w:val="ListParagraph"/>
        <w:numPr>
          <w:ilvl w:val="0"/>
          <w:numId w:val="7"/>
        </w:numPr>
      </w:pPr>
      <w:r w:rsidRPr="00F8601E">
        <w:t>Join upcoming calls and member meetings to get acquainted with RGC’s mission and activities.</w:t>
      </w:r>
    </w:p>
    <w:p w14:paraId="54F8FE65" w14:textId="77777777" w:rsidR="00F8601E" w:rsidRDefault="00F8601E" w:rsidP="00F8601E">
      <w:pPr>
        <w:pStyle w:val="ListParagraph"/>
        <w:numPr>
          <w:ilvl w:val="0"/>
          <w:numId w:val="7"/>
        </w:numPr>
      </w:pPr>
      <w:r w:rsidRPr="00F8601E">
        <w:t>Participate in the inaugural workshop to shape collaborative research and policy initiatives.</w:t>
      </w:r>
    </w:p>
    <w:p w14:paraId="4B3BA6C0" w14:textId="77777777" w:rsidR="00F8601E" w:rsidRDefault="00F8601E" w:rsidP="00F8601E">
      <w:pPr>
        <w:pStyle w:val="ListParagraph"/>
        <w:numPr>
          <w:ilvl w:val="0"/>
          <w:numId w:val="7"/>
        </w:numPr>
      </w:pPr>
      <w:r w:rsidRPr="00F8601E">
        <w:t>Contribute expertise, resources, or funding to support ongoing studies and demonstration projects.</w:t>
      </w:r>
    </w:p>
    <w:p w14:paraId="4C5DB696" w14:textId="73128509" w:rsidR="00F8601E" w:rsidRDefault="00F8601E" w:rsidP="00F8601E">
      <w:pPr>
        <w:pStyle w:val="ListParagraph"/>
        <w:numPr>
          <w:ilvl w:val="0"/>
          <w:numId w:val="7"/>
        </w:numPr>
      </w:pPr>
      <w:r w:rsidRPr="00F8601E">
        <w:t xml:space="preserve">Engage in advocacy efforts </w:t>
      </w:r>
      <w:r w:rsidR="00274F96">
        <w:t xml:space="preserve">at FERC, FRA, DOE and Congress </w:t>
      </w:r>
      <w:r w:rsidRPr="00F8601E">
        <w:t xml:space="preserve">to promote legislative and regulatory changes favoring </w:t>
      </w:r>
      <w:r w:rsidR="008D4159">
        <w:t xml:space="preserve">electric </w:t>
      </w:r>
      <w:r w:rsidRPr="00F8601E">
        <w:t>transmission</w:t>
      </w:r>
      <w:r w:rsidR="008D4159">
        <w:t xml:space="preserve"> expansion, </w:t>
      </w:r>
      <w:r w:rsidRPr="00F8601E">
        <w:t>electrification</w:t>
      </w:r>
      <w:r w:rsidR="008D4159">
        <w:t xml:space="preserve"> of rail yards and operations</w:t>
      </w:r>
      <w:r w:rsidRPr="00F8601E">
        <w:t>.</w:t>
      </w:r>
    </w:p>
    <w:p w14:paraId="7C080AD3" w14:textId="77777777" w:rsidR="00F8601E" w:rsidRDefault="00F8601E" w:rsidP="00F8601E">
      <w:pPr>
        <w:pStyle w:val="Heading1"/>
      </w:pPr>
      <w:r>
        <w:t>Next Steps and Timeline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00F8601E" w:rsidRPr="00F8601E" w14:paraId="2B01C6A1" w14:textId="77777777" w:rsidTr="00F86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4029E029" w14:textId="7E2DDFC8" w:rsidR="00F8601E" w:rsidRPr="00F8601E" w:rsidRDefault="00F8601E" w:rsidP="00F8601E">
            <w:r>
              <w:t>Event</w:t>
            </w:r>
          </w:p>
        </w:tc>
        <w:tc>
          <w:tcPr>
            <w:tcW w:w="4675" w:type="dxa"/>
          </w:tcPr>
          <w:p w14:paraId="21894AA8" w14:textId="40EEFEEE" w:rsidR="00F8601E" w:rsidRPr="00F8601E" w:rsidRDefault="00F8601E" w:rsidP="00F8601E">
            <w:r>
              <w:t>Date</w:t>
            </w:r>
          </w:p>
        </w:tc>
      </w:tr>
      <w:tr w:rsidR="00F8601E" w:rsidRPr="00F8601E" w14:paraId="6431E672" w14:textId="77777777" w:rsidTr="00F86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22CC196B" w14:textId="39308AA8" w:rsidR="00F8601E" w:rsidRDefault="001A0B3F" w:rsidP="00F8601E">
            <w:r>
              <w:t>Topical Town Hall – Members &amp; Prospects</w:t>
            </w:r>
          </w:p>
        </w:tc>
        <w:tc>
          <w:tcPr>
            <w:tcW w:w="4675" w:type="dxa"/>
          </w:tcPr>
          <w:p w14:paraId="0AF7EC53" w14:textId="2F6980C0" w:rsidR="00F8601E" w:rsidRDefault="00FA2445" w:rsidP="00F8601E">
            <w:r>
              <w:t xml:space="preserve">November </w:t>
            </w:r>
            <w:r w:rsidR="00F8601E">
              <w:t>2025</w:t>
            </w:r>
            <w:r w:rsidR="001A0B3F">
              <w:t xml:space="preserve"> (TBD)</w:t>
            </w:r>
          </w:p>
        </w:tc>
      </w:tr>
      <w:tr w:rsidR="00F8601E" w:rsidRPr="00F8601E" w14:paraId="02478D58" w14:textId="77777777" w:rsidTr="00F8601E">
        <w:tc>
          <w:tcPr>
            <w:tcW w:w="4675" w:type="dxa"/>
          </w:tcPr>
          <w:p w14:paraId="6C262EE9" w14:textId="21BDDD42" w:rsidR="00F8601E" w:rsidRDefault="001A0B3F" w:rsidP="00F8601E">
            <w:r>
              <w:t>Friday team meetings -- invitation</w:t>
            </w:r>
          </w:p>
        </w:tc>
        <w:tc>
          <w:tcPr>
            <w:tcW w:w="4675" w:type="dxa"/>
          </w:tcPr>
          <w:p w14:paraId="0FE293AA" w14:textId="4FBF1AD7" w:rsidR="00F8601E" w:rsidRDefault="00794D53" w:rsidP="00F8601E">
            <w:r>
              <w:t xml:space="preserve">November </w:t>
            </w:r>
            <w:r w:rsidR="00F8601E">
              <w:t>2025</w:t>
            </w:r>
          </w:p>
        </w:tc>
      </w:tr>
      <w:tr w:rsidR="00F8601E" w:rsidRPr="00F8601E" w14:paraId="63A1DEC0" w14:textId="77777777" w:rsidTr="00F86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0AEF8BF2" w14:textId="06F97C46" w:rsidR="00F8601E" w:rsidRDefault="00F8601E" w:rsidP="00F8601E">
            <w:r>
              <w:t xml:space="preserve">Inaugural </w:t>
            </w:r>
            <w:r w:rsidR="001A0B3F">
              <w:t xml:space="preserve">Planning </w:t>
            </w:r>
            <w:r>
              <w:t>Workshop</w:t>
            </w:r>
          </w:p>
        </w:tc>
        <w:tc>
          <w:tcPr>
            <w:tcW w:w="4675" w:type="dxa"/>
          </w:tcPr>
          <w:p w14:paraId="22D86B87" w14:textId="5AC6D4E7" w:rsidR="00F8601E" w:rsidRDefault="00794D53" w:rsidP="00F8601E">
            <w:r>
              <w:t>Dec</w:t>
            </w:r>
            <w:r w:rsidR="00F8601E">
              <w:t>ember 2025</w:t>
            </w:r>
          </w:p>
        </w:tc>
      </w:tr>
    </w:tbl>
    <w:p w14:paraId="2989FBA3" w14:textId="77777777" w:rsidR="00FA2445" w:rsidRDefault="00FA2445" w:rsidP="00F8601E"/>
    <w:p w14:paraId="63F538B1" w14:textId="7BAE4153" w:rsidR="00F8601E" w:rsidRDefault="00F8601E" w:rsidP="00F8601E">
      <w:r w:rsidRPr="00F8601E">
        <w:t>RGC invites interested parties to engage in these activities and help shape the future of electrified rail</w:t>
      </w:r>
      <w:r w:rsidR="00FA2445">
        <w:t>,</w:t>
      </w:r>
      <w:r w:rsidR="00046249">
        <w:t xml:space="preserve"> grid </w:t>
      </w:r>
      <w:r w:rsidR="00AD4837">
        <w:t xml:space="preserve">expansion, </w:t>
      </w:r>
      <w:r w:rsidR="00AD4837" w:rsidRPr="00F8601E">
        <w:t>and</w:t>
      </w:r>
      <w:r w:rsidRPr="00F8601E">
        <w:t xml:space="preserve"> transmission co-location in the United States.</w:t>
      </w:r>
    </w:p>
    <w:p w14:paraId="533D5100" w14:textId="77777777" w:rsidR="001630BC" w:rsidRDefault="001630BC" w:rsidP="00F8601E"/>
    <w:p w14:paraId="330D86EF" w14:textId="6032A500" w:rsidR="00F8601E" w:rsidRDefault="006B5A0A" w:rsidP="001630BC">
      <w:pPr>
        <w:jc w:val="center"/>
      </w:pPr>
      <w:r>
        <w:t xml:space="preserve">YOUR THOUGHTS AND INPUT </w:t>
      </w:r>
      <w:r w:rsidR="006A690B">
        <w:t>ARE</w:t>
      </w:r>
      <w:r>
        <w:t xml:space="preserve"> WELCOME AT </w:t>
      </w:r>
      <w:hyperlink r:id="rId7" w:history="1">
        <w:r w:rsidR="001630BC" w:rsidRPr="001D632A">
          <w:rPr>
            <w:rStyle w:val="Hyperlink"/>
          </w:rPr>
          <w:t>HTTPS://WWW.RAIL-GRID.ORG</w:t>
        </w:r>
      </w:hyperlink>
      <w:r w:rsidR="009E74EF">
        <w:t xml:space="preserve"> or </w:t>
      </w:r>
    </w:p>
    <w:p w14:paraId="4A4CE082" w14:textId="2834AF1A" w:rsidR="009E74EF" w:rsidRDefault="00B559C8" w:rsidP="001630BC">
      <w:pPr>
        <w:jc w:val="center"/>
      </w:pPr>
      <w:r>
        <w:t>202-549-0584</w:t>
      </w:r>
      <w:r w:rsidR="009E74EF">
        <w:tab/>
      </w:r>
    </w:p>
    <w:p w14:paraId="1C3598B8" w14:textId="77777777" w:rsidR="00B559C8" w:rsidRPr="00F8601E" w:rsidRDefault="00B559C8" w:rsidP="001630BC">
      <w:pPr>
        <w:jc w:val="center"/>
      </w:pPr>
    </w:p>
    <w:sectPr w:rsidR="00B559C8" w:rsidRPr="00F8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A5B"/>
    <w:multiLevelType w:val="hybridMultilevel"/>
    <w:tmpl w:val="7144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4EAC"/>
    <w:multiLevelType w:val="hybridMultilevel"/>
    <w:tmpl w:val="B822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1DB9"/>
    <w:multiLevelType w:val="hybridMultilevel"/>
    <w:tmpl w:val="E15A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A1A01"/>
    <w:multiLevelType w:val="hybridMultilevel"/>
    <w:tmpl w:val="C142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123B"/>
    <w:multiLevelType w:val="hybridMultilevel"/>
    <w:tmpl w:val="4E72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D141B"/>
    <w:multiLevelType w:val="hybridMultilevel"/>
    <w:tmpl w:val="D2DC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09B8"/>
    <w:multiLevelType w:val="hybridMultilevel"/>
    <w:tmpl w:val="4FD6172E"/>
    <w:lvl w:ilvl="0" w:tplc="09DA4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F16CC"/>
    <w:multiLevelType w:val="hybridMultilevel"/>
    <w:tmpl w:val="60D4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30107"/>
    <w:multiLevelType w:val="hybridMultilevel"/>
    <w:tmpl w:val="E638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B7B0F"/>
    <w:multiLevelType w:val="hybridMultilevel"/>
    <w:tmpl w:val="B0FE7D2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72917EB7"/>
    <w:multiLevelType w:val="hybridMultilevel"/>
    <w:tmpl w:val="97B4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0917">
    <w:abstractNumId w:val="1"/>
  </w:num>
  <w:num w:numId="2" w16cid:durableId="375088447">
    <w:abstractNumId w:val="8"/>
  </w:num>
  <w:num w:numId="3" w16cid:durableId="1121877055">
    <w:abstractNumId w:val="7"/>
  </w:num>
  <w:num w:numId="4" w16cid:durableId="780342327">
    <w:abstractNumId w:val="5"/>
  </w:num>
  <w:num w:numId="5" w16cid:durableId="240599438">
    <w:abstractNumId w:val="3"/>
  </w:num>
  <w:num w:numId="6" w16cid:durableId="1558518094">
    <w:abstractNumId w:val="0"/>
  </w:num>
  <w:num w:numId="7" w16cid:durableId="1018045955">
    <w:abstractNumId w:val="2"/>
  </w:num>
  <w:num w:numId="8" w16cid:durableId="775179165">
    <w:abstractNumId w:val="6"/>
  </w:num>
  <w:num w:numId="9" w16cid:durableId="652638425">
    <w:abstractNumId w:val="9"/>
  </w:num>
  <w:num w:numId="10" w16cid:durableId="1771312502">
    <w:abstractNumId w:val="10"/>
  </w:num>
  <w:num w:numId="11" w16cid:durableId="23436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E"/>
    <w:rsid w:val="0000069F"/>
    <w:rsid w:val="000309A1"/>
    <w:rsid w:val="00034E49"/>
    <w:rsid w:val="00046249"/>
    <w:rsid w:val="00056DEA"/>
    <w:rsid w:val="00073003"/>
    <w:rsid w:val="00095E16"/>
    <w:rsid w:val="000A0C3B"/>
    <w:rsid w:val="000B1AE4"/>
    <w:rsid w:val="000B36CF"/>
    <w:rsid w:val="000D7D46"/>
    <w:rsid w:val="000E6C18"/>
    <w:rsid w:val="000F5514"/>
    <w:rsid w:val="001007C0"/>
    <w:rsid w:val="00102E9C"/>
    <w:rsid w:val="00112ADB"/>
    <w:rsid w:val="00126AD9"/>
    <w:rsid w:val="00131932"/>
    <w:rsid w:val="00141609"/>
    <w:rsid w:val="00156418"/>
    <w:rsid w:val="001630BC"/>
    <w:rsid w:val="001A0B3F"/>
    <w:rsid w:val="001A3872"/>
    <w:rsid w:val="001B17D8"/>
    <w:rsid w:val="001B285E"/>
    <w:rsid w:val="001C7CD7"/>
    <w:rsid w:val="001E425F"/>
    <w:rsid w:val="001E77E4"/>
    <w:rsid w:val="00211F84"/>
    <w:rsid w:val="00250A0A"/>
    <w:rsid w:val="00251CB3"/>
    <w:rsid w:val="00255DE1"/>
    <w:rsid w:val="00266FBC"/>
    <w:rsid w:val="00274F96"/>
    <w:rsid w:val="002A2FD2"/>
    <w:rsid w:val="002B2DB2"/>
    <w:rsid w:val="002B41C2"/>
    <w:rsid w:val="002C1E18"/>
    <w:rsid w:val="002E35AF"/>
    <w:rsid w:val="002F5442"/>
    <w:rsid w:val="00303E8C"/>
    <w:rsid w:val="00316BA0"/>
    <w:rsid w:val="0032239B"/>
    <w:rsid w:val="00340C24"/>
    <w:rsid w:val="00351402"/>
    <w:rsid w:val="0035386D"/>
    <w:rsid w:val="00393CD1"/>
    <w:rsid w:val="003A59FB"/>
    <w:rsid w:val="003C3A36"/>
    <w:rsid w:val="003D5F6E"/>
    <w:rsid w:val="003E1C9E"/>
    <w:rsid w:val="003E372D"/>
    <w:rsid w:val="003F1945"/>
    <w:rsid w:val="00494172"/>
    <w:rsid w:val="004B7075"/>
    <w:rsid w:val="004C5A94"/>
    <w:rsid w:val="004D3368"/>
    <w:rsid w:val="004D4CAB"/>
    <w:rsid w:val="004E3549"/>
    <w:rsid w:val="004E7867"/>
    <w:rsid w:val="004F3027"/>
    <w:rsid w:val="00511755"/>
    <w:rsid w:val="005142F6"/>
    <w:rsid w:val="005322E4"/>
    <w:rsid w:val="0054438E"/>
    <w:rsid w:val="0057519D"/>
    <w:rsid w:val="00576ACE"/>
    <w:rsid w:val="005956B4"/>
    <w:rsid w:val="00595941"/>
    <w:rsid w:val="005B2585"/>
    <w:rsid w:val="005C3479"/>
    <w:rsid w:val="005D3AA9"/>
    <w:rsid w:val="005F0766"/>
    <w:rsid w:val="005F1715"/>
    <w:rsid w:val="006012C7"/>
    <w:rsid w:val="006308EF"/>
    <w:rsid w:val="006335A0"/>
    <w:rsid w:val="006636C5"/>
    <w:rsid w:val="006A0A57"/>
    <w:rsid w:val="006A21F2"/>
    <w:rsid w:val="006A6300"/>
    <w:rsid w:val="006A690B"/>
    <w:rsid w:val="006B5A0A"/>
    <w:rsid w:val="006C5530"/>
    <w:rsid w:val="006D3DBE"/>
    <w:rsid w:val="006F233B"/>
    <w:rsid w:val="00722E43"/>
    <w:rsid w:val="007231FD"/>
    <w:rsid w:val="00727720"/>
    <w:rsid w:val="0075539C"/>
    <w:rsid w:val="00771CB0"/>
    <w:rsid w:val="00794D53"/>
    <w:rsid w:val="007A0EFC"/>
    <w:rsid w:val="007C12F5"/>
    <w:rsid w:val="0081189E"/>
    <w:rsid w:val="0081205D"/>
    <w:rsid w:val="00830A29"/>
    <w:rsid w:val="008532E3"/>
    <w:rsid w:val="008B494B"/>
    <w:rsid w:val="008D4159"/>
    <w:rsid w:val="009077DB"/>
    <w:rsid w:val="0094171B"/>
    <w:rsid w:val="00942F14"/>
    <w:rsid w:val="009979A1"/>
    <w:rsid w:val="009B0C93"/>
    <w:rsid w:val="009C7E77"/>
    <w:rsid w:val="009E74EF"/>
    <w:rsid w:val="00A0170A"/>
    <w:rsid w:val="00A17F9B"/>
    <w:rsid w:val="00A20FCA"/>
    <w:rsid w:val="00A33EF6"/>
    <w:rsid w:val="00A46F9D"/>
    <w:rsid w:val="00A84528"/>
    <w:rsid w:val="00AA1FB2"/>
    <w:rsid w:val="00AB0E90"/>
    <w:rsid w:val="00AB53AE"/>
    <w:rsid w:val="00AD4837"/>
    <w:rsid w:val="00AD5B8C"/>
    <w:rsid w:val="00AD5BFC"/>
    <w:rsid w:val="00AE3431"/>
    <w:rsid w:val="00AE6D31"/>
    <w:rsid w:val="00AF511D"/>
    <w:rsid w:val="00B004B4"/>
    <w:rsid w:val="00B054DA"/>
    <w:rsid w:val="00B13528"/>
    <w:rsid w:val="00B1756D"/>
    <w:rsid w:val="00B559C8"/>
    <w:rsid w:val="00B94EF7"/>
    <w:rsid w:val="00BA28F4"/>
    <w:rsid w:val="00BA5E14"/>
    <w:rsid w:val="00BE304F"/>
    <w:rsid w:val="00C142E2"/>
    <w:rsid w:val="00C14693"/>
    <w:rsid w:val="00C40F32"/>
    <w:rsid w:val="00C454CA"/>
    <w:rsid w:val="00C64B93"/>
    <w:rsid w:val="00C673DD"/>
    <w:rsid w:val="00C9030A"/>
    <w:rsid w:val="00CA241F"/>
    <w:rsid w:val="00CA551F"/>
    <w:rsid w:val="00CC0A6E"/>
    <w:rsid w:val="00CD06BB"/>
    <w:rsid w:val="00CE5879"/>
    <w:rsid w:val="00D0086F"/>
    <w:rsid w:val="00D226BB"/>
    <w:rsid w:val="00D579FC"/>
    <w:rsid w:val="00D6048C"/>
    <w:rsid w:val="00D770B0"/>
    <w:rsid w:val="00D84F83"/>
    <w:rsid w:val="00DD635C"/>
    <w:rsid w:val="00DF46BE"/>
    <w:rsid w:val="00E14445"/>
    <w:rsid w:val="00E2515F"/>
    <w:rsid w:val="00E561D6"/>
    <w:rsid w:val="00E746E9"/>
    <w:rsid w:val="00E764DD"/>
    <w:rsid w:val="00E91F5F"/>
    <w:rsid w:val="00EB3ADC"/>
    <w:rsid w:val="00ED2B8D"/>
    <w:rsid w:val="00F006ED"/>
    <w:rsid w:val="00F171C5"/>
    <w:rsid w:val="00F470B1"/>
    <w:rsid w:val="00F6600E"/>
    <w:rsid w:val="00F8276F"/>
    <w:rsid w:val="00F8601E"/>
    <w:rsid w:val="00F9210D"/>
    <w:rsid w:val="00F937CF"/>
    <w:rsid w:val="00FA070D"/>
    <w:rsid w:val="00FA2445"/>
    <w:rsid w:val="00FA2B26"/>
    <w:rsid w:val="00FA594D"/>
    <w:rsid w:val="00FB2081"/>
    <w:rsid w:val="00FB226B"/>
    <w:rsid w:val="00FB6CC9"/>
    <w:rsid w:val="00FD6A67"/>
    <w:rsid w:val="00FF3DA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9BFE"/>
  <w15:chartTrackingRefBased/>
  <w15:docId w15:val="{4D99F985-2662-4568-B771-E3F01DC3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0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860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630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IL-GR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345B.B2C5FB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 Maus</cp:lastModifiedBy>
  <cp:revision>2</cp:revision>
  <dcterms:created xsi:type="dcterms:W3CDTF">1900-01-01T06:00:00Z</dcterms:created>
  <dcterms:modified xsi:type="dcterms:W3CDTF">2025-11-05T18:37:00Z</dcterms:modified>
</cp:coreProperties>
</file>