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D1DD" w14:textId="345BA0A7" w:rsidR="00F8601E" w:rsidRPr="00FF3DAD" w:rsidRDefault="00F8601E" w:rsidP="002F5442">
      <w:pPr>
        <w:pStyle w:val="Title"/>
        <w:jc w:val="center"/>
        <w:rPr>
          <w:sz w:val="32"/>
          <w:szCs w:val="32"/>
        </w:rPr>
      </w:pPr>
      <w:r>
        <w:t>Rail-Gr</w:t>
      </w:r>
      <w:r w:rsidR="00040D9E">
        <w:t>i</w:t>
      </w:r>
      <w:r>
        <w:t xml:space="preserve">d Collaborative </w:t>
      </w:r>
      <w:r w:rsidR="00CE5879">
        <w:t>NEWS</w:t>
      </w:r>
      <w:r w:rsidR="008F2C91">
        <w:t xml:space="preserve"> No. 3</w:t>
      </w:r>
    </w:p>
    <w:p w14:paraId="14890D27" w14:textId="09574D79" w:rsidR="001C7CD7" w:rsidRPr="001C7CD7" w:rsidRDefault="00CC295F" w:rsidP="001C7CD7">
      <w:pPr>
        <w:jc w:val="center"/>
      </w:pPr>
      <w:r>
        <w:t xml:space="preserve">January </w:t>
      </w:r>
      <w:r w:rsidR="00070380">
        <w:t>20</w:t>
      </w:r>
      <w:r w:rsidR="001C7CD7">
        <w:t xml:space="preserve">, </w:t>
      </w:r>
      <w:proofErr w:type="gramStart"/>
      <w:r w:rsidR="001C7CD7">
        <w:t>202</w:t>
      </w:r>
      <w:r>
        <w:t>6</w:t>
      </w:r>
      <w:proofErr w:type="gramEnd"/>
      <w:r w:rsidR="005322E4">
        <w:t xml:space="preserve"> </w:t>
      </w:r>
      <w:r w:rsidR="005F1715">
        <w:t xml:space="preserve"> </w:t>
      </w:r>
      <w:r w:rsidR="005322E4">
        <w:t xml:space="preserve"> For more information, see </w:t>
      </w:r>
      <w:r w:rsidR="005322E4" w:rsidRPr="009979A1">
        <w:rPr>
          <w:i/>
          <w:iCs/>
          <w:color w:val="EE0000"/>
        </w:rPr>
        <w:t xml:space="preserve">Rail-Grid.org </w:t>
      </w:r>
      <w:r w:rsidR="005322E4">
        <w:rPr>
          <w:i/>
          <w:iCs/>
        </w:rPr>
        <w:t>or Contact us</w:t>
      </w:r>
      <w:r w:rsidR="006D3DBE">
        <w:rPr>
          <w:i/>
          <w:iCs/>
        </w:rPr>
        <w:t xml:space="preserve">. </w:t>
      </w:r>
    </w:p>
    <w:p w14:paraId="5F49C469" w14:textId="05C92530" w:rsidR="00F8601E" w:rsidRPr="005142F6" w:rsidRDefault="00BA5E14" w:rsidP="006012C7">
      <w:pPr>
        <w:pStyle w:val="Subtitle"/>
        <w:spacing w:after="0" w:line="240" w:lineRule="auto"/>
        <w:rPr>
          <w:i/>
          <w:iCs/>
          <w:color w:val="215E99" w:themeColor="text2" w:themeTint="BF"/>
          <w:sz w:val="20"/>
          <w:szCs w:val="20"/>
        </w:rPr>
      </w:pPr>
      <w:r w:rsidRPr="006A0A57">
        <w:rPr>
          <w:sz w:val="20"/>
          <w:szCs w:val="20"/>
        </w:rPr>
        <w:t>RG</w:t>
      </w:r>
      <w:r w:rsidR="00F470B1" w:rsidRPr="006A0A57">
        <w:rPr>
          <w:sz w:val="20"/>
          <w:szCs w:val="20"/>
        </w:rPr>
        <w:t>C</w:t>
      </w:r>
      <w:r w:rsidR="00102E9C" w:rsidRPr="006A0A57">
        <w:rPr>
          <w:sz w:val="20"/>
          <w:szCs w:val="20"/>
        </w:rPr>
        <w:t xml:space="preserve"> explores</w:t>
      </w:r>
      <w:r w:rsidR="00251CB3" w:rsidRPr="006A0A57">
        <w:rPr>
          <w:sz w:val="20"/>
          <w:szCs w:val="20"/>
        </w:rPr>
        <w:t xml:space="preserve"> the </w:t>
      </w:r>
      <w:r w:rsidR="00D84F83" w:rsidRPr="006A0A57">
        <w:rPr>
          <w:sz w:val="20"/>
          <w:szCs w:val="20"/>
        </w:rPr>
        <w:t>potential for commercia</w:t>
      </w:r>
      <w:r w:rsidR="00AA1FB2" w:rsidRPr="006A0A57">
        <w:rPr>
          <w:sz w:val="20"/>
          <w:szCs w:val="20"/>
        </w:rPr>
        <w:t>l</w:t>
      </w:r>
      <w:r w:rsidR="00E2515F" w:rsidRPr="006A0A57">
        <w:rPr>
          <w:sz w:val="20"/>
          <w:szCs w:val="20"/>
        </w:rPr>
        <w:t xml:space="preserve"> </w:t>
      </w:r>
      <w:r w:rsidR="000B36CF" w:rsidRPr="006A0A57">
        <w:rPr>
          <w:sz w:val="20"/>
          <w:szCs w:val="20"/>
        </w:rPr>
        <w:t>innovation</w:t>
      </w:r>
      <w:r w:rsidR="00494172" w:rsidRPr="006A0A57">
        <w:rPr>
          <w:sz w:val="20"/>
          <w:szCs w:val="20"/>
        </w:rPr>
        <w:t>, environmental sustainability,</w:t>
      </w:r>
      <w:r w:rsidR="00E2515F" w:rsidRPr="006A0A57">
        <w:rPr>
          <w:sz w:val="20"/>
          <w:szCs w:val="20"/>
        </w:rPr>
        <w:t xml:space="preserve"> </w:t>
      </w:r>
      <w:r w:rsidR="00D84F83" w:rsidRPr="006A0A57">
        <w:rPr>
          <w:sz w:val="20"/>
          <w:szCs w:val="20"/>
        </w:rPr>
        <w:t>and public benefit</w:t>
      </w:r>
      <w:r w:rsidR="00B13528" w:rsidRPr="006A0A57">
        <w:rPr>
          <w:sz w:val="20"/>
          <w:szCs w:val="20"/>
        </w:rPr>
        <w:t xml:space="preserve"> based on</w:t>
      </w:r>
      <w:r w:rsidR="00F9210D">
        <w:rPr>
          <w:sz w:val="20"/>
          <w:szCs w:val="20"/>
        </w:rPr>
        <w:t xml:space="preserve"> the</w:t>
      </w:r>
      <w:r w:rsidR="00B13528" w:rsidRPr="006A0A57">
        <w:rPr>
          <w:sz w:val="20"/>
          <w:szCs w:val="20"/>
        </w:rPr>
        <w:t xml:space="preserve"> </w:t>
      </w:r>
      <w:r w:rsidR="000F5514" w:rsidRPr="006A0A57">
        <w:rPr>
          <w:sz w:val="20"/>
          <w:szCs w:val="20"/>
        </w:rPr>
        <w:t>shar</w:t>
      </w:r>
      <w:r w:rsidR="00F9210D">
        <w:rPr>
          <w:sz w:val="20"/>
          <w:szCs w:val="20"/>
        </w:rPr>
        <w:t>ing of</w:t>
      </w:r>
      <w:r w:rsidR="000F5514" w:rsidRPr="006A0A57">
        <w:rPr>
          <w:sz w:val="20"/>
          <w:szCs w:val="20"/>
        </w:rPr>
        <w:t xml:space="preserve"> </w:t>
      </w:r>
      <w:r w:rsidR="00D770B0" w:rsidRPr="006A0A57">
        <w:rPr>
          <w:sz w:val="20"/>
          <w:szCs w:val="20"/>
        </w:rPr>
        <w:t xml:space="preserve">ideas </w:t>
      </w:r>
      <w:r w:rsidR="00B13528" w:rsidRPr="006A0A57">
        <w:rPr>
          <w:sz w:val="20"/>
          <w:szCs w:val="20"/>
        </w:rPr>
        <w:t xml:space="preserve">and information </w:t>
      </w:r>
      <w:r w:rsidR="00F937CF" w:rsidRPr="006A0A57">
        <w:rPr>
          <w:sz w:val="20"/>
          <w:szCs w:val="20"/>
        </w:rPr>
        <w:t>about the future</w:t>
      </w:r>
      <w:r w:rsidR="00FA070D" w:rsidRPr="006A0A57">
        <w:rPr>
          <w:sz w:val="20"/>
          <w:szCs w:val="20"/>
        </w:rPr>
        <w:t xml:space="preserve"> of</w:t>
      </w:r>
      <w:r w:rsidR="00C142E2" w:rsidRPr="006A0A57">
        <w:rPr>
          <w:sz w:val="20"/>
          <w:szCs w:val="20"/>
        </w:rPr>
        <w:t xml:space="preserve"> </w:t>
      </w:r>
      <w:proofErr w:type="gramStart"/>
      <w:r w:rsidR="00F937CF" w:rsidRPr="006A0A57">
        <w:rPr>
          <w:sz w:val="20"/>
          <w:szCs w:val="20"/>
        </w:rPr>
        <w:t>the rail</w:t>
      </w:r>
      <w:proofErr w:type="gramEnd"/>
      <w:r w:rsidR="00F937CF" w:rsidRPr="006A0A57">
        <w:rPr>
          <w:sz w:val="20"/>
          <w:szCs w:val="20"/>
        </w:rPr>
        <w:t xml:space="preserve"> and power </w:t>
      </w:r>
      <w:r w:rsidR="00C142E2" w:rsidRPr="006A0A57">
        <w:rPr>
          <w:sz w:val="20"/>
          <w:szCs w:val="20"/>
        </w:rPr>
        <w:t>networks</w:t>
      </w:r>
      <w:r w:rsidR="00C142E2">
        <w:rPr>
          <w:i/>
          <w:iCs/>
          <w:sz w:val="20"/>
          <w:szCs w:val="20"/>
        </w:rPr>
        <w:t xml:space="preserve">. </w:t>
      </w:r>
      <w:r w:rsidR="00CC0A6E" w:rsidRPr="005142F6">
        <w:rPr>
          <w:i/>
          <w:iCs/>
          <w:color w:val="215E99" w:themeColor="text2" w:themeTint="BF"/>
          <w:sz w:val="20"/>
          <w:szCs w:val="20"/>
        </w:rPr>
        <w:t xml:space="preserve">Workshops – </w:t>
      </w:r>
      <w:r w:rsidR="006F233B" w:rsidRPr="005142F6">
        <w:rPr>
          <w:i/>
          <w:iCs/>
          <w:color w:val="215E99" w:themeColor="text2" w:themeTint="BF"/>
          <w:sz w:val="20"/>
          <w:szCs w:val="20"/>
        </w:rPr>
        <w:t>C</w:t>
      </w:r>
      <w:r w:rsidR="00CC0A6E" w:rsidRPr="005142F6">
        <w:rPr>
          <w:i/>
          <w:iCs/>
          <w:color w:val="215E99" w:themeColor="text2" w:themeTint="BF"/>
          <w:sz w:val="20"/>
          <w:szCs w:val="20"/>
        </w:rPr>
        <w:t>onferences –</w:t>
      </w:r>
      <w:r w:rsidR="00AB0E90" w:rsidRPr="005142F6">
        <w:rPr>
          <w:i/>
          <w:iCs/>
          <w:color w:val="215E99" w:themeColor="text2" w:themeTint="BF"/>
          <w:sz w:val="20"/>
          <w:szCs w:val="20"/>
        </w:rPr>
        <w:t xml:space="preserve"> </w:t>
      </w:r>
      <w:r w:rsidR="004C5A94" w:rsidRPr="005142F6">
        <w:rPr>
          <w:i/>
          <w:iCs/>
          <w:color w:val="215E99" w:themeColor="text2" w:themeTint="BF"/>
          <w:sz w:val="20"/>
          <w:szCs w:val="20"/>
        </w:rPr>
        <w:t xml:space="preserve">Federal &amp; </w:t>
      </w:r>
      <w:r w:rsidR="00AB0E90" w:rsidRPr="005142F6">
        <w:rPr>
          <w:i/>
          <w:iCs/>
          <w:color w:val="215E99" w:themeColor="text2" w:themeTint="BF"/>
          <w:sz w:val="20"/>
          <w:szCs w:val="20"/>
        </w:rPr>
        <w:t xml:space="preserve">State Engagement -- </w:t>
      </w:r>
      <w:r w:rsidR="00F006ED" w:rsidRPr="005142F6">
        <w:rPr>
          <w:i/>
          <w:iCs/>
          <w:color w:val="215E99" w:themeColor="text2" w:themeTint="BF"/>
          <w:sz w:val="20"/>
          <w:szCs w:val="20"/>
        </w:rPr>
        <w:t>Industry Intelligence</w:t>
      </w:r>
      <w:r w:rsidR="00E91F5F" w:rsidRPr="005142F6">
        <w:rPr>
          <w:i/>
          <w:iCs/>
          <w:color w:val="215E99" w:themeColor="text2" w:themeTint="BF"/>
          <w:sz w:val="20"/>
          <w:szCs w:val="20"/>
        </w:rPr>
        <w:t xml:space="preserve"> -- </w:t>
      </w:r>
      <w:r w:rsidR="006012C7" w:rsidRPr="005142F6">
        <w:rPr>
          <w:i/>
          <w:iCs/>
          <w:color w:val="215E99" w:themeColor="text2" w:themeTint="BF"/>
          <w:sz w:val="20"/>
          <w:szCs w:val="20"/>
        </w:rPr>
        <w:t>Regulatory Interventions &amp; Comment</w:t>
      </w:r>
      <w:r w:rsidR="00722E43" w:rsidRPr="005142F6">
        <w:rPr>
          <w:i/>
          <w:iCs/>
          <w:color w:val="215E99" w:themeColor="text2" w:themeTint="BF"/>
          <w:sz w:val="20"/>
          <w:szCs w:val="20"/>
        </w:rPr>
        <w:t xml:space="preserve"> -- </w:t>
      </w:r>
      <w:r w:rsidR="00FF7687" w:rsidRPr="005142F6">
        <w:rPr>
          <w:i/>
          <w:iCs/>
          <w:color w:val="215E99" w:themeColor="text2" w:themeTint="BF"/>
          <w:sz w:val="20"/>
          <w:szCs w:val="20"/>
        </w:rPr>
        <w:t>Policy Maker Briefings</w:t>
      </w:r>
      <w:r w:rsidR="00C64B93" w:rsidRPr="005142F6">
        <w:rPr>
          <w:i/>
          <w:iCs/>
          <w:color w:val="215E99" w:themeColor="text2" w:themeTint="BF"/>
          <w:sz w:val="20"/>
          <w:szCs w:val="20"/>
        </w:rPr>
        <w:t xml:space="preserve"> – Studies and Analysis</w:t>
      </w:r>
      <w:r w:rsidR="00FF7687" w:rsidRPr="005142F6">
        <w:rPr>
          <w:i/>
          <w:iCs/>
          <w:color w:val="215E99" w:themeColor="text2" w:themeTint="BF"/>
          <w:sz w:val="20"/>
          <w:szCs w:val="20"/>
        </w:rPr>
        <w:t xml:space="preserve"> </w:t>
      </w:r>
      <w:r w:rsidR="00255DE1" w:rsidRPr="005142F6">
        <w:rPr>
          <w:i/>
          <w:iCs/>
          <w:color w:val="215E99" w:themeColor="text2" w:themeTint="BF"/>
          <w:sz w:val="20"/>
          <w:szCs w:val="20"/>
        </w:rPr>
        <w:t>–</w:t>
      </w:r>
      <w:r w:rsidR="009979A1" w:rsidRPr="005142F6">
        <w:rPr>
          <w:i/>
          <w:iCs/>
          <w:color w:val="215E99" w:themeColor="text2" w:themeTint="BF"/>
          <w:sz w:val="20"/>
          <w:szCs w:val="20"/>
        </w:rPr>
        <w:t xml:space="preserve"> </w:t>
      </w:r>
      <w:r w:rsidR="00AB0E90" w:rsidRPr="005142F6">
        <w:rPr>
          <w:i/>
          <w:iCs/>
          <w:color w:val="215E99" w:themeColor="text2" w:themeTint="BF"/>
          <w:sz w:val="20"/>
          <w:szCs w:val="20"/>
        </w:rPr>
        <w:t xml:space="preserve">Commercial </w:t>
      </w:r>
      <w:r w:rsidR="00A249A5">
        <w:rPr>
          <w:i/>
          <w:iCs/>
          <w:color w:val="215E99" w:themeColor="text2" w:themeTint="BF"/>
          <w:sz w:val="20"/>
          <w:szCs w:val="20"/>
        </w:rPr>
        <w:t>n</w:t>
      </w:r>
      <w:r w:rsidR="00AB0E90" w:rsidRPr="005142F6">
        <w:rPr>
          <w:i/>
          <w:iCs/>
          <w:color w:val="215E99" w:themeColor="text2" w:themeTint="BF"/>
          <w:sz w:val="20"/>
          <w:szCs w:val="20"/>
        </w:rPr>
        <w:t>egotiations and Support</w:t>
      </w:r>
    </w:p>
    <w:p w14:paraId="7D52BB0B" w14:textId="5F420F5B" w:rsidR="007A3EAF" w:rsidRDefault="00FD6A67" w:rsidP="007A3EAF">
      <w:pPr>
        <w:pStyle w:val="Heading1"/>
        <w:ind w:left="360"/>
        <w:rPr>
          <w:b/>
          <w:bCs/>
          <w:color w:val="124F1A" w:themeColor="accent3" w:themeShade="BF"/>
        </w:rPr>
      </w:pPr>
      <w:r>
        <w:rPr>
          <w:noProof/>
        </w:rPr>
        <w:drawing>
          <wp:inline distT="0" distB="0" distL="0" distR="0" wp14:anchorId="123173A6" wp14:editId="27972538">
            <wp:extent cx="622300" cy="539750"/>
            <wp:effectExtent l="0" t="0" r="6350" b="0"/>
            <wp:docPr id="58639518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95182" name="Picture 1" descr="A black and white logo&#10;&#10;AI-generated content may be incorrect."/>
                    <pic:cNvPicPr>
                      <a:picLocks noChangeAspect="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22300" cy="539750"/>
                    </a:xfrm>
                    <a:prstGeom prst="rect">
                      <a:avLst/>
                    </a:prstGeom>
                    <a:noFill/>
                    <a:ln>
                      <a:noFill/>
                    </a:ln>
                  </pic:spPr>
                </pic:pic>
              </a:graphicData>
            </a:graphic>
          </wp:inline>
        </w:drawing>
      </w:r>
      <w:r w:rsidR="005F0766" w:rsidRPr="00FD6A67">
        <w:rPr>
          <w:b/>
          <w:bCs/>
          <w:color w:val="124F1A" w:themeColor="accent3" w:themeShade="BF"/>
        </w:rPr>
        <w:t xml:space="preserve"> </w:t>
      </w:r>
      <w:r w:rsidR="005F0766" w:rsidRPr="00A33EF6">
        <w:rPr>
          <w:b/>
          <w:bCs/>
          <w:color w:val="3A7C22" w:themeColor="accent6" w:themeShade="BF"/>
        </w:rPr>
        <w:t xml:space="preserve">Grid </w:t>
      </w:r>
      <w:r w:rsidR="001268E5">
        <w:rPr>
          <w:b/>
          <w:bCs/>
          <w:color w:val="3A7C22" w:themeColor="accent6" w:themeShade="BF"/>
        </w:rPr>
        <w:t>a</w:t>
      </w:r>
      <w:r w:rsidR="00BD7C36">
        <w:rPr>
          <w:b/>
          <w:bCs/>
          <w:color w:val="3A7C22" w:themeColor="accent6" w:themeShade="BF"/>
        </w:rPr>
        <w:t xml:space="preserve">nd Rail </w:t>
      </w:r>
      <w:r w:rsidR="005F0766" w:rsidRPr="00A33EF6">
        <w:rPr>
          <w:b/>
          <w:bCs/>
          <w:color w:val="3A7C22" w:themeColor="accent6" w:themeShade="BF"/>
        </w:rPr>
        <w:t>Work</w:t>
      </w:r>
      <w:r w:rsidR="005F0766" w:rsidRPr="00FD6A67">
        <w:rPr>
          <w:b/>
          <w:bCs/>
          <w:color w:val="124F1A" w:themeColor="accent3" w:themeShade="BF"/>
        </w:rPr>
        <w:t xml:space="preserve"> </w:t>
      </w:r>
      <w:r w:rsidR="00751D0F">
        <w:rPr>
          <w:b/>
          <w:bCs/>
          <w:color w:val="124F1A" w:themeColor="accent3" w:themeShade="BF"/>
        </w:rPr>
        <w:t xml:space="preserve">– </w:t>
      </w:r>
      <w:r w:rsidR="00E17CF8">
        <w:rPr>
          <w:b/>
          <w:bCs/>
          <w:color w:val="124F1A" w:themeColor="accent3" w:themeShade="BF"/>
        </w:rPr>
        <w:t>Winter 2026</w:t>
      </w:r>
    </w:p>
    <w:p w14:paraId="6CFB2E13" w14:textId="77777777" w:rsidR="00237328" w:rsidRPr="00237328" w:rsidRDefault="00237328" w:rsidP="00237328">
      <w:pPr>
        <w:rPr>
          <w:rFonts w:asciiTheme="majorHAnsi" w:hAnsiTheme="majorHAnsi"/>
        </w:rPr>
      </w:pPr>
    </w:p>
    <w:p w14:paraId="50D23A56" w14:textId="5F7275D1" w:rsidR="00693B8C" w:rsidRDefault="0065161A" w:rsidP="0065161A">
      <w:pPr>
        <w:pStyle w:val="ListParagraph"/>
        <w:ind w:hanging="1170"/>
        <w:jc w:val="center"/>
        <w:rPr>
          <w:b/>
          <w:bCs/>
          <w:color w:val="4C94D8" w:themeColor="text2" w:themeTint="80"/>
          <w:sz w:val="40"/>
          <w:szCs w:val="40"/>
        </w:rPr>
      </w:pPr>
      <w:r w:rsidRPr="0065161A">
        <w:rPr>
          <w:b/>
          <w:bCs/>
          <w:color w:val="4C94D8" w:themeColor="text2" w:themeTint="80"/>
          <w:sz w:val="40"/>
          <w:szCs w:val="40"/>
        </w:rPr>
        <w:t>OPEN MEETINGS</w:t>
      </w:r>
    </w:p>
    <w:p w14:paraId="2596D8D9" w14:textId="1E9B73A6" w:rsidR="00D427D4" w:rsidRPr="006678B7" w:rsidRDefault="00966FFE" w:rsidP="006420EA">
      <w:pPr>
        <w:pStyle w:val="ListParagraph"/>
        <w:numPr>
          <w:ilvl w:val="0"/>
          <w:numId w:val="21"/>
        </w:numPr>
        <w:rPr>
          <w:b/>
          <w:bCs/>
          <w:sz w:val="32"/>
          <w:szCs w:val="32"/>
        </w:rPr>
      </w:pPr>
      <w:r w:rsidRPr="006678B7">
        <w:rPr>
          <w:b/>
          <w:bCs/>
          <w:sz w:val="32"/>
          <w:szCs w:val="32"/>
        </w:rPr>
        <w:t xml:space="preserve">January 13, 2026 </w:t>
      </w:r>
      <w:r w:rsidR="00B531A9" w:rsidRPr="006678B7">
        <w:rPr>
          <w:b/>
          <w:bCs/>
          <w:sz w:val="32"/>
          <w:szCs w:val="32"/>
        </w:rPr>
        <w:t>(1801 Pennsylvania Ave., NW</w:t>
      </w:r>
      <w:r w:rsidR="006678B7" w:rsidRPr="006678B7">
        <w:rPr>
          <w:b/>
          <w:bCs/>
          <w:sz w:val="32"/>
          <w:szCs w:val="32"/>
        </w:rPr>
        <w:t xml:space="preserve"> </w:t>
      </w:r>
      <w:r w:rsidRPr="006678B7">
        <w:rPr>
          <w:b/>
          <w:bCs/>
          <w:sz w:val="32"/>
          <w:szCs w:val="32"/>
        </w:rPr>
        <w:t>Washington DC</w:t>
      </w:r>
    </w:p>
    <w:p w14:paraId="4AFD292F" w14:textId="62EE7877" w:rsidR="0036046B" w:rsidRPr="00C00870" w:rsidRDefault="00DF5418" w:rsidP="004305AB">
      <w:pPr>
        <w:pStyle w:val="ListParagraph"/>
        <w:ind w:left="90" w:hanging="1170"/>
        <w:rPr>
          <w:sz w:val="16"/>
          <w:szCs w:val="16"/>
        </w:rPr>
      </w:pPr>
      <w:r>
        <w:rPr>
          <w:b/>
          <w:bCs/>
        </w:rPr>
        <w:t xml:space="preserve">     </w:t>
      </w:r>
      <w:r w:rsidR="000C7F5E">
        <w:rPr>
          <w:b/>
          <w:bCs/>
        </w:rPr>
        <w:tab/>
      </w:r>
      <w:r>
        <w:rPr>
          <w:b/>
          <w:bCs/>
        </w:rPr>
        <w:t xml:space="preserve"> </w:t>
      </w:r>
      <w:r w:rsidR="00FD2155" w:rsidRPr="00FD2155">
        <w:t xml:space="preserve">RGC’s Mid-Winter Meeting </w:t>
      </w:r>
      <w:proofErr w:type="gramStart"/>
      <w:r w:rsidR="00D25C22">
        <w:t xml:space="preserve">HIGHLIGHTS </w:t>
      </w:r>
      <w:r w:rsidR="00C00870">
        <w:t xml:space="preserve"> </w:t>
      </w:r>
      <w:r w:rsidR="00A96F36">
        <w:rPr>
          <w:sz w:val="16"/>
          <w:szCs w:val="16"/>
        </w:rPr>
        <w:t>(</w:t>
      </w:r>
      <w:proofErr w:type="gramEnd"/>
      <w:r w:rsidR="00C00870" w:rsidRPr="00C00870">
        <w:rPr>
          <w:sz w:val="16"/>
          <w:szCs w:val="16"/>
        </w:rPr>
        <w:t>Note: a recording of the</w:t>
      </w:r>
      <w:r w:rsidR="00C00870" w:rsidRPr="00C00870">
        <w:rPr>
          <w:sz w:val="16"/>
          <w:szCs w:val="16"/>
        </w:rPr>
        <w:t xml:space="preserve"> meeting </w:t>
      </w:r>
      <w:r w:rsidR="00C00870" w:rsidRPr="00C00870">
        <w:rPr>
          <w:sz w:val="16"/>
          <w:szCs w:val="16"/>
        </w:rPr>
        <w:t xml:space="preserve">is available at </w:t>
      </w:r>
      <w:hyperlink r:id="rId8" w:history="1">
        <w:r w:rsidR="00C00870" w:rsidRPr="00C00870">
          <w:rPr>
            <w:rStyle w:val="Hyperlink"/>
            <w:sz w:val="16"/>
            <w:szCs w:val="16"/>
          </w:rPr>
          <w:t>www.Rail-Grid.org</w:t>
        </w:r>
      </w:hyperlink>
      <w:r w:rsidR="00A96F36">
        <w:rPr>
          <w:sz w:val="16"/>
          <w:szCs w:val="16"/>
        </w:rPr>
        <w:t>)</w:t>
      </w:r>
      <w:r w:rsidR="00C00870" w:rsidRPr="00C00870">
        <w:rPr>
          <w:sz w:val="16"/>
          <w:szCs w:val="16"/>
        </w:rPr>
        <w:t xml:space="preserve"> </w:t>
      </w:r>
    </w:p>
    <w:p w14:paraId="65B72AD1" w14:textId="2D4310D0" w:rsidR="00A249A5" w:rsidRDefault="000C7F5E" w:rsidP="00A249A5">
      <w:pPr>
        <w:pStyle w:val="ListParagraph"/>
        <w:spacing w:line="240" w:lineRule="auto"/>
        <w:ind w:left="-450" w:hanging="630"/>
      </w:pPr>
      <w:r>
        <w:tab/>
      </w:r>
      <w:r>
        <w:tab/>
      </w:r>
      <w:r w:rsidR="00DA602E">
        <w:t>(</w:t>
      </w:r>
      <w:r w:rsidR="003757EB">
        <w:t>A</w:t>
      </w:r>
      <w:r w:rsidR="00DA602E">
        <w:t xml:space="preserve">) </w:t>
      </w:r>
      <w:r w:rsidR="00144AB0">
        <w:t>RGC recognized t</w:t>
      </w:r>
      <w:r w:rsidR="00DA602E">
        <w:t xml:space="preserve">he excellent work </w:t>
      </w:r>
      <w:r w:rsidR="00D51BE9">
        <w:t>performed in 2025</w:t>
      </w:r>
      <w:r w:rsidR="00DA602E">
        <w:t xml:space="preserve"> by The Volpe Center of USDOT and the Pacific</w:t>
      </w:r>
      <w:r w:rsidR="004305AB">
        <w:t xml:space="preserve"> </w:t>
      </w:r>
      <w:r w:rsidR="00DA602E">
        <w:t>Northwest National Lab</w:t>
      </w:r>
      <w:r>
        <w:t xml:space="preserve"> </w:t>
      </w:r>
      <w:r w:rsidR="000F2D1B">
        <w:t>fill</w:t>
      </w:r>
      <w:r w:rsidR="00D51BE9">
        <w:t>ing</w:t>
      </w:r>
      <w:r w:rsidR="000F2D1B">
        <w:t xml:space="preserve"> the data and analysis gaps </w:t>
      </w:r>
      <w:r w:rsidR="00712C4E">
        <w:t xml:space="preserve">in the 2-day discussion </w:t>
      </w:r>
      <w:r w:rsidR="00F62E96">
        <w:t>during</w:t>
      </w:r>
      <w:r w:rsidR="000F2D1B">
        <w:t xml:space="preserve"> the National Academy of Science’s Spring conference on “Reinventing the Right of Way</w:t>
      </w:r>
      <w:r w:rsidR="00B740F7">
        <w:t>”</w:t>
      </w:r>
    </w:p>
    <w:p w14:paraId="7A9E42E4" w14:textId="26F76065" w:rsidR="00A249A5" w:rsidRDefault="00A249A5" w:rsidP="00E32659">
      <w:pPr>
        <w:pStyle w:val="ListParagraph"/>
        <w:spacing w:line="240" w:lineRule="auto"/>
        <w:ind w:left="-450" w:hanging="630"/>
      </w:pPr>
      <w:r>
        <w:tab/>
        <w:t xml:space="preserve">         </w:t>
      </w:r>
      <w:r w:rsidR="00B740F7">
        <w:t>(</w:t>
      </w:r>
      <w:r w:rsidR="003757EB">
        <w:t>B</w:t>
      </w:r>
      <w:r w:rsidR="00B740F7">
        <w:t>)</w:t>
      </w:r>
      <w:r w:rsidR="00F51129">
        <w:t xml:space="preserve"> </w:t>
      </w:r>
      <w:r w:rsidR="00B057AF">
        <w:t>The</w:t>
      </w:r>
      <w:r w:rsidR="00F51129">
        <w:t xml:space="preserve"> analysis by</w:t>
      </w:r>
      <w:r w:rsidR="002D5940">
        <w:t xml:space="preserve"> veteran rail engineer</w:t>
      </w:r>
      <w:r w:rsidR="00F51129">
        <w:t xml:space="preserve"> Michael Iden (Tier 5 Locomotive consulting</w:t>
      </w:r>
      <w:r w:rsidR="002D5940">
        <w:t>)</w:t>
      </w:r>
      <w:r w:rsidR="001F6889">
        <w:t xml:space="preserve">, examining the energy efficiency and operational </w:t>
      </w:r>
      <w:r w:rsidR="00165DFF">
        <w:t xml:space="preserve">and economic </w:t>
      </w:r>
      <w:r w:rsidR="001F6889">
        <w:t>practicality of alternative propuls</w:t>
      </w:r>
      <w:r w:rsidR="005E7590">
        <w:t>ion</w:t>
      </w:r>
      <w:r w:rsidR="001F6889">
        <w:t xml:space="preserve"> ‘fuels’ that may be considered </w:t>
      </w:r>
      <w:r w:rsidR="00557C9A">
        <w:t>in railroading’s</w:t>
      </w:r>
      <w:r w:rsidR="00E32659">
        <w:t xml:space="preserve"> </w:t>
      </w:r>
      <w:r w:rsidR="006D13F0">
        <w:t>f</w:t>
      </w:r>
      <w:r w:rsidR="00A2791C">
        <w:t>uture</w:t>
      </w:r>
      <w:r>
        <w:t>.</w:t>
      </w:r>
    </w:p>
    <w:p w14:paraId="45027EC2" w14:textId="5AD24B64" w:rsidR="00300821" w:rsidRDefault="00A249A5" w:rsidP="00E32659">
      <w:pPr>
        <w:pStyle w:val="ListParagraph"/>
        <w:spacing w:after="0" w:line="240" w:lineRule="auto"/>
        <w:ind w:left="-450" w:hanging="630"/>
      </w:pPr>
      <w:r>
        <w:tab/>
        <w:t xml:space="preserve">         </w:t>
      </w:r>
      <w:r w:rsidR="006420EA">
        <w:t>(</w:t>
      </w:r>
      <w:r w:rsidR="003757EB">
        <w:t>C</w:t>
      </w:r>
      <w:r w:rsidR="006420EA">
        <w:t>)</w:t>
      </w:r>
      <w:r w:rsidR="002911F2">
        <w:t xml:space="preserve"> </w:t>
      </w:r>
      <w:proofErr w:type="gramStart"/>
      <w:r w:rsidR="002911F2">
        <w:t xml:space="preserve">The objectives and programs of the </w:t>
      </w:r>
      <w:r w:rsidR="002911F2" w:rsidRPr="003205CA">
        <w:rPr>
          <w:b/>
          <w:bCs/>
        </w:rPr>
        <w:t>Build America Bureau</w:t>
      </w:r>
      <w:r w:rsidR="008129C5">
        <w:t xml:space="preserve"> (USDOT)</w:t>
      </w:r>
      <w:r w:rsidR="002911F2">
        <w:t>,</w:t>
      </w:r>
      <w:proofErr w:type="gramEnd"/>
      <w:r w:rsidR="002911F2">
        <w:t xml:space="preserve"> </w:t>
      </w:r>
      <w:proofErr w:type="gramStart"/>
      <w:r w:rsidR="00167339">
        <w:t>w</w:t>
      </w:r>
      <w:r w:rsidR="002911F2">
        <w:t>as</w:t>
      </w:r>
      <w:proofErr w:type="gramEnd"/>
      <w:r w:rsidR="002911F2">
        <w:t xml:space="preserve"> presented by its Executive Director</w:t>
      </w:r>
      <w:r w:rsidR="00750C5C">
        <w:t xml:space="preserve"> Dr.</w:t>
      </w:r>
      <w:r w:rsidR="002911F2">
        <w:t xml:space="preserve"> Morteza Farajian</w:t>
      </w:r>
      <w:r w:rsidR="00AC2398">
        <w:t xml:space="preserve"> (views not attribut</w:t>
      </w:r>
      <w:r w:rsidR="00167339">
        <w:t>ed</w:t>
      </w:r>
      <w:r w:rsidR="00AC2398">
        <w:t xml:space="preserve"> to the USDOT)</w:t>
      </w:r>
      <w:r w:rsidR="00A94058">
        <w:t>.</w:t>
      </w:r>
    </w:p>
    <w:p w14:paraId="739EE45A" w14:textId="68F7C44B" w:rsidR="00E32659" w:rsidRDefault="00FF3ABB" w:rsidP="00FF3ABB">
      <w:pPr>
        <w:pStyle w:val="ListParagraph"/>
        <w:spacing w:after="0" w:line="240" w:lineRule="auto"/>
        <w:ind w:left="-450" w:hanging="630"/>
        <w:jc w:val="center"/>
      </w:pPr>
      <w:r>
        <w:t xml:space="preserve">* * </w:t>
      </w:r>
      <w:r w:rsidR="00D60F9D">
        <w:t>* *</w:t>
      </w:r>
    </w:p>
    <w:p w14:paraId="1068C60D" w14:textId="31A3306E" w:rsidR="00E32659" w:rsidRDefault="00E32659" w:rsidP="002C5DDC">
      <w:pPr>
        <w:pStyle w:val="ListParagraph"/>
        <w:spacing w:after="0" w:line="240" w:lineRule="auto"/>
        <w:ind w:left="-450" w:hanging="630"/>
        <w:jc w:val="both"/>
      </w:pPr>
      <w:r>
        <w:tab/>
      </w:r>
      <w:r w:rsidR="009218B7">
        <w:t>World’s Shortest Editorial:</w:t>
      </w:r>
      <w:r w:rsidR="00ED2584">
        <w:t xml:space="preserve"> </w:t>
      </w:r>
      <w:r w:rsidR="003D3749">
        <w:t>“</w:t>
      </w:r>
      <w:r w:rsidR="00C91129">
        <w:t>Installation of high voltage electric transmission in rail</w:t>
      </w:r>
      <w:r w:rsidR="002C5DDC">
        <w:t>road</w:t>
      </w:r>
      <w:r w:rsidR="00C91129">
        <w:t xml:space="preserve"> rights</w:t>
      </w:r>
      <w:r w:rsidR="00772F92">
        <w:t xml:space="preserve"> of way is a realizable and near-term </w:t>
      </w:r>
      <w:r w:rsidR="00F75C6C">
        <w:t xml:space="preserve">transportation and energy </w:t>
      </w:r>
      <w:r w:rsidR="00772F92">
        <w:t>opportunity</w:t>
      </w:r>
      <w:r w:rsidR="00F75C6C">
        <w:t>.</w:t>
      </w:r>
      <w:r w:rsidR="00772F92">
        <w:t xml:space="preserve"> But</w:t>
      </w:r>
      <w:r w:rsidR="00F65CF3">
        <w:t xml:space="preserve"> it</w:t>
      </w:r>
      <w:r w:rsidR="003104ED">
        <w:t xml:space="preserve"> </w:t>
      </w:r>
      <w:r w:rsidR="00ED2584">
        <w:t>should not be conflated with</w:t>
      </w:r>
      <w:r w:rsidR="00C91129">
        <w:t xml:space="preserve"> electrification of railroad motive power</w:t>
      </w:r>
      <w:r w:rsidR="00ED2584">
        <w:t xml:space="preserve"> </w:t>
      </w:r>
      <w:r w:rsidR="00D34BB0">
        <w:t xml:space="preserve">in a post-diesel environment. </w:t>
      </w:r>
      <w:r w:rsidR="00FD1D17">
        <w:t>They a</w:t>
      </w:r>
      <w:r w:rsidR="00743518">
        <w:t xml:space="preserve">ccomplish different things. </w:t>
      </w:r>
      <w:r w:rsidR="00A32D19">
        <w:t xml:space="preserve">Just as </w:t>
      </w:r>
      <w:r w:rsidR="00ED2584">
        <w:t>RGC</w:t>
      </w:r>
      <w:r w:rsidR="00367A9C">
        <w:t xml:space="preserve">’s mission has multiple </w:t>
      </w:r>
      <w:r w:rsidR="00D950A9">
        <w:t>objectives</w:t>
      </w:r>
      <w:r w:rsidR="005A7634">
        <w:t xml:space="preserve"> in</w:t>
      </w:r>
      <w:r w:rsidR="005C73C3">
        <w:t xml:space="preserve"> </w:t>
      </w:r>
      <w:r w:rsidR="007B4D5B">
        <w:t xml:space="preserve">the </w:t>
      </w:r>
      <w:r w:rsidR="005A7634">
        <w:t xml:space="preserve">transportation and </w:t>
      </w:r>
      <w:r w:rsidR="0091394B">
        <w:t>electric</w:t>
      </w:r>
      <w:r w:rsidR="005C4E85">
        <w:t xml:space="preserve"> p</w:t>
      </w:r>
      <w:r w:rsidR="001E1CD2">
        <w:t>ower</w:t>
      </w:r>
      <w:r w:rsidR="0091394B">
        <w:t xml:space="preserve"> spaces</w:t>
      </w:r>
      <w:r w:rsidR="007B4D5B">
        <w:t>,</w:t>
      </w:r>
      <w:r w:rsidR="00367A9C">
        <w:t xml:space="preserve"> </w:t>
      </w:r>
      <w:r w:rsidR="002D0ADD">
        <w:t xml:space="preserve">it </w:t>
      </w:r>
      <w:r w:rsidR="006D010E">
        <w:t xml:space="preserve">expects that </w:t>
      </w:r>
      <w:r w:rsidR="007B4D5B">
        <w:t>a</w:t>
      </w:r>
      <w:r w:rsidR="00367A9C">
        <w:t>ppl</w:t>
      </w:r>
      <w:r w:rsidR="00796915">
        <w:t>ying</w:t>
      </w:r>
      <w:r w:rsidR="00367A9C">
        <w:t xml:space="preserve"> electric power </w:t>
      </w:r>
      <w:r w:rsidR="00743518">
        <w:t>to</w:t>
      </w:r>
      <w:r w:rsidR="00420395">
        <w:t xml:space="preserve"> </w:t>
      </w:r>
      <w:r w:rsidR="006864F6">
        <w:t xml:space="preserve">future </w:t>
      </w:r>
      <w:r w:rsidR="00420395">
        <w:t>railroad operations</w:t>
      </w:r>
      <w:r w:rsidR="001C538D">
        <w:t xml:space="preserve"> </w:t>
      </w:r>
      <w:r w:rsidR="006D010E">
        <w:t>will</w:t>
      </w:r>
      <w:r w:rsidR="006B1F5B">
        <w:t xml:space="preserve"> likely involve</w:t>
      </w:r>
      <w:r w:rsidR="006864F6">
        <w:t xml:space="preserve"> </w:t>
      </w:r>
      <w:r w:rsidR="00BE5441">
        <w:t>AI, digitalization, renewable energy</w:t>
      </w:r>
      <w:r w:rsidR="007F476D">
        <w:t xml:space="preserve">, energy storage </w:t>
      </w:r>
      <w:r w:rsidR="00544397">
        <w:t xml:space="preserve">and charging </w:t>
      </w:r>
      <w:r w:rsidR="007F476D">
        <w:t>technologies</w:t>
      </w:r>
      <w:r w:rsidR="0091394B">
        <w:t>,</w:t>
      </w:r>
      <w:r w:rsidR="006B1F5B">
        <w:t xml:space="preserve"> and</w:t>
      </w:r>
      <w:r w:rsidR="007F476D">
        <w:t xml:space="preserve"> </w:t>
      </w:r>
      <w:r w:rsidR="00413643">
        <w:t xml:space="preserve">consideration of </w:t>
      </w:r>
      <w:r w:rsidR="00223FB8">
        <w:t xml:space="preserve">both </w:t>
      </w:r>
      <w:r w:rsidR="00087AAF">
        <w:t>AC and DC approaches</w:t>
      </w:r>
      <w:r w:rsidR="0081041C">
        <w:t>.</w:t>
      </w:r>
      <w:r w:rsidR="00087AAF">
        <w:t xml:space="preserve"> </w:t>
      </w:r>
      <w:r w:rsidR="00C82D7A">
        <w:t xml:space="preserve">One </w:t>
      </w:r>
      <w:r w:rsidR="00335904">
        <w:t>activity will</w:t>
      </w:r>
      <w:r w:rsidR="00C82D7A">
        <w:t xml:space="preserve"> not</w:t>
      </w:r>
      <w:r w:rsidR="00335904">
        <w:t xml:space="preserve"> be</w:t>
      </w:r>
      <w:r w:rsidR="00C82D7A">
        <w:t xml:space="preserve"> optional, however: </w:t>
      </w:r>
      <w:r w:rsidR="00087AAF">
        <w:t>coordination</w:t>
      </w:r>
      <w:r w:rsidR="000B45FA">
        <w:t xml:space="preserve"> and active collaboration</w:t>
      </w:r>
      <w:r w:rsidR="00087AAF">
        <w:t xml:space="preserve"> with</w:t>
      </w:r>
      <w:r w:rsidR="000B45FA">
        <w:t xml:space="preserve"> </w:t>
      </w:r>
      <w:r w:rsidR="00087AAF">
        <w:t xml:space="preserve">utilities and </w:t>
      </w:r>
      <w:r w:rsidR="00465458">
        <w:t xml:space="preserve">electric </w:t>
      </w:r>
      <w:r w:rsidR="00087AAF">
        <w:t>transmission developers</w:t>
      </w:r>
      <w:r w:rsidR="005D53C6">
        <w:t>.</w:t>
      </w:r>
      <w:r w:rsidR="00232322">
        <w:t>”</w:t>
      </w:r>
      <w:r w:rsidR="0023175E">
        <w:t xml:space="preserve"> J. Hoecker, January 2026</w:t>
      </w:r>
    </w:p>
    <w:p w14:paraId="6295D67D" w14:textId="1B57F697" w:rsidR="009B7FC5" w:rsidRDefault="00144BAC" w:rsidP="009B7FC5">
      <w:pPr>
        <w:pStyle w:val="ListParagraph"/>
        <w:spacing w:after="0" w:line="240" w:lineRule="auto"/>
        <w:ind w:left="-450" w:hanging="630"/>
      </w:pPr>
      <w:r>
        <w:tab/>
      </w:r>
      <w:r>
        <w:tab/>
      </w:r>
      <w:r>
        <w:tab/>
      </w:r>
      <w:r>
        <w:tab/>
      </w:r>
      <w:r>
        <w:tab/>
      </w:r>
      <w:r>
        <w:tab/>
      </w:r>
      <w:r>
        <w:tab/>
      </w:r>
      <w:r w:rsidR="009B7FC5">
        <w:t xml:space="preserve">      </w:t>
      </w:r>
      <w:r w:rsidR="009B7FC5">
        <w:t>* * * *</w:t>
      </w:r>
    </w:p>
    <w:p w14:paraId="664E8BAC" w14:textId="29526BAD" w:rsidR="005D53C6" w:rsidRDefault="005D53C6" w:rsidP="00E32659">
      <w:pPr>
        <w:pStyle w:val="ListParagraph"/>
        <w:spacing w:after="0" w:line="240" w:lineRule="auto"/>
        <w:ind w:left="-450" w:hanging="630"/>
      </w:pPr>
    </w:p>
    <w:p w14:paraId="167DD3D2" w14:textId="2D6807AD" w:rsidR="00EC0861" w:rsidRDefault="00300821" w:rsidP="0011099B">
      <w:pPr>
        <w:pStyle w:val="ListParagraph"/>
        <w:spacing w:line="240" w:lineRule="auto"/>
        <w:ind w:left="-450" w:hanging="630"/>
      </w:pPr>
      <w:r>
        <w:tab/>
      </w:r>
      <w:r w:rsidR="00ED729F">
        <w:t>SUMMARY OF REMARKS: MICHAEL IDEN</w:t>
      </w:r>
      <w:r>
        <w:t xml:space="preserve"> </w:t>
      </w:r>
    </w:p>
    <w:p w14:paraId="3D59585B" w14:textId="1352CE4C" w:rsidR="00076EB7" w:rsidRDefault="00EC0861" w:rsidP="00D04554">
      <w:pPr>
        <w:pStyle w:val="ListParagraph"/>
        <w:spacing w:line="240" w:lineRule="auto"/>
        <w:ind w:left="-450" w:hanging="630"/>
        <w:rPr>
          <w:sz w:val="20"/>
          <w:szCs w:val="20"/>
        </w:rPr>
      </w:pPr>
      <w:r>
        <w:tab/>
      </w:r>
      <w:r w:rsidR="00DF6383">
        <w:rPr>
          <w:sz w:val="20"/>
          <w:szCs w:val="20"/>
        </w:rPr>
        <w:t>[</w:t>
      </w:r>
      <w:r w:rsidR="00ED729F" w:rsidRPr="00300821">
        <w:rPr>
          <w:sz w:val="20"/>
          <w:szCs w:val="20"/>
        </w:rPr>
        <w:t>P.E.</w:t>
      </w:r>
      <w:r w:rsidR="00657CDC" w:rsidRPr="00300821">
        <w:rPr>
          <w:sz w:val="20"/>
          <w:szCs w:val="20"/>
        </w:rPr>
        <w:t>, MB</w:t>
      </w:r>
      <w:r w:rsidR="0068572E" w:rsidRPr="00300821">
        <w:rPr>
          <w:sz w:val="20"/>
          <w:szCs w:val="20"/>
        </w:rPr>
        <w:t>A., Chafee Award for Environmental Stewardship</w:t>
      </w:r>
      <w:r w:rsidR="007A6776" w:rsidRPr="00300821">
        <w:rPr>
          <w:sz w:val="20"/>
          <w:szCs w:val="20"/>
        </w:rPr>
        <w:t xml:space="preserve">, former Union Pacific </w:t>
      </w:r>
      <w:r w:rsidR="00E548AB" w:rsidRPr="00300821">
        <w:rPr>
          <w:sz w:val="20"/>
          <w:szCs w:val="20"/>
        </w:rPr>
        <w:t>(</w:t>
      </w:r>
      <w:r w:rsidR="007A6776" w:rsidRPr="00300821">
        <w:rPr>
          <w:sz w:val="20"/>
          <w:szCs w:val="20"/>
        </w:rPr>
        <w:t>Gen.</w:t>
      </w:r>
      <w:r w:rsidR="00E548AB" w:rsidRPr="00300821">
        <w:rPr>
          <w:sz w:val="20"/>
          <w:szCs w:val="20"/>
        </w:rPr>
        <w:t xml:space="preserve"> </w:t>
      </w:r>
      <w:r w:rsidR="007A6776" w:rsidRPr="00300821">
        <w:rPr>
          <w:sz w:val="20"/>
          <w:szCs w:val="20"/>
        </w:rPr>
        <w:t xml:space="preserve">Director Car &amp; </w:t>
      </w:r>
      <w:r w:rsidR="00E548AB" w:rsidRPr="00300821">
        <w:rPr>
          <w:sz w:val="20"/>
          <w:szCs w:val="20"/>
        </w:rPr>
        <w:t>Locomotive Engineering), Southern Rail</w:t>
      </w:r>
      <w:r w:rsidR="002D6768">
        <w:rPr>
          <w:sz w:val="20"/>
          <w:szCs w:val="20"/>
        </w:rPr>
        <w:t>way</w:t>
      </w:r>
      <w:r w:rsidR="00E548AB" w:rsidRPr="00300821">
        <w:rPr>
          <w:sz w:val="20"/>
          <w:szCs w:val="20"/>
        </w:rPr>
        <w:t>, Ele</w:t>
      </w:r>
      <w:r w:rsidR="00E34C16" w:rsidRPr="00300821">
        <w:rPr>
          <w:sz w:val="20"/>
          <w:szCs w:val="20"/>
        </w:rPr>
        <w:t>ctro-Motive Div., GM</w:t>
      </w:r>
      <w:r w:rsidR="00F937AE">
        <w:rPr>
          <w:sz w:val="20"/>
          <w:szCs w:val="20"/>
        </w:rPr>
        <w:t>.</w:t>
      </w:r>
      <w:r w:rsidR="00DF6383">
        <w:rPr>
          <w:sz w:val="20"/>
          <w:szCs w:val="20"/>
        </w:rPr>
        <w:t xml:space="preserve">] </w:t>
      </w:r>
    </w:p>
    <w:p w14:paraId="2E05A643" w14:textId="77777777" w:rsidR="004771E3" w:rsidRPr="00D04554" w:rsidRDefault="004771E3" w:rsidP="00D04554">
      <w:pPr>
        <w:pStyle w:val="ListParagraph"/>
        <w:spacing w:line="240" w:lineRule="auto"/>
        <w:ind w:left="-450" w:hanging="630"/>
        <w:rPr>
          <w:sz w:val="20"/>
          <w:szCs w:val="20"/>
        </w:rPr>
      </w:pPr>
    </w:p>
    <w:p w14:paraId="729DA767" w14:textId="4F9D7B57" w:rsidR="005963EE" w:rsidRDefault="000E77AE" w:rsidP="00B00170">
      <w:pPr>
        <w:pStyle w:val="ListParagraph"/>
        <w:numPr>
          <w:ilvl w:val="0"/>
          <w:numId w:val="33"/>
        </w:numPr>
        <w:spacing w:line="240" w:lineRule="auto"/>
        <w:jc w:val="both"/>
        <w:rPr>
          <w:rFonts w:eastAsia="Times New Roman"/>
          <w:color w:val="000000" w:themeColor="text1"/>
        </w:rPr>
      </w:pPr>
      <w:r w:rsidRPr="000E77AE">
        <w:rPr>
          <w:rFonts w:eastAsia="Times New Roman"/>
        </w:rPr>
        <w:t>There is no single technolog</w:t>
      </w:r>
      <w:r w:rsidR="004771E3">
        <w:rPr>
          <w:rFonts w:eastAsia="Times New Roman"/>
        </w:rPr>
        <w:t>ical</w:t>
      </w:r>
      <w:r w:rsidRPr="000E77AE">
        <w:rPr>
          <w:rFonts w:eastAsia="Times New Roman"/>
        </w:rPr>
        <w:t xml:space="preserve"> “silver bullet” </w:t>
      </w:r>
      <w:r w:rsidR="009218B7">
        <w:rPr>
          <w:rFonts w:eastAsia="Times New Roman"/>
        </w:rPr>
        <w:t>for</w:t>
      </w:r>
      <w:r w:rsidRPr="000E77AE">
        <w:rPr>
          <w:rFonts w:eastAsia="Times New Roman"/>
        </w:rPr>
        <w:t xml:space="preserve"> future railroad propulsion. It’s not as simple as diesel v. electric or hydrogen v. diesel; different conditions call for different solutions.</w:t>
      </w:r>
      <w:r w:rsidRPr="000E77AE">
        <w:rPr>
          <w:rFonts w:eastAsia="Times New Roman"/>
          <w:b/>
          <w:bCs/>
          <w:i/>
          <w:iCs/>
          <w:color w:val="FF2600"/>
          <w:sz w:val="27"/>
          <w:szCs w:val="27"/>
        </w:rPr>
        <w:t xml:space="preserve"> </w:t>
      </w:r>
      <w:r w:rsidRPr="000E77AE">
        <w:rPr>
          <w:rFonts w:eastAsia="Times New Roman"/>
          <w:color w:val="000000" w:themeColor="text1"/>
        </w:rPr>
        <w:t xml:space="preserve">Future investment by </w:t>
      </w:r>
      <w:r w:rsidR="00ED598A">
        <w:rPr>
          <w:rFonts w:eastAsia="Times New Roman"/>
          <w:color w:val="000000" w:themeColor="text1"/>
        </w:rPr>
        <w:t xml:space="preserve">freight </w:t>
      </w:r>
      <w:r w:rsidRPr="000E77AE">
        <w:rPr>
          <w:rFonts w:eastAsia="Times New Roman"/>
          <w:color w:val="000000" w:themeColor="text1"/>
        </w:rPr>
        <w:t xml:space="preserve">railroads in </w:t>
      </w:r>
      <w:r>
        <w:rPr>
          <w:rFonts w:eastAsia="Times New Roman"/>
          <w:color w:val="000000" w:themeColor="text1"/>
          <w:u w:val="single"/>
        </w:rPr>
        <w:t>new</w:t>
      </w:r>
      <w:r w:rsidRPr="000E77AE">
        <w:rPr>
          <w:rFonts w:eastAsia="Times New Roman"/>
          <w:color w:val="000000" w:themeColor="text1"/>
          <w:u w:val="single"/>
        </w:rPr>
        <w:t xml:space="preserve"> technolog</w:t>
      </w:r>
      <w:r w:rsidR="00A9092D">
        <w:rPr>
          <w:rFonts w:eastAsia="Times New Roman"/>
          <w:color w:val="000000" w:themeColor="text1"/>
          <w:u w:val="single"/>
        </w:rPr>
        <w:t>ies of interest</w:t>
      </w:r>
      <w:r w:rsidRPr="000E77AE">
        <w:rPr>
          <w:rFonts w:eastAsia="Times New Roman"/>
          <w:color w:val="000000" w:themeColor="text1"/>
        </w:rPr>
        <w:t xml:space="preserve"> will depend on confidence in </w:t>
      </w:r>
      <w:r w:rsidR="00C336F2">
        <w:rPr>
          <w:rFonts w:eastAsia="Times New Roman"/>
          <w:color w:val="000000" w:themeColor="text1"/>
        </w:rPr>
        <w:t xml:space="preserve">such </w:t>
      </w:r>
      <w:r w:rsidRPr="000E77AE">
        <w:rPr>
          <w:rFonts w:eastAsia="Times New Roman"/>
          <w:color w:val="000000" w:themeColor="text1"/>
        </w:rPr>
        <w:t>product</w:t>
      </w:r>
      <w:r w:rsidR="00B63B43">
        <w:rPr>
          <w:rFonts w:eastAsia="Times New Roman"/>
          <w:color w:val="000000" w:themeColor="text1"/>
        </w:rPr>
        <w:t>s</w:t>
      </w:r>
      <w:r w:rsidRPr="000E77AE">
        <w:rPr>
          <w:rFonts w:eastAsia="Times New Roman"/>
          <w:color w:val="000000" w:themeColor="text1"/>
        </w:rPr>
        <w:t xml:space="preserve"> and</w:t>
      </w:r>
      <w:r w:rsidR="00B00170">
        <w:rPr>
          <w:rFonts w:eastAsia="Times New Roman"/>
          <w:color w:val="000000" w:themeColor="text1"/>
        </w:rPr>
        <w:t xml:space="preserve"> </w:t>
      </w:r>
      <w:proofErr w:type="gramStart"/>
      <w:r w:rsidR="00B00170">
        <w:rPr>
          <w:rFonts w:eastAsia="Times New Roman"/>
          <w:color w:val="000000" w:themeColor="text1"/>
        </w:rPr>
        <w:t xml:space="preserve">in </w:t>
      </w:r>
      <w:r w:rsidRPr="000E77AE">
        <w:rPr>
          <w:rFonts w:eastAsia="Times New Roman"/>
          <w:color w:val="000000" w:themeColor="text1"/>
        </w:rPr>
        <w:t xml:space="preserve"> the</w:t>
      </w:r>
      <w:proofErr w:type="gramEnd"/>
      <w:r w:rsidRPr="000E77AE">
        <w:rPr>
          <w:rFonts w:eastAsia="Times New Roman"/>
          <w:color w:val="000000" w:themeColor="text1"/>
        </w:rPr>
        <w:t xml:space="preserve"> competitive costs of ne</w:t>
      </w:r>
      <w:r w:rsidR="00EB03EA">
        <w:rPr>
          <w:rFonts w:eastAsia="Times New Roman"/>
          <w:color w:val="000000" w:themeColor="text1"/>
        </w:rPr>
        <w:t>w</w:t>
      </w:r>
      <w:r w:rsidRPr="000E77AE">
        <w:rPr>
          <w:rFonts w:eastAsia="Times New Roman"/>
          <w:color w:val="000000" w:themeColor="text1"/>
        </w:rPr>
        <w:t xml:space="preserve"> technology compared to petroleum-fueled engines.</w:t>
      </w:r>
      <w:r w:rsidR="00D04554">
        <w:rPr>
          <w:rFonts w:eastAsia="Times New Roman"/>
          <w:color w:val="000000" w:themeColor="text1"/>
        </w:rPr>
        <w:t xml:space="preserve"> </w:t>
      </w:r>
    </w:p>
    <w:p w14:paraId="730FDA61" w14:textId="09340450" w:rsidR="00764941" w:rsidRPr="00581512" w:rsidRDefault="007914C7" w:rsidP="002E73AD">
      <w:pPr>
        <w:pStyle w:val="ListParagraph"/>
        <w:numPr>
          <w:ilvl w:val="0"/>
          <w:numId w:val="33"/>
        </w:numPr>
        <w:spacing w:after="0" w:line="240" w:lineRule="auto"/>
        <w:rPr>
          <w:rFonts w:eastAsia="Times New Roman"/>
          <w:color w:val="000000" w:themeColor="text1"/>
        </w:rPr>
      </w:pPr>
      <w:r w:rsidRPr="00581512">
        <w:rPr>
          <w:rFonts w:eastAsia="Times New Roman"/>
        </w:rPr>
        <w:t>P</w:t>
      </w:r>
      <w:r w:rsidR="00F46E39">
        <w:rPr>
          <w:rFonts w:eastAsia="Times New Roman"/>
        </w:rPr>
        <w:t>ublic p</w:t>
      </w:r>
      <w:r w:rsidRPr="00581512">
        <w:rPr>
          <w:rFonts w:eastAsia="Times New Roman"/>
        </w:rPr>
        <w:t xml:space="preserve">olicy </w:t>
      </w:r>
      <w:r w:rsidR="00F46E39">
        <w:rPr>
          <w:rFonts w:eastAsia="Times New Roman"/>
        </w:rPr>
        <w:t>formulations</w:t>
      </w:r>
      <w:r w:rsidRPr="00581512">
        <w:rPr>
          <w:rFonts w:eastAsia="Times New Roman"/>
        </w:rPr>
        <w:t xml:space="preserve"> should</w:t>
      </w:r>
      <w:r w:rsidR="00F46E39">
        <w:rPr>
          <w:rFonts w:eastAsia="Times New Roman"/>
        </w:rPr>
        <w:t xml:space="preserve"> not necess</w:t>
      </w:r>
      <w:r w:rsidR="00200734">
        <w:rPr>
          <w:rFonts w:eastAsia="Times New Roman"/>
        </w:rPr>
        <w:t>arily</w:t>
      </w:r>
      <w:r w:rsidR="00764941" w:rsidRPr="00581512">
        <w:rPr>
          <w:rFonts w:eastAsia="Times New Roman"/>
        </w:rPr>
        <w:t xml:space="preserve"> “link” freight and passenger</w:t>
      </w:r>
      <w:r w:rsidR="00F50E13" w:rsidRPr="00581512">
        <w:rPr>
          <w:rFonts w:eastAsia="Times New Roman"/>
        </w:rPr>
        <w:t xml:space="preserve"> rail issues</w:t>
      </w:r>
      <w:r w:rsidR="008443FC" w:rsidRPr="00581512">
        <w:rPr>
          <w:rFonts w:eastAsia="Times New Roman"/>
        </w:rPr>
        <w:t xml:space="preserve"> and operations</w:t>
      </w:r>
      <w:r w:rsidR="001724E0" w:rsidRPr="00581512">
        <w:rPr>
          <w:rFonts w:eastAsia="Times New Roman"/>
        </w:rPr>
        <w:t xml:space="preserve">. </w:t>
      </w:r>
      <w:r w:rsidR="00764941" w:rsidRPr="00581512">
        <w:rPr>
          <w:rFonts w:eastAsia="Times New Roman"/>
        </w:rPr>
        <w:t xml:space="preserve"> </w:t>
      </w:r>
      <w:r w:rsidR="00A20CFB" w:rsidRPr="00581512">
        <w:rPr>
          <w:rFonts w:eastAsia="Times New Roman"/>
        </w:rPr>
        <w:t>In the US</w:t>
      </w:r>
      <w:r w:rsidR="00C75AA7" w:rsidRPr="00581512">
        <w:rPr>
          <w:rFonts w:eastAsia="Times New Roman"/>
        </w:rPr>
        <w:t>, f</w:t>
      </w:r>
      <w:r w:rsidR="00A20CFB" w:rsidRPr="00581512">
        <w:rPr>
          <w:rFonts w:eastAsia="Times New Roman"/>
        </w:rPr>
        <w:t>reight</w:t>
      </w:r>
      <w:r w:rsidR="00EE5FE0" w:rsidRPr="00581512">
        <w:rPr>
          <w:rFonts w:eastAsia="Times New Roman"/>
        </w:rPr>
        <w:t xml:space="preserve"> and </w:t>
      </w:r>
      <w:r w:rsidR="000C31E3" w:rsidRPr="00581512">
        <w:rPr>
          <w:rFonts w:eastAsia="Times New Roman"/>
        </w:rPr>
        <w:t xml:space="preserve">high-speed </w:t>
      </w:r>
      <w:r w:rsidR="00EE5FE0" w:rsidRPr="00581512">
        <w:rPr>
          <w:rFonts w:eastAsia="Times New Roman"/>
        </w:rPr>
        <w:t>passenger</w:t>
      </w:r>
      <w:r w:rsidR="00A20CFB" w:rsidRPr="00581512">
        <w:rPr>
          <w:rFonts w:eastAsia="Times New Roman"/>
        </w:rPr>
        <w:t xml:space="preserve"> railroads </w:t>
      </w:r>
      <w:r w:rsidR="000E6266" w:rsidRPr="00581512">
        <w:rPr>
          <w:rFonts w:eastAsia="Times New Roman"/>
        </w:rPr>
        <w:t>are moved and prioritized differently</w:t>
      </w:r>
      <w:r w:rsidR="00764941" w:rsidRPr="00581512">
        <w:rPr>
          <w:rFonts w:eastAsia="Times New Roman"/>
        </w:rPr>
        <w:t xml:space="preserve"> </w:t>
      </w:r>
      <w:r w:rsidR="002C71DE" w:rsidRPr="00581512">
        <w:rPr>
          <w:rFonts w:eastAsia="Times New Roman"/>
        </w:rPr>
        <w:t>and affect system</w:t>
      </w:r>
      <w:r w:rsidR="00764941" w:rsidRPr="00581512">
        <w:rPr>
          <w:rFonts w:eastAsia="Times New Roman"/>
        </w:rPr>
        <w:t xml:space="preserve"> capacity </w:t>
      </w:r>
      <w:r w:rsidR="002C71DE" w:rsidRPr="00581512">
        <w:rPr>
          <w:rFonts w:eastAsia="Times New Roman"/>
        </w:rPr>
        <w:t>differently</w:t>
      </w:r>
      <w:r w:rsidR="00746A8D" w:rsidRPr="00581512">
        <w:rPr>
          <w:rFonts w:eastAsia="Times New Roman"/>
        </w:rPr>
        <w:t>.</w:t>
      </w:r>
    </w:p>
    <w:p w14:paraId="224E3959" w14:textId="5D440B54" w:rsidR="00581512" w:rsidRPr="00581512" w:rsidRDefault="00746A8D" w:rsidP="002E73AD">
      <w:pPr>
        <w:numPr>
          <w:ilvl w:val="0"/>
          <w:numId w:val="25"/>
        </w:numPr>
        <w:spacing w:before="100" w:beforeAutospacing="1" w:after="0" w:line="240" w:lineRule="auto"/>
        <w:rPr>
          <w:rFonts w:eastAsia="Times New Roman"/>
        </w:rPr>
      </w:pPr>
      <w:r w:rsidRPr="00E72271">
        <w:rPr>
          <w:rFonts w:eastAsia="Times New Roman"/>
        </w:rPr>
        <w:t xml:space="preserve">Economics and risk management will govern decisions affecting the future of railroad motive power, along with concerns for safety and interoperability. For now, “mass electrification” </w:t>
      </w:r>
      <w:r w:rsidR="008C645E">
        <w:rPr>
          <w:rFonts w:eastAsia="Times New Roman"/>
        </w:rPr>
        <w:t xml:space="preserve">of railroads </w:t>
      </w:r>
      <w:r w:rsidRPr="00E72271">
        <w:rPr>
          <w:rFonts w:eastAsia="Times New Roman"/>
        </w:rPr>
        <w:t>or mass application of hydrogen fuel cells in the</w:t>
      </w:r>
      <w:r w:rsidR="008C645E">
        <w:rPr>
          <w:rFonts w:eastAsia="Times New Roman"/>
        </w:rPr>
        <w:t>.</w:t>
      </w:r>
      <w:r w:rsidRPr="00E72271">
        <w:rPr>
          <w:rFonts w:eastAsia="Times New Roman"/>
        </w:rPr>
        <w:t xml:space="preserve"> US do not appear to be on the table (unlike the example of Switzerland)</w:t>
      </w:r>
      <w:r w:rsidR="008C645E">
        <w:rPr>
          <w:rFonts w:eastAsia="Times New Roman"/>
        </w:rPr>
        <w:t>.</w:t>
      </w:r>
    </w:p>
    <w:p w14:paraId="38B6CC57" w14:textId="711FD533" w:rsidR="00F15E24" w:rsidRDefault="00542482" w:rsidP="00F15E24">
      <w:pPr>
        <w:numPr>
          <w:ilvl w:val="0"/>
          <w:numId w:val="25"/>
        </w:numPr>
        <w:spacing w:before="100" w:beforeAutospacing="1" w:after="0" w:line="240" w:lineRule="auto"/>
        <w:rPr>
          <w:rFonts w:eastAsia="Times New Roman"/>
        </w:rPr>
      </w:pPr>
      <w:r>
        <w:rPr>
          <w:rFonts w:eastAsia="Times New Roman"/>
        </w:rPr>
        <w:t>A</w:t>
      </w:r>
      <w:r w:rsidR="00221895" w:rsidRPr="00542482">
        <w:rPr>
          <w:rFonts w:eastAsia="Times New Roman"/>
        </w:rPr>
        <w:t xml:space="preserve"> m</w:t>
      </w:r>
      <w:r w:rsidR="00764941" w:rsidRPr="00542482">
        <w:rPr>
          <w:rFonts w:eastAsia="Times New Roman"/>
        </w:rPr>
        <w:t xml:space="preserve">ap of all </w:t>
      </w:r>
      <w:r w:rsidR="00221895" w:rsidRPr="00542482">
        <w:rPr>
          <w:rFonts w:eastAsia="Times New Roman"/>
        </w:rPr>
        <w:t xml:space="preserve">railroad ROWs </w:t>
      </w:r>
      <w:r w:rsidR="00764941" w:rsidRPr="00542482">
        <w:rPr>
          <w:rFonts w:eastAsia="Times New Roman"/>
        </w:rPr>
        <w:t>in the US</w:t>
      </w:r>
      <w:r w:rsidR="00221895" w:rsidRPr="00542482">
        <w:rPr>
          <w:rFonts w:eastAsia="Times New Roman"/>
        </w:rPr>
        <w:t xml:space="preserve"> is probably less relevant to promoting co-location of transmission</w:t>
      </w:r>
      <w:r w:rsidR="006B638C" w:rsidRPr="00542482">
        <w:rPr>
          <w:rFonts w:eastAsia="Times New Roman"/>
        </w:rPr>
        <w:t xml:space="preserve"> than identification of </w:t>
      </w:r>
      <w:r w:rsidR="00117E9D">
        <w:rPr>
          <w:rFonts w:eastAsia="Times New Roman"/>
        </w:rPr>
        <w:t xml:space="preserve">certain strategic, </w:t>
      </w:r>
      <w:r w:rsidR="006B638C" w:rsidRPr="00542482">
        <w:rPr>
          <w:rFonts w:eastAsia="Times New Roman"/>
        </w:rPr>
        <w:t xml:space="preserve">limited railroad </w:t>
      </w:r>
      <w:r w:rsidR="00764941" w:rsidRPr="00542482">
        <w:rPr>
          <w:rFonts w:eastAsia="Times New Roman"/>
        </w:rPr>
        <w:t>corridors</w:t>
      </w:r>
      <w:r w:rsidR="00AF7684" w:rsidRPr="00542482">
        <w:rPr>
          <w:rFonts w:eastAsia="Times New Roman"/>
        </w:rPr>
        <w:t xml:space="preserve"> </w:t>
      </w:r>
      <w:r w:rsidR="00764941" w:rsidRPr="00542482">
        <w:rPr>
          <w:rFonts w:eastAsia="Times New Roman"/>
        </w:rPr>
        <w:t xml:space="preserve">under </w:t>
      </w:r>
      <w:r w:rsidR="00AF7684" w:rsidRPr="00542482">
        <w:rPr>
          <w:rFonts w:eastAsia="Times New Roman"/>
        </w:rPr>
        <w:t xml:space="preserve">unified </w:t>
      </w:r>
      <w:r w:rsidR="00764941" w:rsidRPr="00542482">
        <w:rPr>
          <w:rFonts w:eastAsia="Times New Roman"/>
        </w:rPr>
        <w:t>ownership</w:t>
      </w:r>
      <w:r w:rsidR="006E2732" w:rsidRPr="00542482">
        <w:rPr>
          <w:rFonts w:eastAsia="Times New Roman"/>
        </w:rPr>
        <w:t>.</w:t>
      </w:r>
      <w:r w:rsidR="00764941" w:rsidRPr="00542482">
        <w:rPr>
          <w:rFonts w:eastAsia="Times New Roman"/>
        </w:rPr>
        <w:t xml:space="preserve"> </w:t>
      </w:r>
      <w:r w:rsidR="006E2732" w:rsidRPr="00542482">
        <w:rPr>
          <w:rFonts w:eastAsia="Times New Roman"/>
        </w:rPr>
        <w:t xml:space="preserve"> </w:t>
      </w:r>
      <w:r w:rsidR="00F81CDA">
        <w:rPr>
          <w:rFonts w:eastAsia="Times New Roman"/>
        </w:rPr>
        <w:t>H</w:t>
      </w:r>
      <w:r w:rsidR="006E2732" w:rsidRPr="00542482">
        <w:rPr>
          <w:rFonts w:eastAsia="Times New Roman"/>
        </w:rPr>
        <w:t xml:space="preserve">owever, </w:t>
      </w:r>
      <w:r w:rsidR="00F81CDA">
        <w:rPr>
          <w:rFonts w:eastAsia="Times New Roman"/>
        </w:rPr>
        <w:t xml:space="preserve">there’s no reason </w:t>
      </w:r>
      <w:r w:rsidR="006E2732" w:rsidRPr="00542482">
        <w:rPr>
          <w:rFonts w:eastAsia="Times New Roman"/>
        </w:rPr>
        <w:t>f</w:t>
      </w:r>
      <w:r w:rsidR="00764941" w:rsidRPr="00542482">
        <w:rPr>
          <w:rFonts w:eastAsia="Times New Roman"/>
        </w:rPr>
        <w:t xml:space="preserve">reight </w:t>
      </w:r>
      <w:r w:rsidR="007E39F5" w:rsidRPr="00542482">
        <w:rPr>
          <w:rFonts w:eastAsia="Times New Roman"/>
        </w:rPr>
        <w:t>can</w:t>
      </w:r>
      <w:r w:rsidR="00F81CDA">
        <w:rPr>
          <w:rFonts w:eastAsia="Times New Roman"/>
        </w:rPr>
        <w:t>not</w:t>
      </w:r>
      <w:r w:rsidR="007E39F5" w:rsidRPr="00542482">
        <w:rPr>
          <w:rFonts w:eastAsia="Times New Roman"/>
        </w:rPr>
        <w:t xml:space="preserve"> </w:t>
      </w:r>
      <w:r w:rsidR="00764941" w:rsidRPr="00542482">
        <w:rPr>
          <w:rFonts w:eastAsia="Times New Roman"/>
        </w:rPr>
        <w:t>mov</w:t>
      </w:r>
      <w:r w:rsidR="007E39F5" w:rsidRPr="00542482">
        <w:rPr>
          <w:rFonts w:eastAsia="Times New Roman"/>
        </w:rPr>
        <w:t>e</w:t>
      </w:r>
      <w:r w:rsidR="00764941" w:rsidRPr="00542482">
        <w:rPr>
          <w:rFonts w:eastAsia="Times New Roman"/>
        </w:rPr>
        <w:t xml:space="preserve"> above the rails</w:t>
      </w:r>
      <w:r w:rsidR="007E39F5" w:rsidRPr="00542482">
        <w:rPr>
          <w:rFonts w:eastAsia="Times New Roman"/>
        </w:rPr>
        <w:t xml:space="preserve"> while</w:t>
      </w:r>
      <w:r w:rsidR="00764941" w:rsidRPr="00542482">
        <w:rPr>
          <w:rFonts w:eastAsia="Times New Roman"/>
        </w:rPr>
        <w:t xml:space="preserve"> electrons mov</w:t>
      </w:r>
      <w:r w:rsidR="007E39F5" w:rsidRPr="00542482">
        <w:rPr>
          <w:rFonts w:eastAsia="Times New Roman"/>
        </w:rPr>
        <w:t>e</w:t>
      </w:r>
      <w:r w:rsidR="00764941" w:rsidRPr="00542482">
        <w:rPr>
          <w:rFonts w:eastAsia="Times New Roman"/>
        </w:rPr>
        <w:t xml:space="preserve"> below (HVDC cable)</w:t>
      </w:r>
      <w:r w:rsidR="007E39F5" w:rsidRPr="00542482">
        <w:rPr>
          <w:rFonts w:eastAsia="Times New Roman"/>
        </w:rPr>
        <w:t xml:space="preserve">.  </w:t>
      </w:r>
    </w:p>
    <w:p w14:paraId="7E60A468" w14:textId="21F8463C" w:rsidR="00EE3DD6" w:rsidRDefault="00764941" w:rsidP="00F15E24">
      <w:pPr>
        <w:numPr>
          <w:ilvl w:val="0"/>
          <w:numId w:val="25"/>
        </w:numPr>
        <w:spacing w:before="100" w:beforeAutospacing="1" w:after="0" w:line="240" w:lineRule="auto"/>
        <w:rPr>
          <w:rFonts w:eastAsia="Times New Roman"/>
        </w:rPr>
      </w:pPr>
      <w:r w:rsidRPr="00F15E24">
        <w:rPr>
          <w:rFonts w:eastAsia="Times New Roman"/>
        </w:rPr>
        <w:t>Short dedicated</w:t>
      </w:r>
      <w:r w:rsidR="00043E1A" w:rsidRPr="00F15E24">
        <w:rPr>
          <w:rFonts w:eastAsia="Times New Roman"/>
        </w:rPr>
        <w:t xml:space="preserve"> railroad</w:t>
      </w:r>
      <w:r w:rsidRPr="00F15E24">
        <w:rPr>
          <w:rFonts w:eastAsia="Times New Roman"/>
        </w:rPr>
        <w:t xml:space="preserve"> “</w:t>
      </w:r>
      <w:proofErr w:type="gramStart"/>
      <w:r w:rsidRPr="00F15E24">
        <w:rPr>
          <w:rFonts w:eastAsia="Times New Roman"/>
        </w:rPr>
        <w:t xml:space="preserve">loops”  </w:t>
      </w:r>
      <w:r w:rsidR="00043E1A" w:rsidRPr="00F15E24">
        <w:rPr>
          <w:rFonts w:eastAsia="Times New Roman"/>
        </w:rPr>
        <w:t>(</w:t>
      </w:r>
      <w:proofErr w:type="gramEnd"/>
      <w:r w:rsidR="00043E1A" w:rsidRPr="00F15E24">
        <w:rPr>
          <w:rFonts w:eastAsia="Times New Roman"/>
        </w:rPr>
        <w:t xml:space="preserve">e.g., built to service mining operations) </w:t>
      </w:r>
      <w:r w:rsidR="001D01C4" w:rsidRPr="00F15E24">
        <w:rPr>
          <w:rFonts w:eastAsia="Times New Roman"/>
        </w:rPr>
        <w:t>could</w:t>
      </w:r>
      <w:r w:rsidR="00043E1A" w:rsidRPr="00F15E24">
        <w:rPr>
          <w:rFonts w:eastAsia="Times New Roman"/>
        </w:rPr>
        <w:t xml:space="preserve"> </w:t>
      </w:r>
      <w:r w:rsidR="00244EFA" w:rsidRPr="00F15E24">
        <w:rPr>
          <w:rFonts w:eastAsia="Times New Roman"/>
        </w:rPr>
        <w:t>d</w:t>
      </w:r>
      <w:r w:rsidRPr="00F15E24">
        <w:rPr>
          <w:rFonts w:eastAsia="Times New Roman"/>
        </w:rPr>
        <w:t>emonstrate</w:t>
      </w:r>
      <w:r w:rsidR="00244EFA" w:rsidRPr="00F15E24">
        <w:rPr>
          <w:rFonts w:eastAsia="Times New Roman"/>
        </w:rPr>
        <w:t xml:space="preserve"> the</w:t>
      </w:r>
      <w:r w:rsidR="001D01C4" w:rsidRPr="00F15E24">
        <w:rPr>
          <w:rFonts w:eastAsia="Times New Roman"/>
        </w:rPr>
        <w:t xml:space="preserve"> near-term</w:t>
      </w:r>
      <w:r w:rsidR="00244EFA" w:rsidRPr="00F15E24">
        <w:rPr>
          <w:rFonts w:eastAsia="Times New Roman"/>
        </w:rPr>
        <w:t xml:space="preserve"> feasibility of </w:t>
      </w:r>
      <w:r w:rsidR="00DE3FC6">
        <w:rPr>
          <w:rFonts w:eastAsia="Times New Roman"/>
        </w:rPr>
        <w:t xml:space="preserve">more extensive </w:t>
      </w:r>
      <w:r w:rsidR="00244EFA" w:rsidRPr="00F15E24">
        <w:rPr>
          <w:rFonts w:eastAsia="Times New Roman"/>
        </w:rPr>
        <w:t xml:space="preserve">forms of electrification. </w:t>
      </w:r>
      <w:r w:rsidRPr="00F15E24">
        <w:rPr>
          <w:rFonts w:eastAsia="Times New Roman"/>
        </w:rPr>
        <w:t xml:space="preserve"> </w:t>
      </w:r>
      <w:r w:rsidR="00244EFA" w:rsidRPr="00F15E24">
        <w:rPr>
          <w:rFonts w:eastAsia="Times New Roman"/>
        </w:rPr>
        <w:t>E</w:t>
      </w:r>
      <w:r w:rsidRPr="00F15E24">
        <w:rPr>
          <w:rFonts w:eastAsia="Times New Roman"/>
        </w:rPr>
        <w:t xml:space="preserve">ven a 500-mile segment in the middle of a </w:t>
      </w:r>
      <w:proofErr w:type="gramStart"/>
      <w:r w:rsidRPr="00F15E24">
        <w:rPr>
          <w:rFonts w:eastAsia="Times New Roman"/>
        </w:rPr>
        <w:t xml:space="preserve">long </w:t>
      </w:r>
      <w:r w:rsidR="0004408F" w:rsidRPr="00F15E24">
        <w:rPr>
          <w:rFonts w:eastAsia="Times New Roman"/>
        </w:rPr>
        <w:t xml:space="preserve"> </w:t>
      </w:r>
      <w:r w:rsidR="0072163A" w:rsidRPr="00F15E24">
        <w:rPr>
          <w:rFonts w:eastAsia="Times New Roman"/>
        </w:rPr>
        <w:t>(</w:t>
      </w:r>
      <w:proofErr w:type="gramEnd"/>
      <w:r w:rsidR="0072163A" w:rsidRPr="00F15E24">
        <w:rPr>
          <w:rFonts w:eastAsia="Times New Roman"/>
        </w:rPr>
        <w:t>interregional or transcontinental) corridor could become</w:t>
      </w:r>
      <w:r w:rsidR="00B7163C" w:rsidRPr="00F15E24">
        <w:rPr>
          <w:rFonts w:eastAsia="Times New Roman"/>
        </w:rPr>
        <w:t xml:space="preserve"> </w:t>
      </w:r>
      <w:r w:rsidR="00A67170" w:rsidRPr="00F15E24">
        <w:rPr>
          <w:rFonts w:eastAsia="Times New Roman"/>
        </w:rPr>
        <w:t xml:space="preserve">such </w:t>
      </w:r>
      <w:r w:rsidR="00B7163C" w:rsidRPr="00F15E24">
        <w:rPr>
          <w:rFonts w:eastAsia="Times New Roman"/>
        </w:rPr>
        <w:t xml:space="preserve">a </w:t>
      </w:r>
      <w:r w:rsidR="0035755B" w:rsidRPr="00F15E24">
        <w:rPr>
          <w:rFonts w:eastAsia="Times New Roman"/>
        </w:rPr>
        <w:t xml:space="preserve">“prime” </w:t>
      </w:r>
      <w:r w:rsidR="00B7163C" w:rsidRPr="00F15E24">
        <w:rPr>
          <w:rFonts w:eastAsia="Times New Roman"/>
        </w:rPr>
        <w:t xml:space="preserve">link </w:t>
      </w:r>
      <w:r w:rsidR="0072163A" w:rsidRPr="00F15E24">
        <w:rPr>
          <w:rFonts w:eastAsia="Times New Roman"/>
        </w:rPr>
        <w:t>by enabling discontinuous catenary.</w:t>
      </w:r>
    </w:p>
    <w:p w14:paraId="2125291D" w14:textId="2365FF06" w:rsidR="000E6DB8" w:rsidRPr="00F15E24" w:rsidRDefault="00836F0B" w:rsidP="000E6DB8">
      <w:pPr>
        <w:spacing w:before="100" w:beforeAutospacing="1" w:after="0" w:line="240" w:lineRule="auto"/>
        <w:rPr>
          <w:rFonts w:eastAsia="Times New Roman"/>
        </w:rPr>
      </w:pPr>
      <w:r>
        <w:rPr>
          <w:rFonts w:eastAsia="Times New Roman"/>
        </w:rPr>
        <w:t xml:space="preserve">(Corrected) </w:t>
      </w:r>
      <w:r w:rsidR="003836A8">
        <w:rPr>
          <w:rFonts w:eastAsia="Times New Roman"/>
        </w:rPr>
        <w:t>EXCERP</w:t>
      </w:r>
      <w:r w:rsidR="00046E64">
        <w:rPr>
          <w:rFonts w:eastAsia="Times New Roman"/>
        </w:rPr>
        <w:t>T</w:t>
      </w:r>
      <w:r>
        <w:rPr>
          <w:rFonts w:eastAsia="Times New Roman"/>
        </w:rPr>
        <w:t>S</w:t>
      </w:r>
      <w:r w:rsidR="003836A8">
        <w:rPr>
          <w:rFonts w:eastAsia="Times New Roman"/>
        </w:rPr>
        <w:t xml:space="preserve"> FROM </w:t>
      </w:r>
      <w:r w:rsidR="000E6DB8">
        <w:rPr>
          <w:rFonts w:eastAsia="Times New Roman"/>
        </w:rPr>
        <w:t>REMARKS OF Dr. FARAJIAN</w:t>
      </w:r>
      <w:r w:rsidR="00B06ADC">
        <w:rPr>
          <w:rFonts w:eastAsia="Times New Roman"/>
        </w:rPr>
        <w:t xml:space="preserve"> (with transcript page numbers)</w:t>
      </w:r>
      <w:r w:rsidR="003776BB">
        <w:rPr>
          <w:rFonts w:eastAsia="Times New Roman"/>
        </w:rPr>
        <w:t xml:space="preserve"> in response to the challenges of building infrastructure</w:t>
      </w:r>
      <w:r w:rsidR="001852C8">
        <w:rPr>
          <w:rFonts w:eastAsia="Times New Roman"/>
        </w:rPr>
        <w:t xml:space="preserve"> discussed with industry proponents</w:t>
      </w:r>
      <w:r w:rsidR="003776BB">
        <w:rPr>
          <w:rFonts w:eastAsia="Times New Roman"/>
        </w:rPr>
        <w:t>:</w:t>
      </w:r>
    </w:p>
    <w:p w14:paraId="2D5E6592" w14:textId="77777777" w:rsidR="00836F0B" w:rsidRPr="002C6CC0" w:rsidRDefault="00836F0B" w:rsidP="00836F0B">
      <w:pPr>
        <w:pStyle w:val="PlainText"/>
        <w:rPr>
          <w:rFonts w:ascii="Courier New" w:hAnsi="Courier New" w:cs="Courier New"/>
        </w:rPr>
      </w:pPr>
    </w:p>
    <w:p w14:paraId="10E8D73B" w14:textId="1CAD2082" w:rsidR="00836F0B" w:rsidRPr="0058030C" w:rsidRDefault="00EC7921" w:rsidP="00836F0B">
      <w:pPr>
        <w:pStyle w:val="PlainText"/>
        <w:rPr>
          <w:rFonts w:ascii="Courier New" w:hAnsi="Courier New" w:cs="Courier New"/>
          <w:b/>
          <w:bCs/>
          <w:color w:val="153D63" w:themeColor="text2" w:themeTint="E6"/>
        </w:rPr>
      </w:pPr>
      <w:r w:rsidRPr="0058030C">
        <w:rPr>
          <w:rFonts w:ascii="Courier New" w:hAnsi="Courier New" w:cs="Courier New"/>
          <w:b/>
          <w:bCs/>
          <w:color w:val="153D63" w:themeColor="text2" w:themeTint="E6"/>
        </w:rPr>
        <w:t>(</w:t>
      </w:r>
      <w:proofErr w:type="gramStart"/>
      <w:r w:rsidR="00836F0B" w:rsidRPr="0058030C">
        <w:rPr>
          <w:rFonts w:ascii="Courier New" w:hAnsi="Courier New" w:cs="Courier New"/>
          <w:b/>
          <w:bCs/>
          <w:color w:val="153D63" w:themeColor="text2" w:themeTint="E6"/>
        </w:rPr>
        <w:t>399</w:t>
      </w:r>
      <w:r w:rsidRPr="0058030C">
        <w:rPr>
          <w:rFonts w:ascii="Courier New" w:hAnsi="Courier New" w:cs="Courier New"/>
          <w:b/>
          <w:bCs/>
          <w:color w:val="153D63" w:themeColor="text2" w:themeTint="E6"/>
        </w:rPr>
        <w:t>)</w:t>
      </w:r>
      <w:r w:rsidR="00C016B0" w:rsidRPr="0058030C">
        <w:rPr>
          <w:rFonts w:ascii="Courier New" w:hAnsi="Courier New" w:cs="Courier New"/>
          <w:b/>
          <w:bCs/>
          <w:color w:val="153D63" w:themeColor="text2" w:themeTint="E6"/>
        </w:rPr>
        <w:t>T</w:t>
      </w:r>
      <w:r w:rsidR="00836F0B" w:rsidRPr="0058030C">
        <w:rPr>
          <w:rFonts w:ascii="Courier New" w:hAnsi="Courier New" w:cs="Courier New"/>
          <w:b/>
          <w:bCs/>
          <w:color w:val="153D63" w:themeColor="text2" w:themeTint="E6"/>
        </w:rPr>
        <w:t>hese</w:t>
      </w:r>
      <w:proofErr w:type="gramEnd"/>
      <w:r w:rsidR="00836F0B" w:rsidRPr="0058030C">
        <w:rPr>
          <w:rFonts w:ascii="Courier New" w:hAnsi="Courier New" w:cs="Courier New"/>
          <w:b/>
          <w:bCs/>
          <w:color w:val="153D63" w:themeColor="text2" w:themeTint="E6"/>
        </w:rPr>
        <w:t xml:space="preserve"> conversations</w:t>
      </w:r>
      <w:r w:rsidR="007B2616" w:rsidRPr="0058030C">
        <w:rPr>
          <w:rFonts w:ascii="Courier New" w:hAnsi="Courier New" w:cs="Courier New"/>
          <w:b/>
          <w:bCs/>
          <w:color w:val="153D63" w:themeColor="text2" w:themeTint="E6"/>
        </w:rPr>
        <w:t xml:space="preserve"> [about infrastructure</w:t>
      </w:r>
      <w:r w:rsidR="00DE1E4C"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 xml:space="preserve"> are </w:t>
      </w:r>
      <w:proofErr w:type="gramStart"/>
      <w:r w:rsidR="00836F0B" w:rsidRPr="0058030C">
        <w:rPr>
          <w:rFonts w:ascii="Courier New" w:hAnsi="Courier New" w:cs="Courier New"/>
          <w:b/>
          <w:bCs/>
          <w:color w:val="153D63" w:themeColor="text2" w:themeTint="E6"/>
        </w:rPr>
        <w:t>really good</w:t>
      </w:r>
      <w:proofErr w:type="gramEnd"/>
      <w:r w:rsidR="00836F0B" w:rsidRPr="0058030C">
        <w:rPr>
          <w:rFonts w:ascii="Courier New" w:hAnsi="Courier New" w:cs="Courier New"/>
          <w:b/>
          <w:bCs/>
          <w:color w:val="153D63" w:themeColor="text2" w:themeTint="E6"/>
        </w:rPr>
        <w:t xml:space="preserve">, because as we talk about various aspects, the more we learn that there are so many different links that all need to come together. </w:t>
      </w:r>
      <w:proofErr w:type="gramStart"/>
      <w:r w:rsidR="00836F0B" w:rsidRPr="0058030C">
        <w:rPr>
          <w:rFonts w:ascii="Courier New" w:hAnsi="Courier New" w:cs="Courier New"/>
          <w:b/>
          <w:bCs/>
          <w:color w:val="153D63" w:themeColor="text2" w:themeTint="E6"/>
        </w:rPr>
        <w:t>So</w:t>
      </w:r>
      <w:proofErr w:type="gramEnd"/>
      <w:r w:rsidR="00836F0B" w:rsidRPr="0058030C">
        <w:rPr>
          <w:rFonts w:ascii="Courier New" w:hAnsi="Courier New" w:cs="Courier New"/>
          <w:b/>
          <w:bCs/>
          <w:color w:val="153D63" w:themeColor="text2" w:themeTint="E6"/>
        </w:rPr>
        <w:t xml:space="preserve"> the technical aspect, the safety aspect, the stakeholder engagement and support aspect, the public policy side of it</w:t>
      </w:r>
      <w:r w:rsidR="00864F1C" w:rsidRPr="0058030C">
        <w:rPr>
          <w:rFonts w:ascii="Courier New" w:hAnsi="Courier New" w:cs="Courier New"/>
          <w:b/>
          <w:bCs/>
          <w:color w:val="153D63" w:themeColor="text2" w:themeTint="E6"/>
        </w:rPr>
        <w:t xml:space="preserve">, </w:t>
      </w:r>
      <w:proofErr w:type="gramStart"/>
      <w:r w:rsidR="00864F1C" w:rsidRPr="0058030C">
        <w:rPr>
          <w:rFonts w:ascii="Courier New" w:hAnsi="Courier New" w:cs="Courier New"/>
          <w:b/>
          <w:bCs/>
          <w:color w:val="153D63" w:themeColor="text2" w:themeTint="E6"/>
        </w:rPr>
        <w:t>the</w:t>
      </w:r>
      <w:r w:rsidR="00193E4E"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400</w:t>
      </w:r>
      <w:r w:rsidR="00193E4E"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financial</w:t>
      </w:r>
      <w:proofErr w:type="gramEnd"/>
      <w:r w:rsidR="00836F0B" w:rsidRPr="0058030C">
        <w:rPr>
          <w:rFonts w:ascii="Courier New" w:hAnsi="Courier New" w:cs="Courier New"/>
          <w:b/>
          <w:bCs/>
          <w:color w:val="153D63" w:themeColor="text2" w:themeTint="E6"/>
        </w:rPr>
        <w:t xml:space="preserve"> feasibility of it</w:t>
      </w:r>
      <w:r w:rsidR="00DE1E4C"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 xml:space="preserve"> </w:t>
      </w:r>
      <w:r w:rsidR="00DE1E4C" w:rsidRPr="0058030C">
        <w:rPr>
          <w:rFonts w:ascii="Courier New" w:hAnsi="Courier New" w:cs="Courier New"/>
          <w:b/>
          <w:bCs/>
          <w:color w:val="153D63" w:themeColor="text2" w:themeTint="E6"/>
        </w:rPr>
        <w:t>T</w:t>
      </w:r>
      <w:r w:rsidR="00836F0B" w:rsidRPr="0058030C">
        <w:rPr>
          <w:rFonts w:ascii="Courier New" w:hAnsi="Courier New" w:cs="Courier New"/>
          <w:b/>
          <w:bCs/>
          <w:color w:val="153D63" w:themeColor="text2" w:themeTint="E6"/>
        </w:rPr>
        <w:t>hinking about these corridor</w:t>
      </w:r>
      <w:r w:rsidR="007A38F2" w:rsidRPr="0058030C">
        <w:rPr>
          <w:rFonts w:ascii="Courier New" w:hAnsi="Courier New" w:cs="Courier New"/>
          <w:b/>
          <w:bCs/>
          <w:color w:val="153D63" w:themeColor="text2" w:themeTint="E6"/>
        </w:rPr>
        <w:t>s</w:t>
      </w:r>
      <w:r w:rsidR="00836F0B" w:rsidRPr="0058030C">
        <w:rPr>
          <w:rFonts w:ascii="Courier New" w:hAnsi="Courier New" w:cs="Courier New"/>
          <w:b/>
          <w:bCs/>
          <w:color w:val="153D63" w:themeColor="text2" w:themeTint="E6"/>
        </w:rPr>
        <w:t xml:space="preserve"> </w:t>
      </w:r>
      <w:r w:rsidR="00B42D74" w:rsidRPr="0058030C">
        <w:rPr>
          <w:rFonts w:ascii="Courier New" w:hAnsi="Courier New" w:cs="Courier New"/>
          <w:b/>
          <w:bCs/>
          <w:color w:val="153D63" w:themeColor="text2" w:themeTint="E6"/>
        </w:rPr>
        <w:t>dates</w:t>
      </w:r>
      <w:r w:rsidR="00570B9C"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back in 1800,</w:t>
      </w:r>
      <w:r w:rsidR="00185389" w:rsidRPr="0058030C">
        <w:rPr>
          <w:rFonts w:ascii="Courier New" w:hAnsi="Courier New" w:cs="Courier New"/>
          <w:b/>
          <w:bCs/>
          <w:color w:val="153D63" w:themeColor="text2" w:themeTint="E6"/>
        </w:rPr>
        <w:t xml:space="preserve"> when</w:t>
      </w:r>
      <w:r w:rsidR="00836F0B" w:rsidRPr="0058030C">
        <w:rPr>
          <w:rFonts w:ascii="Courier New" w:hAnsi="Courier New" w:cs="Courier New"/>
          <w:b/>
          <w:bCs/>
          <w:color w:val="153D63" w:themeColor="text2" w:themeTint="E6"/>
        </w:rPr>
        <w:t xml:space="preserve"> you were talking about</w:t>
      </w:r>
    </w:p>
    <w:p w14:paraId="23E61008" w14:textId="4B6EFADC" w:rsidR="00836F0B" w:rsidRPr="0058030C" w:rsidRDefault="00836F0B" w:rsidP="00836F0B">
      <w:pPr>
        <w:pStyle w:val="PlainText"/>
        <w:rPr>
          <w:rFonts w:ascii="Courier New" w:hAnsi="Courier New" w:cs="Courier New"/>
          <w:b/>
          <w:bCs/>
          <w:color w:val="153D63" w:themeColor="text2" w:themeTint="E6"/>
        </w:rPr>
      </w:pPr>
      <w:r w:rsidRPr="0058030C">
        <w:rPr>
          <w:rFonts w:ascii="Courier New" w:hAnsi="Courier New" w:cs="Courier New"/>
          <w:b/>
          <w:bCs/>
          <w:color w:val="153D63" w:themeColor="text2" w:themeTint="E6"/>
        </w:rPr>
        <w:t xml:space="preserve">waterways and channels. 1900, we built the railroads. 20th century, we built </w:t>
      </w:r>
      <w:proofErr w:type="gramStart"/>
      <w:r w:rsidRPr="0058030C">
        <w:rPr>
          <w:rFonts w:ascii="Courier New" w:hAnsi="Courier New" w:cs="Courier New"/>
          <w:b/>
          <w:bCs/>
          <w:color w:val="153D63" w:themeColor="text2" w:themeTint="E6"/>
        </w:rPr>
        <w:t>the interstate system</w:t>
      </w:r>
      <w:proofErr w:type="gramEnd"/>
      <w:r w:rsidRPr="0058030C">
        <w:rPr>
          <w:rFonts w:ascii="Courier New" w:hAnsi="Courier New" w:cs="Courier New"/>
          <w:b/>
          <w:bCs/>
          <w:color w:val="153D63" w:themeColor="text2" w:themeTint="E6"/>
        </w:rPr>
        <w:t xml:space="preserve"> and highways. What we know about 21st century is that it's not about just connectivity through waterways, or rail, or highways. We kind of need to bring these things together.</w:t>
      </w:r>
    </w:p>
    <w:p w14:paraId="4C01C6CA" w14:textId="77777777" w:rsidR="00836F0B" w:rsidRPr="0058030C" w:rsidRDefault="00836F0B" w:rsidP="00836F0B">
      <w:pPr>
        <w:pStyle w:val="PlainText"/>
        <w:rPr>
          <w:rFonts w:ascii="Courier New" w:hAnsi="Courier New" w:cs="Courier New"/>
          <w:b/>
          <w:bCs/>
          <w:color w:val="153D63" w:themeColor="text2" w:themeTint="E6"/>
        </w:rPr>
      </w:pPr>
    </w:p>
    <w:p w14:paraId="5B73FD95" w14:textId="0396998C" w:rsidR="00836F0B" w:rsidRPr="0058030C" w:rsidRDefault="00DC1642" w:rsidP="00836F0B">
      <w:pPr>
        <w:pStyle w:val="PlainText"/>
        <w:rPr>
          <w:rFonts w:ascii="Courier New" w:hAnsi="Courier New" w:cs="Courier New"/>
          <w:b/>
          <w:bCs/>
          <w:color w:val="153D63" w:themeColor="text2" w:themeTint="E6"/>
        </w:rPr>
      </w:pPr>
      <w:r w:rsidRPr="0058030C">
        <w:rPr>
          <w:rFonts w:ascii="Courier New" w:hAnsi="Courier New" w:cs="Courier New"/>
          <w:b/>
          <w:bCs/>
          <w:color w:val="153D63" w:themeColor="text2" w:themeTint="E6"/>
        </w:rPr>
        <w:t>(</w:t>
      </w:r>
      <w:proofErr w:type="gramStart"/>
      <w:r w:rsidR="00836F0B" w:rsidRPr="0058030C">
        <w:rPr>
          <w:rFonts w:ascii="Courier New" w:hAnsi="Courier New" w:cs="Courier New"/>
          <w:b/>
          <w:bCs/>
          <w:color w:val="153D63" w:themeColor="text2" w:themeTint="E6"/>
        </w:rPr>
        <w:t>403</w:t>
      </w:r>
      <w:r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Because</w:t>
      </w:r>
      <w:proofErr w:type="gramEnd"/>
      <w:r w:rsidR="00836F0B" w:rsidRPr="0058030C">
        <w:rPr>
          <w:rFonts w:ascii="Courier New" w:hAnsi="Courier New" w:cs="Courier New"/>
          <w:b/>
          <w:bCs/>
          <w:color w:val="153D63" w:themeColor="text2" w:themeTint="E6"/>
        </w:rPr>
        <w:t xml:space="preserve"> we need digital connectivity, we need pipelines, we need energy flow. If somebody wants to build a new industrial site, they need to have access to all of that. Data centers need to have access to all of that. And the way it is today, that everything is spread out, it's very </w:t>
      </w:r>
      <w:proofErr w:type="gramStart"/>
      <w:r w:rsidR="00836F0B" w:rsidRPr="0058030C">
        <w:rPr>
          <w:rFonts w:ascii="Courier New" w:hAnsi="Courier New" w:cs="Courier New"/>
          <w:b/>
          <w:bCs/>
          <w:color w:val="153D63" w:themeColor="text2" w:themeTint="E6"/>
        </w:rPr>
        <w:t>difficult.</w:t>
      </w:r>
      <w:r w:rsidR="00373994" w:rsidRPr="0058030C">
        <w:rPr>
          <w:rFonts w:ascii="Courier New" w:hAnsi="Courier New" w:cs="Courier New"/>
          <w:b/>
          <w:bCs/>
          <w:color w:val="153D63" w:themeColor="text2" w:themeTint="E6"/>
        </w:rPr>
        <w:t>(</w:t>
      </w:r>
      <w:proofErr w:type="gramEnd"/>
      <w:r w:rsidR="00836F0B" w:rsidRPr="0058030C">
        <w:rPr>
          <w:rFonts w:ascii="Courier New" w:hAnsi="Courier New" w:cs="Courier New"/>
          <w:b/>
          <w:bCs/>
          <w:color w:val="153D63" w:themeColor="text2" w:themeTint="E6"/>
        </w:rPr>
        <w:t>404</w:t>
      </w:r>
      <w:proofErr w:type="gramStart"/>
      <w:r w:rsidR="00373994" w:rsidRPr="0058030C">
        <w:rPr>
          <w:rFonts w:ascii="Courier New" w:hAnsi="Courier New" w:cs="Courier New"/>
          <w:b/>
          <w:bCs/>
          <w:color w:val="153D63" w:themeColor="text2" w:themeTint="E6"/>
        </w:rPr>
        <w:t>)</w:t>
      </w:r>
      <w:r w:rsidR="00B90505"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So</w:t>
      </w:r>
      <w:proofErr w:type="gramEnd"/>
      <w:r w:rsidR="00836F0B" w:rsidRPr="0058030C">
        <w:rPr>
          <w:rFonts w:ascii="Courier New" w:hAnsi="Courier New" w:cs="Courier New"/>
          <w:b/>
          <w:bCs/>
          <w:color w:val="153D63" w:themeColor="text2" w:themeTint="E6"/>
        </w:rPr>
        <w:t xml:space="preserve"> if we can somehow bring them all together and be able to provide that package, it's not just the revenue generation </w:t>
      </w:r>
      <w:proofErr w:type="gramStart"/>
      <w:r w:rsidR="00836F0B" w:rsidRPr="0058030C">
        <w:rPr>
          <w:rFonts w:ascii="Courier New" w:hAnsi="Courier New" w:cs="Courier New"/>
          <w:b/>
          <w:bCs/>
          <w:color w:val="153D63" w:themeColor="text2" w:themeTint="E6"/>
        </w:rPr>
        <w:t>from</w:t>
      </w:r>
      <w:r w:rsidR="00E34E39"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 xml:space="preserve"> </w:t>
      </w:r>
      <w:r w:rsidR="00E34E39" w:rsidRPr="0058030C">
        <w:rPr>
          <w:rFonts w:ascii="Courier New" w:hAnsi="Courier New" w:cs="Courier New"/>
          <w:b/>
          <w:bCs/>
          <w:color w:val="153D63" w:themeColor="text2" w:themeTint="E6"/>
        </w:rPr>
        <w:t>rights</w:t>
      </w:r>
      <w:proofErr w:type="gramEnd"/>
      <w:r w:rsidR="00E34E39" w:rsidRPr="0058030C">
        <w:rPr>
          <w:rFonts w:ascii="Courier New" w:hAnsi="Courier New" w:cs="Courier New"/>
          <w:b/>
          <w:bCs/>
          <w:color w:val="153D63" w:themeColor="text2" w:themeTint="E6"/>
        </w:rPr>
        <w:t xml:space="preserve"> of w</w:t>
      </w:r>
      <w:r w:rsidR="00836F0B" w:rsidRPr="0058030C">
        <w:rPr>
          <w:rFonts w:ascii="Courier New" w:hAnsi="Courier New" w:cs="Courier New"/>
          <w:b/>
          <w:bCs/>
          <w:color w:val="153D63" w:themeColor="text2" w:themeTint="E6"/>
        </w:rPr>
        <w:t xml:space="preserve">ay itself. This was a conversation I had with the railroads. Think about what it does to your </w:t>
      </w:r>
      <w:proofErr w:type="gramStart"/>
      <w:r w:rsidR="00836F0B" w:rsidRPr="0058030C">
        <w:rPr>
          <w:rFonts w:ascii="Courier New" w:hAnsi="Courier New" w:cs="Courier New"/>
          <w:b/>
          <w:bCs/>
          <w:color w:val="153D63" w:themeColor="text2" w:themeTint="E6"/>
        </w:rPr>
        <w:t>business.</w:t>
      </w:r>
      <w:r w:rsidR="00B90505" w:rsidRPr="0058030C">
        <w:rPr>
          <w:rFonts w:ascii="Courier New" w:hAnsi="Courier New" w:cs="Courier New"/>
          <w:b/>
          <w:bCs/>
          <w:color w:val="153D63" w:themeColor="text2" w:themeTint="E6"/>
        </w:rPr>
        <w:t>(</w:t>
      </w:r>
      <w:proofErr w:type="gramEnd"/>
      <w:r w:rsidR="00836F0B" w:rsidRPr="0058030C">
        <w:rPr>
          <w:rFonts w:ascii="Courier New" w:hAnsi="Courier New" w:cs="Courier New"/>
          <w:b/>
          <w:bCs/>
          <w:color w:val="153D63" w:themeColor="text2" w:themeTint="E6"/>
        </w:rPr>
        <w:t>405</w:t>
      </w:r>
      <w:r w:rsidR="00B90505" w:rsidRPr="0058030C">
        <w:rPr>
          <w:rFonts w:ascii="Courier New" w:hAnsi="Courier New" w:cs="Courier New"/>
          <w:b/>
          <w:bCs/>
          <w:color w:val="153D63" w:themeColor="text2" w:themeTint="E6"/>
        </w:rPr>
        <w:t>)</w:t>
      </w:r>
      <w:r w:rsidR="00D5004D"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Once these industrial developments can happen along your right-of-way, because they have access to all these utilities, and they can quickly acquire a site, build it, and tap into</w:t>
      </w:r>
      <w:r w:rsidR="00D5004D"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406</w:t>
      </w:r>
      <w:r w:rsidR="00D5004D"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 xml:space="preserve">the utilities that already exist there. Think about, </w:t>
      </w:r>
      <w:r w:rsidR="00836F0B" w:rsidRPr="0058030C">
        <w:rPr>
          <w:rFonts w:ascii="Courier New" w:hAnsi="Courier New" w:cs="Courier New"/>
          <w:b/>
          <w:bCs/>
          <w:color w:val="153D63" w:themeColor="text2" w:themeTint="E6"/>
        </w:rPr>
        <w:lastRenderedPageBreak/>
        <w:t xml:space="preserve">electrification of the railroads if you already have transmission lines </w:t>
      </w:r>
      <w:proofErr w:type="gramStart"/>
      <w:r w:rsidR="00836F0B" w:rsidRPr="0058030C">
        <w:rPr>
          <w:rFonts w:ascii="Courier New" w:hAnsi="Courier New" w:cs="Courier New"/>
          <w:b/>
          <w:bCs/>
          <w:color w:val="153D63" w:themeColor="text2" w:themeTint="E6"/>
        </w:rPr>
        <w:t>in</w:t>
      </w:r>
      <w:proofErr w:type="gramEnd"/>
      <w:r w:rsidR="00836F0B" w:rsidRPr="0058030C">
        <w:rPr>
          <w:rFonts w:ascii="Courier New" w:hAnsi="Courier New" w:cs="Courier New"/>
          <w:b/>
          <w:bCs/>
          <w:color w:val="153D63" w:themeColor="text2" w:themeTint="E6"/>
        </w:rPr>
        <w:t xml:space="preserve"> your right</w:t>
      </w:r>
      <w:r w:rsidR="00045BB8" w:rsidRPr="0058030C">
        <w:rPr>
          <w:rFonts w:ascii="Courier New" w:hAnsi="Courier New" w:cs="Courier New"/>
          <w:b/>
          <w:bCs/>
          <w:color w:val="153D63" w:themeColor="text2" w:themeTint="E6"/>
        </w:rPr>
        <w:t xml:space="preserve"> (of way)</w:t>
      </w:r>
      <w:r w:rsidR="00836F0B" w:rsidRPr="0058030C">
        <w:rPr>
          <w:rFonts w:ascii="Courier New" w:hAnsi="Courier New" w:cs="Courier New"/>
          <w:b/>
          <w:bCs/>
          <w:color w:val="153D63" w:themeColor="text2" w:themeTint="E6"/>
        </w:rPr>
        <w:t xml:space="preserve"> along your, your </w:t>
      </w:r>
      <w:proofErr w:type="gramStart"/>
      <w:r w:rsidR="00836F0B" w:rsidRPr="0058030C">
        <w:rPr>
          <w:rFonts w:ascii="Courier New" w:hAnsi="Courier New" w:cs="Courier New"/>
          <w:b/>
          <w:bCs/>
          <w:color w:val="153D63" w:themeColor="text2" w:themeTint="E6"/>
        </w:rPr>
        <w:t>railroad.</w:t>
      </w:r>
      <w:r w:rsidR="00322B21" w:rsidRPr="0058030C">
        <w:rPr>
          <w:rFonts w:ascii="Courier New" w:hAnsi="Courier New" w:cs="Courier New"/>
          <w:b/>
          <w:bCs/>
          <w:color w:val="153D63" w:themeColor="text2" w:themeTint="E6"/>
        </w:rPr>
        <w:t>(</w:t>
      </w:r>
      <w:proofErr w:type="gramEnd"/>
      <w:r w:rsidR="00836F0B" w:rsidRPr="0058030C">
        <w:rPr>
          <w:rFonts w:ascii="Courier New" w:hAnsi="Courier New" w:cs="Courier New"/>
          <w:b/>
          <w:bCs/>
          <w:color w:val="153D63" w:themeColor="text2" w:themeTint="E6"/>
        </w:rPr>
        <w:t>407</w:t>
      </w:r>
      <w:proofErr w:type="gramStart"/>
      <w:r w:rsidR="00322B21"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Think</w:t>
      </w:r>
      <w:proofErr w:type="gramEnd"/>
      <w:r w:rsidR="00836F0B" w:rsidRPr="0058030C">
        <w:rPr>
          <w:rFonts w:ascii="Courier New" w:hAnsi="Courier New" w:cs="Courier New"/>
          <w:b/>
          <w:bCs/>
          <w:color w:val="153D63" w:themeColor="text2" w:themeTint="E6"/>
        </w:rPr>
        <w:t xml:space="preserve"> about what it does to your safety equipment, because there are dark spots. There are dark spots that, with fixed wireless</w:t>
      </w:r>
      <w:proofErr w:type="gramStart"/>
      <w:r w:rsidR="00836F0B" w:rsidRPr="0058030C">
        <w:rPr>
          <w:rFonts w:ascii="Courier New" w:hAnsi="Courier New" w:cs="Courier New"/>
          <w:b/>
          <w:bCs/>
          <w:color w:val="153D63" w:themeColor="text2" w:themeTint="E6"/>
        </w:rPr>
        <w:t>, they</w:t>
      </w:r>
      <w:proofErr w:type="gramEnd"/>
      <w:r w:rsidR="00836F0B" w:rsidRPr="0058030C">
        <w:rPr>
          <w:rFonts w:ascii="Courier New" w:hAnsi="Courier New" w:cs="Courier New"/>
          <w:b/>
          <w:bCs/>
          <w:color w:val="153D63" w:themeColor="text2" w:themeTint="E6"/>
        </w:rPr>
        <w:t xml:space="preserve"> cannot cover those spots. What if there's fire along those corridors, and they can actually use that</w:t>
      </w:r>
      <w:r w:rsidR="0047372C"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100% connectivity to make sure that all the safety features on the railroads are working?</w:t>
      </w:r>
      <w:r w:rsidR="001C5679"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408</w:t>
      </w:r>
      <w:r w:rsidR="001C5679"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 xml:space="preserve"> And of course, all these industrial developments that are happening, maybe not all of them, but a good majority of them, are going to rely on the railroad</w:t>
      </w:r>
      <w:r w:rsidR="001746F2"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409</w:t>
      </w:r>
      <w:r w:rsidR="001746F2" w:rsidRPr="0058030C">
        <w:rPr>
          <w:rFonts w:ascii="Courier New" w:hAnsi="Courier New" w:cs="Courier New"/>
          <w:b/>
          <w:bCs/>
          <w:color w:val="153D63" w:themeColor="text2" w:themeTint="E6"/>
        </w:rPr>
        <w:t>)</w:t>
      </w:r>
      <w:r w:rsidR="00722811"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to move things</w:t>
      </w:r>
      <w:r w:rsidR="00722811"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 xml:space="preserve">. So that's the way that I'm looking at this. I'm not looking at this, I should say we. I'm not looking at this </w:t>
      </w:r>
      <w:proofErr w:type="gramStart"/>
      <w:r w:rsidR="00836F0B" w:rsidRPr="0058030C">
        <w:rPr>
          <w:rFonts w:ascii="Courier New" w:hAnsi="Courier New" w:cs="Courier New"/>
          <w:b/>
          <w:bCs/>
          <w:color w:val="153D63" w:themeColor="text2" w:themeTint="E6"/>
        </w:rPr>
        <w:t>as</w:t>
      </w:r>
      <w:r w:rsidR="005C4B3C"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410</w:t>
      </w:r>
      <w:r w:rsidR="005C4B3C" w:rsidRPr="0058030C">
        <w:rPr>
          <w:rFonts w:ascii="Courier New" w:hAnsi="Courier New" w:cs="Courier New"/>
          <w:b/>
          <w:bCs/>
          <w:color w:val="153D63" w:themeColor="text2" w:themeTint="E6"/>
        </w:rPr>
        <w:t>)a</w:t>
      </w:r>
      <w:proofErr w:type="gramEnd"/>
      <w:r w:rsidR="005C4B3C" w:rsidRPr="0058030C">
        <w:rPr>
          <w:rFonts w:ascii="Courier New" w:hAnsi="Courier New" w:cs="Courier New"/>
          <w:b/>
          <w:bCs/>
          <w:color w:val="153D63" w:themeColor="text2" w:themeTint="E6"/>
        </w:rPr>
        <w:t xml:space="preserve"> </w:t>
      </w:r>
      <w:r w:rsidR="00836F0B" w:rsidRPr="0058030C">
        <w:rPr>
          <w:rFonts w:ascii="Courier New" w:hAnsi="Courier New" w:cs="Courier New"/>
          <w:b/>
          <w:bCs/>
          <w:color w:val="153D63" w:themeColor="text2" w:themeTint="E6"/>
        </w:rPr>
        <w:t>piecemeal type of approach. Once you put all of those into one package and start looking at the bigger picture, that's where the governors come to the table, that</w:t>
      </w:r>
      <w:r w:rsidR="002A69B5" w:rsidRPr="0058030C">
        <w:rPr>
          <w:rFonts w:ascii="Courier New" w:hAnsi="Courier New" w:cs="Courier New"/>
          <w:b/>
          <w:bCs/>
          <w:color w:val="153D63" w:themeColor="text2" w:themeTint="E6"/>
        </w:rPr>
        <w:t>’s</w:t>
      </w:r>
      <w:r w:rsidR="00836F0B" w:rsidRPr="0058030C">
        <w:rPr>
          <w:rFonts w:ascii="Courier New" w:hAnsi="Courier New" w:cs="Courier New"/>
          <w:b/>
          <w:bCs/>
          <w:color w:val="153D63" w:themeColor="text2" w:themeTint="E6"/>
        </w:rPr>
        <w:t xml:space="preserve"> what it does to the economic development of that corridor, of that region. You can have the same conversation on the highway </w:t>
      </w:r>
      <w:proofErr w:type="gramStart"/>
      <w:r w:rsidR="00836F0B" w:rsidRPr="0058030C">
        <w:rPr>
          <w:rFonts w:ascii="Courier New" w:hAnsi="Courier New" w:cs="Courier New"/>
          <w:b/>
          <w:bCs/>
          <w:color w:val="153D63" w:themeColor="text2" w:themeTint="E6"/>
        </w:rPr>
        <w:t>side.</w:t>
      </w:r>
      <w:r w:rsidR="002F5636" w:rsidRPr="0058030C">
        <w:rPr>
          <w:rFonts w:ascii="Courier New" w:hAnsi="Courier New" w:cs="Courier New"/>
          <w:b/>
          <w:bCs/>
          <w:color w:val="153D63" w:themeColor="text2" w:themeTint="E6"/>
        </w:rPr>
        <w:t>(</w:t>
      </w:r>
      <w:proofErr w:type="gramEnd"/>
      <w:r w:rsidR="00836F0B" w:rsidRPr="0058030C">
        <w:rPr>
          <w:rFonts w:ascii="Courier New" w:hAnsi="Courier New" w:cs="Courier New"/>
          <w:b/>
          <w:bCs/>
          <w:color w:val="153D63" w:themeColor="text2" w:themeTint="E6"/>
        </w:rPr>
        <w:t>411</w:t>
      </w:r>
      <w:r w:rsidR="002F5636"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 xml:space="preserve"> And have the same conversation about what it does, for highways when you are able to, for example, provide </w:t>
      </w:r>
      <w:proofErr w:type="gramStart"/>
      <w:r w:rsidR="00836F0B" w:rsidRPr="0058030C">
        <w:rPr>
          <w:rFonts w:ascii="Courier New" w:hAnsi="Courier New" w:cs="Courier New"/>
          <w:b/>
          <w:bCs/>
          <w:color w:val="153D63" w:themeColor="text2" w:themeTint="E6"/>
        </w:rPr>
        <w:t>all of</w:t>
      </w:r>
      <w:proofErr w:type="gramEnd"/>
      <w:r w:rsidR="00836F0B" w:rsidRPr="0058030C">
        <w:rPr>
          <w:rFonts w:ascii="Courier New" w:hAnsi="Courier New" w:cs="Courier New"/>
          <w:b/>
          <w:bCs/>
          <w:color w:val="153D63" w:themeColor="text2" w:themeTint="E6"/>
        </w:rPr>
        <w:t xml:space="preserve"> these utilities to businesses that can move along highways. Always tell people that we can talk about values when we talk about public policy, </w:t>
      </w:r>
      <w:proofErr w:type="gramStart"/>
      <w:r w:rsidR="00836F0B" w:rsidRPr="0058030C">
        <w:rPr>
          <w:rFonts w:ascii="Courier New" w:hAnsi="Courier New" w:cs="Courier New"/>
          <w:b/>
          <w:bCs/>
          <w:color w:val="153D63" w:themeColor="text2" w:themeTint="E6"/>
        </w:rPr>
        <w:t>that</w:t>
      </w:r>
      <w:r w:rsidR="0089088E"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412</w:t>
      </w:r>
      <w:r w:rsidR="0089088E"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land</w:t>
      </w:r>
      <w:proofErr w:type="gramEnd"/>
      <w:r w:rsidR="00836F0B" w:rsidRPr="0058030C">
        <w:rPr>
          <w:rFonts w:ascii="Courier New" w:hAnsi="Courier New" w:cs="Courier New"/>
          <w:b/>
          <w:bCs/>
          <w:color w:val="153D63" w:themeColor="text2" w:themeTint="E6"/>
        </w:rPr>
        <w:t xml:space="preserve"> around highways, historically, has had very low value, except for exits. That's where you can put businesses.</w:t>
      </w:r>
    </w:p>
    <w:p w14:paraId="0BD419AB" w14:textId="77777777" w:rsidR="00836F0B" w:rsidRPr="0058030C" w:rsidRDefault="00836F0B" w:rsidP="00836F0B">
      <w:pPr>
        <w:pStyle w:val="PlainText"/>
        <w:rPr>
          <w:rFonts w:ascii="Courier New" w:hAnsi="Courier New" w:cs="Courier New"/>
          <w:b/>
          <w:bCs/>
          <w:color w:val="153D63" w:themeColor="text2" w:themeTint="E6"/>
        </w:rPr>
      </w:pPr>
    </w:p>
    <w:p w14:paraId="08FF7C9F" w14:textId="6D41F1A3" w:rsidR="00836F0B" w:rsidRPr="00311631" w:rsidRDefault="00D677BC" w:rsidP="00836F0B">
      <w:pPr>
        <w:pStyle w:val="PlainText"/>
        <w:rPr>
          <w:rFonts w:ascii="Courier New" w:hAnsi="Courier New" w:cs="Courier New"/>
          <w:color w:val="171717" w:themeColor="background2" w:themeShade="1A"/>
        </w:rPr>
      </w:pPr>
      <w:r w:rsidRPr="0058030C">
        <w:rPr>
          <w:rFonts w:ascii="Courier New" w:hAnsi="Courier New" w:cs="Courier New"/>
          <w:b/>
          <w:bCs/>
          <w:color w:val="153D63" w:themeColor="text2" w:themeTint="E6"/>
        </w:rPr>
        <w:t>(</w:t>
      </w:r>
      <w:proofErr w:type="gramStart"/>
      <w:r w:rsidR="00836F0B" w:rsidRPr="0058030C">
        <w:rPr>
          <w:rFonts w:ascii="Courier New" w:hAnsi="Courier New" w:cs="Courier New"/>
          <w:b/>
          <w:bCs/>
          <w:color w:val="153D63" w:themeColor="text2" w:themeTint="E6"/>
        </w:rPr>
        <w:t>413</w:t>
      </w:r>
      <w:r w:rsidRPr="0058030C">
        <w:rPr>
          <w:rFonts w:ascii="Courier New" w:hAnsi="Courier New" w:cs="Courier New"/>
          <w:b/>
          <w:bCs/>
          <w:color w:val="153D63" w:themeColor="text2" w:themeTint="E6"/>
        </w:rPr>
        <w:t>)</w:t>
      </w:r>
      <w:r w:rsidR="00836F0B" w:rsidRPr="0058030C">
        <w:rPr>
          <w:rFonts w:ascii="Courier New" w:hAnsi="Courier New" w:cs="Courier New"/>
          <w:b/>
          <w:bCs/>
          <w:color w:val="153D63" w:themeColor="text2" w:themeTint="E6"/>
        </w:rPr>
        <w:t>Think</w:t>
      </w:r>
      <w:proofErr w:type="gramEnd"/>
      <w:r w:rsidR="00836F0B" w:rsidRPr="0058030C">
        <w:rPr>
          <w:rFonts w:ascii="Courier New" w:hAnsi="Courier New" w:cs="Courier New"/>
          <w:b/>
          <w:bCs/>
          <w:color w:val="153D63" w:themeColor="text2" w:themeTint="E6"/>
        </w:rPr>
        <w:t xml:space="preserve"> about these data centers that can </w:t>
      </w:r>
      <w:proofErr w:type="gramStart"/>
      <w:r w:rsidR="00836F0B" w:rsidRPr="0058030C">
        <w:rPr>
          <w:rFonts w:ascii="Courier New" w:hAnsi="Courier New" w:cs="Courier New"/>
          <w:b/>
          <w:bCs/>
          <w:color w:val="153D63" w:themeColor="text2" w:themeTint="E6"/>
        </w:rPr>
        <w:t>actually go</w:t>
      </w:r>
      <w:proofErr w:type="gramEnd"/>
      <w:r w:rsidR="00836F0B" w:rsidRPr="0058030C">
        <w:rPr>
          <w:rFonts w:ascii="Courier New" w:hAnsi="Courier New" w:cs="Courier New"/>
          <w:b/>
          <w:bCs/>
          <w:color w:val="153D63" w:themeColor="text2" w:themeTint="E6"/>
        </w:rPr>
        <w:t xml:space="preserve"> next to highway</w:t>
      </w:r>
      <w:r w:rsidR="001020F1" w:rsidRPr="0058030C">
        <w:rPr>
          <w:rFonts w:ascii="Courier New" w:hAnsi="Courier New" w:cs="Courier New"/>
          <w:b/>
          <w:bCs/>
          <w:color w:val="153D63" w:themeColor="text2" w:themeTint="E6"/>
        </w:rPr>
        <w:t>s</w:t>
      </w:r>
      <w:r w:rsidR="00836F0B" w:rsidRPr="0058030C">
        <w:rPr>
          <w:rFonts w:ascii="Courier New" w:hAnsi="Courier New" w:cs="Courier New"/>
          <w:b/>
          <w:bCs/>
          <w:color w:val="153D63" w:themeColor="text2" w:themeTint="E6"/>
        </w:rPr>
        <w:t xml:space="preserve">. </w:t>
      </w:r>
      <w:r w:rsidR="00AB3482" w:rsidRPr="0058030C">
        <w:rPr>
          <w:rFonts w:ascii="Courier New" w:hAnsi="Courier New" w:cs="Courier New"/>
          <w:b/>
          <w:bCs/>
          <w:color w:val="153D63" w:themeColor="text2" w:themeTint="E6"/>
        </w:rPr>
        <w:t>I</w:t>
      </w:r>
      <w:r w:rsidR="00836F0B" w:rsidRPr="0058030C">
        <w:rPr>
          <w:rFonts w:ascii="Courier New" w:hAnsi="Courier New" w:cs="Courier New"/>
          <w:b/>
          <w:bCs/>
          <w:color w:val="153D63" w:themeColor="text2" w:themeTint="E6"/>
        </w:rPr>
        <w:t xml:space="preserve">sn't that a good location for that? And if they already have </w:t>
      </w:r>
      <w:proofErr w:type="gramStart"/>
      <w:r w:rsidR="00836F0B" w:rsidRPr="0058030C">
        <w:rPr>
          <w:rFonts w:ascii="Courier New" w:hAnsi="Courier New" w:cs="Courier New"/>
          <w:b/>
          <w:bCs/>
          <w:color w:val="153D63" w:themeColor="text2" w:themeTint="E6"/>
        </w:rPr>
        <w:t>the power</w:t>
      </w:r>
      <w:proofErr w:type="gramEnd"/>
      <w:r w:rsidR="00836F0B" w:rsidRPr="0058030C">
        <w:rPr>
          <w:rFonts w:ascii="Courier New" w:hAnsi="Courier New" w:cs="Courier New"/>
          <w:b/>
          <w:bCs/>
          <w:color w:val="153D63" w:themeColor="text2" w:themeTint="E6"/>
        </w:rPr>
        <w:t xml:space="preserve"> and everything through that corridor and the highway, they can tap into it. Just think about how </w:t>
      </w:r>
      <w:proofErr w:type="gramStart"/>
      <w:r w:rsidR="00836F0B" w:rsidRPr="0058030C">
        <w:rPr>
          <w:rFonts w:ascii="Courier New" w:hAnsi="Courier New" w:cs="Courier New"/>
          <w:b/>
          <w:bCs/>
          <w:color w:val="153D63" w:themeColor="text2" w:themeTint="E6"/>
        </w:rPr>
        <w:t>all of</w:t>
      </w:r>
      <w:proofErr w:type="gramEnd"/>
      <w:r w:rsidR="00836F0B" w:rsidRPr="0058030C">
        <w:rPr>
          <w:rFonts w:ascii="Courier New" w:hAnsi="Courier New" w:cs="Courier New"/>
          <w:b/>
          <w:bCs/>
          <w:color w:val="153D63" w:themeColor="text2" w:themeTint="E6"/>
        </w:rPr>
        <w:t xml:space="preserve"> a </w:t>
      </w:r>
      <w:proofErr w:type="gramStart"/>
      <w:r w:rsidR="00836F0B" w:rsidRPr="0058030C">
        <w:rPr>
          <w:rFonts w:ascii="Courier New" w:hAnsi="Courier New" w:cs="Courier New"/>
          <w:b/>
          <w:bCs/>
          <w:color w:val="153D63" w:themeColor="text2" w:themeTint="E6"/>
        </w:rPr>
        <w:t>sudden</w:t>
      </w:r>
      <w:proofErr w:type="gramEnd"/>
      <w:r w:rsidR="00836F0B" w:rsidRPr="0058030C">
        <w:rPr>
          <w:rFonts w:ascii="Courier New" w:hAnsi="Courier New" w:cs="Courier New"/>
          <w:b/>
          <w:bCs/>
          <w:color w:val="153D63" w:themeColor="text2" w:themeTint="E6"/>
        </w:rPr>
        <w:t xml:space="preserve"> those efficiencies will come together and make this a little bit more </w:t>
      </w:r>
      <w:r w:rsidR="00836F0B" w:rsidRPr="001458EE">
        <w:rPr>
          <w:rFonts w:ascii="Courier New" w:hAnsi="Courier New" w:cs="Courier New"/>
          <w:b/>
          <w:bCs/>
          <w:color w:val="153D63" w:themeColor="text2" w:themeTint="E6"/>
        </w:rPr>
        <w:t>attractiv</w:t>
      </w:r>
      <w:r w:rsidR="00836F0B" w:rsidRPr="001458EE">
        <w:rPr>
          <w:rFonts w:ascii="Courier New" w:hAnsi="Courier New" w:cs="Courier New"/>
          <w:b/>
          <w:bCs/>
          <w:color w:val="171717" w:themeColor="background2" w:themeShade="1A"/>
        </w:rPr>
        <w:t>e.</w:t>
      </w:r>
      <w:r w:rsidR="00836F0B" w:rsidRPr="00311631">
        <w:rPr>
          <w:rFonts w:ascii="Courier New" w:hAnsi="Courier New" w:cs="Courier New"/>
          <w:color w:val="171717" w:themeColor="background2" w:themeShade="1A"/>
        </w:rPr>
        <w:t xml:space="preserve"> </w:t>
      </w:r>
    </w:p>
    <w:p w14:paraId="7E09152C" w14:textId="77777777" w:rsidR="00693B8C" w:rsidRPr="00311631" w:rsidRDefault="00693B8C" w:rsidP="005C5E81">
      <w:pPr>
        <w:pStyle w:val="ListParagraph"/>
        <w:ind w:hanging="1170"/>
        <w:rPr>
          <w:b/>
          <w:bCs/>
          <w:color w:val="171717" w:themeColor="background2" w:themeShade="1A"/>
          <w:sz w:val="32"/>
          <w:szCs w:val="32"/>
        </w:rPr>
      </w:pPr>
    </w:p>
    <w:p w14:paraId="401171E4" w14:textId="19216765" w:rsidR="00693B8C" w:rsidRDefault="005C490F" w:rsidP="006420EA">
      <w:pPr>
        <w:pStyle w:val="ListParagraph"/>
        <w:numPr>
          <w:ilvl w:val="0"/>
          <w:numId w:val="21"/>
        </w:numPr>
        <w:rPr>
          <w:b/>
          <w:bCs/>
          <w:sz w:val="32"/>
          <w:szCs w:val="32"/>
        </w:rPr>
      </w:pPr>
      <w:r>
        <w:rPr>
          <w:b/>
          <w:bCs/>
          <w:sz w:val="32"/>
          <w:szCs w:val="32"/>
        </w:rPr>
        <w:t>RECA</w:t>
      </w:r>
      <w:r w:rsidR="009370A9">
        <w:rPr>
          <w:b/>
          <w:bCs/>
          <w:sz w:val="32"/>
          <w:szCs w:val="32"/>
        </w:rPr>
        <w:t>P</w:t>
      </w:r>
      <w:r>
        <w:rPr>
          <w:b/>
          <w:bCs/>
          <w:sz w:val="32"/>
          <w:szCs w:val="32"/>
        </w:rPr>
        <w:t xml:space="preserve"> of </w:t>
      </w:r>
      <w:r w:rsidR="00693B8C">
        <w:rPr>
          <w:b/>
          <w:bCs/>
          <w:sz w:val="32"/>
          <w:szCs w:val="32"/>
        </w:rPr>
        <w:t xml:space="preserve">2025 </w:t>
      </w:r>
      <w:r>
        <w:rPr>
          <w:b/>
          <w:bCs/>
          <w:sz w:val="32"/>
          <w:szCs w:val="32"/>
        </w:rPr>
        <w:t>RGC meetings:</w:t>
      </w:r>
    </w:p>
    <w:p w14:paraId="730EF8F7" w14:textId="63D25077" w:rsidR="00F44644" w:rsidRPr="00693B8C" w:rsidRDefault="00F366CD" w:rsidP="00D271C5">
      <w:pPr>
        <w:pStyle w:val="ListParagraph"/>
        <w:ind w:left="-180" w:hanging="270"/>
        <w:jc w:val="both"/>
        <w:rPr>
          <w:b/>
          <w:bCs/>
          <w:sz w:val="32"/>
          <w:szCs w:val="32"/>
        </w:rPr>
      </w:pPr>
      <w:r>
        <w:rPr>
          <w:sz w:val="32"/>
          <w:szCs w:val="32"/>
        </w:rPr>
        <w:t>December 16</w:t>
      </w:r>
      <w:r w:rsidR="00F44644" w:rsidRPr="00D27210">
        <w:rPr>
          <w:sz w:val="32"/>
          <w:szCs w:val="32"/>
        </w:rPr>
        <w:t xml:space="preserve"> “TOWN MEETING</w:t>
      </w:r>
      <w:r w:rsidR="009370A9">
        <w:rPr>
          <w:sz w:val="32"/>
          <w:szCs w:val="32"/>
        </w:rPr>
        <w:t>.</w:t>
      </w:r>
      <w:r w:rsidR="00F44644" w:rsidRPr="00D27210">
        <w:rPr>
          <w:sz w:val="32"/>
          <w:szCs w:val="32"/>
        </w:rPr>
        <w:t>”</w:t>
      </w:r>
      <w:r w:rsidR="00F44644" w:rsidRPr="002717D7">
        <w:t xml:space="preserve">  </w:t>
      </w:r>
      <w:r w:rsidR="00F44644">
        <w:t>Presentations on el</w:t>
      </w:r>
      <w:r w:rsidR="00F44644" w:rsidRPr="002717D7">
        <w:t>ectric transmission development and</w:t>
      </w:r>
      <w:r w:rsidR="00F44644">
        <w:t xml:space="preserve"> siting challenges by JAY CASPARY </w:t>
      </w:r>
      <w:r w:rsidR="00F44644" w:rsidRPr="002717D7">
        <w:t xml:space="preserve">and on the transformational concepts facing the rail industry, including electrification and other forms of modernization </w:t>
      </w:r>
      <w:r w:rsidR="00E31075">
        <w:t>and by</w:t>
      </w:r>
      <w:r w:rsidR="00F44644">
        <w:t xml:space="preserve"> NICOLAS </w:t>
      </w:r>
      <w:proofErr w:type="gramStart"/>
      <w:r w:rsidR="00F44644">
        <w:t>LITTLE</w:t>
      </w:r>
      <w:proofErr w:type="gramEnd"/>
      <w:r w:rsidR="00F44644">
        <w:t xml:space="preserve"> are </w:t>
      </w:r>
      <w:r w:rsidR="00F44644" w:rsidRPr="001458EE">
        <w:rPr>
          <w:b/>
          <w:bCs/>
        </w:rPr>
        <w:t>posted on Rail-Grid.org</w:t>
      </w:r>
      <w:r w:rsidR="00F44644">
        <w:t xml:space="preserve"> </w:t>
      </w:r>
      <w:r w:rsidR="00E31075">
        <w:t xml:space="preserve">  </w:t>
      </w:r>
      <w:r w:rsidR="00F44644">
        <w:t xml:space="preserve">Below is a recap </w:t>
      </w:r>
      <w:proofErr w:type="gramStart"/>
      <w:r w:rsidR="00F44644">
        <w:t>of  the</w:t>
      </w:r>
      <w:proofErr w:type="gramEnd"/>
      <w:r w:rsidR="00F44644">
        <w:t xml:space="preserve"> </w:t>
      </w:r>
      <w:r w:rsidR="00F44644" w:rsidRPr="002717D7">
        <w:t>issues raised</w:t>
      </w:r>
      <w:r w:rsidR="00F44644">
        <w:t xml:space="preserve"> </w:t>
      </w:r>
      <w:r>
        <w:t xml:space="preserve">for discussion </w:t>
      </w:r>
      <w:r w:rsidR="00F44644">
        <w:t>by attendees.  They will be part of RGC’s strategic planning in the next 3 months:</w:t>
      </w:r>
    </w:p>
    <w:p w14:paraId="20720143" w14:textId="77777777" w:rsidR="00F44644" w:rsidRDefault="00F44644" w:rsidP="00F44644">
      <w:pPr>
        <w:pStyle w:val="ListParagraph"/>
        <w:numPr>
          <w:ilvl w:val="0"/>
          <w:numId w:val="13"/>
        </w:numPr>
      </w:pPr>
      <w:r>
        <w:t xml:space="preserve">Abandoned RR ROWs as a site for electric transmission </w:t>
      </w:r>
    </w:p>
    <w:p w14:paraId="50A71F9C" w14:textId="77777777" w:rsidR="00F44644" w:rsidRDefault="00F44644" w:rsidP="00F44644">
      <w:pPr>
        <w:pStyle w:val="ListParagraph"/>
        <w:numPr>
          <w:ilvl w:val="0"/>
          <w:numId w:val="13"/>
        </w:numPr>
      </w:pPr>
      <w:r>
        <w:t>Models of rail-electric collaboration</w:t>
      </w:r>
    </w:p>
    <w:p w14:paraId="36748D52" w14:textId="77777777" w:rsidR="00F44644" w:rsidRDefault="00F44644" w:rsidP="00F44644">
      <w:pPr>
        <w:pStyle w:val="ListParagraph"/>
        <w:numPr>
          <w:ilvl w:val="0"/>
          <w:numId w:val="13"/>
        </w:numPr>
      </w:pPr>
      <w:r>
        <w:t xml:space="preserve">Potential for overhead catenary as a win-win for both </w:t>
      </w:r>
      <w:proofErr w:type="spellStart"/>
      <w:r>
        <w:t>indtries</w:t>
      </w:r>
      <w:proofErr w:type="spellEnd"/>
    </w:p>
    <w:p w14:paraId="305E60FA" w14:textId="77777777" w:rsidR="00F44644" w:rsidRDefault="00F44644" w:rsidP="00F44644">
      <w:pPr>
        <w:pStyle w:val="ListParagraph"/>
        <w:numPr>
          <w:ilvl w:val="0"/>
          <w:numId w:val="13"/>
        </w:numPr>
      </w:pPr>
      <w:r>
        <w:t>STB’s role in facilitating service improvements</w:t>
      </w:r>
    </w:p>
    <w:p w14:paraId="2FBB16A9" w14:textId="77777777" w:rsidR="00F44644" w:rsidRDefault="00F44644" w:rsidP="00F44644">
      <w:pPr>
        <w:pStyle w:val="ListParagraph"/>
        <w:numPr>
          <w:ilvl w:val="0"/>
          <w:numId w:val="13"/>
        </w:numPr>
      </w:pPr>
      <w:r>
        <w:t>Supply chain challenges for installation of buried HVDC</w:t>
      </w:r>
    </w:p>
    <w:p w14:paraId="376121F1" w14:textId="77777777" w:rsidR="00F44644" w:rsidRDefault="00F44644" w:rsidP="00F44644">
      <w:pPr>
        <w:pStyle w:val="ListParagraph"/>
        <w:numPr>
          <w:ilvl w:val="0"/>
          <w:numId w:val="13"/>
        </w:numPr>
      </w:pPr>
      <w:r>
        <w:t>New, efficient trucks as a competitive headwind for freight rail</w:t>
      </w:r>
    </w:p>
    <w:p w14:paraId="245FFE82" w14:textId="02F2DCF7" w:rsidR="00F44644" w:rsidRDefault="00F44644" w:rsidP="00F44644">
      <w:pPr>
        <w:pStyle w:val="ListParagraph"/>
        <w:numPr>
          <w:ilvl w:val="0"/>
          <w:numId w:val="13"/>
        </w:numPr>
      </w:pPr>
      <w:r>
        <w:t xml:space="preserve">Determining the value of ROWs as </w:t>
      </w:r>
      <w:r w:rsidR="001945FF">
        <w:t xml:space="preserve">a </w:t>
      </w:r>
      <w:r>
        <w:t xml:space="preserve">location for </w:t>
      </w:r>
      <w:proofErr w:type="gramStart"/>
      <w:r>
        <w:t>utility  assets</w:t>
      </w:r>
      <w:proofErr w:type="gramEnd"/>
    </w:p>
    <w:p w14:paraId="11B3808B" w14:textId="77777777" w:rsidR="00F44644" w:rsidRDefault="00F44644" w:rsidP="00F44644">
      <w:pPr>
        <w:pStyle w:val="ListParagraph"/>
        <w:numPr>
          <w:ilvl w:val="0"/>
          <w:numId w:val="13"/>
        </w:numPr>
      </w:pPr>
      <w:r>
        <w:t>Should railroads contemplate installing/selling grid capacity themselves?</w:t>
      </w:r>
    </w:p>
    <w:p w14:paraId="2E571AA1" w14:textId="77777777" w:rsidR="00F44644" w:rsidRDefault="00F44644" w:rsidP="00F44644">
      <w:pPr>
        <w:pStyle w:val="ListParagraph"/>
        <w:numPr>
          <w:ilvl w:val="0"/>
          <w:numId w:val="13"/>
        </w:numPr>
      </w:pPr>
      <w:r>
        <w:t>Railroad real estate as an answer to electric siting and permitting problems</w:t>
      </w:r>
    </w:p>
    <w:p w14:paraId="5EA56CED" w14:textId="77777777" w:rsidR="00F44644" w:rsidRDefault="00F44644" w:rsidP="00F44644">
      <w:pPr>
        <w:pStyle w:val="ListParagraph"/>
        <w:numPr>
          <w:ilvl w:val="0"/>
          <w:numId w:val="13"/>
        </w:numPr>
      </w:pPr>
      <w:r>
        <w:t>Cost of overhead versus underground transmission installation, AC or DC</w:t>
      </w:r>
    </w:p>
    <w:p w14:paraId="0B50A328" w14:textId="77777777" w:rsidR="00F44644" w:rsidRDefault="00F44644" w:rsidP="00F44644">
      <w:pPr>
        <w:pStyle w:val="ListParagraph"/>
        <w:numPr>
          <w:ilvl w:val="0"/>
          <w:numId w:val="13"/>
        </w:numPr>
      </w:pPr>
      <w:r>
        <w:t xml:space="preserve">Comparing grid (i.e., economic and reliability) benefits made possible by using existing ROWs and other potential solutions to </w:t>
      </w:r>
      <w:proofErr w:type="gramStart"/>
      <w:r>
        <w:t>reform of</w:t>
      </w:r>
      <w:proofErr w:type="gramEnd"/>
      <w:r>
        <w:t xml:space="preserve"> siting and permitting </w:t>
      </w:r>
      <w:proofErr w:type="gramStart"/>
      <w:r>
        <w:lastRenderedPageBreak/>
        <w:t>regulation,  engineering</w:t>
      </w:r>
      <w:proofErr w:type="gramEnd"/>
      <w:r>
        <w:t xml:space="preserve"> solutions such as DLR measures, reconductoring </w:t>
      </w:r>
      <w:proofErr w:type="spellStart"/>
      <w:r>
        <w:t>mainlies</w:t>
      </w:r>
      <w:proofErr w:type="spellEnd"/>
      <w:r>
        <w:t>, or grid enhancing technologies</w:t>
      </w:r>
    </w:p>
    <w:p w14:paraId="2F8FEDF4" w14:textId="77777777" w:rsidR="00F44644" w:rsidRPr="00237328" w:rsidRDefault="00F44644" w:rsidP="00F44644">
      <w:pPr>
        <w:pStyle w:val="ListParagraph"/>
        <w:numPr>
          <w:ilvl w:val="0"/>
          <w:numId w:val="13"/>
        </w:numPr>
        <w:rPr>
          <w:rFonts w:asciiTheme="majorHAnsi" w:hAnsiTheme="majorHAnsi"/>
        </w:rPr>
      </w:pPr>
      <w:r>
        <w:t>Assessing the potential for further risk analysis of rail electrification by FRA and the University of Texas</w:t>
      </w:r>
    </w:p>
    <w:p w14:paraId="3FA87ADD" w14:textId="348B5D89" w:rsidR="00F44644" w:rsidRDefault="00F44644" w:rsidP="00F44644">
      <w:r>
        <w:t xml:space="preserve">The recorded meeting </w:t>
      </w:r>
      <w:r w:rsidR="00F36DC4">
        <w:t xml:space="preserve">and </w:t>
      </w:r>
      <w:r>
        <w:t xml:space="preserve">chat are </w:t>
      </w:r>
      <w:r w:rsidR="00F36DC4">
        <w:t xml:space="preserve">downloaded </w:t>
      </w:r>
      <w:r>
        <w:t xml:space="preserve">on </w:t>
      </w:r>
      <w:r w:rsidR="008F3B92">
        <w:t>the RGC</w:t>
      </w:r>
      <w:r>
        <w:t xml:space="preserve"> website, </w:t>
      </w:r>
      <w:hyperlink r:id="rId9" w:history="1">
        <w:r w:rsidRPr="00751CEA">
          <w:rPr>
            <w:rStyle w:val="Hyperlink"/>
          </w:rPr>
          <w:t>https://rail-grid.org</w:t>
        </w:r>
      </w:hyperlink>
      <w:r>
        <w:t xml:space="preserve">.   </w:t>
      </w:r>
    </w:p>
    <w:p w14:paraId="0F4E573B" w14:textId="189E752E" w:rsidR="00767A3D" w:rsidRDefault="00767A3D" w:rsidP="001458EE">
      <w:pPr>
        <w:pStyle w:val="Heading1"/>
        <w:ind w:left="720"/>
        <w:jc w:val="center"/>
      </w:pPr>
      <w:r>
        <w:t>Regulatory and Policy Engagement</w:t>
      </w:r>
    </w:p>
    <w:p w14:paraId="0C012950" w14:textId="08FE3520" w:rsidR="009D6025" w:rsidRPr="006420EA" w:rsidRDefault="009D6025" w:rsidP="006420EA">
      <w:pPr>
        <w:pStyle w:val="ListParagraph"/>
        <w:numPr>
          <w:ilvl w:val="0"/>
          <w:numId w:val="21"/>
        </w:numPr>
        <w:rPr>
          <w:rFonts w:asciiTheme="majorHAnsi" w:hAnsiTheme="majorHAnsi"/>
          <w:b/>
          <w:bCs/>
          <w:sz w:val="32"/>
          <w:szCs w:val="32"/>
        </w:rPr>
      </w:pPr>
      <w:r w:rsidRPr="006420EA">
        <w:rPr>
          <w:rFonts w:asciiTheme="majorHAnsi" w:hAnsiTheme="majorHAnsi"/>
          <w:b/>
          <w:bCs/>
          <w:sz w:val="32"/>
          <w:szCs w:val="32"/>
        </w:rPr>
        <w:t>Recent External RGC Meetings</w:t>
      </w:r>
    </w:p>
    <w:p w14:paraId="239AAC52" w14:textId="77777777" w:rsidR="009D6025" w:rsidRDefault="009D6025" w:rsidP="009D6025">
      <w:pPr>
        <w:pStyle w:val="ListParagraph"/>
        <w:numPr>
          <w:ilvl w:val="0"/>
          <w:numId w:val="16"/>
        </w:numPr>
        <w:rPr>
          <w:rFonts w:asciiTheme="majorHAnsi" w:hAnsiTheme="majorHAnsi"/>
        </w:rPr>
      </w:pPr>
      <w:r>
        <w:t xml:space="preserve">Presentation by JH on Railroads and Other Transportation modes as integral to grid </w:t>
      </w:r>
      <w:proofErr w:type="gramStart"/>
      <w:r>
        <w:t xml:space="preserve">development, </w:t>
      </w:r>
      <w:r w:rsidRPr="00122768">
        <w:rPr>
          <w:i/>
          <w:iCs/>
        </w:rPr>
        <w:t xml:space="preserve"> ACORE</w:t>
      </w:r>
      <w:proofErr w:type="gramEnd"/>
      <w:r w:rsidRPr="00122768">
        <w:rPr>
          <w:i/>
          <w:iCs/>
        </w:rPr>
        <w:t xml:space="preserve"> </w:t>
      </w:r>
      <w:proofErr w:type="spellStart"/>
      <w:r w:rsidRPr="00122768">
        <w:rPr>
          <w:i/>
          <w:iCs/>
        </w:rPr>
        <w:t>Macrogrid</w:t>
      </w:r>
      <w:proofErr w:type="spellEnd"/>
      <w:r w:rsidRPr="00122768">
        <w:rPr>
          <w:i/>
          <w:iCs/>
        </w:rPr>
        <w:t xml:space="preserve"> Initiative</w:t>
      </w:r>
      <w:r>
        <w:t>, Nov. 18</w:t>
      </w:r>
    </w:p>
    <w:p w14:paraId="7FD1797C" w14:textId="77777777" w:rsidR="009D6025" w:rsidRPr="00122768" w:rsidRDefault="009D6025" w:rsidP="009D6025">
      <w:pPr>
        <w:pStyle w:val="ListParagraph"/>
        <w:numPr>
          <w:ilvl w:val="0"/>
          <w:numId w:val="16"/>
        </w:numPr>
        <w:spacing w:line="276" w:lineRule="auto"/>
        <w:rPr>
          <w:rFonts w:asciiTheme="majorHAnsi" w:hAnsiTheme="majorHAnsi"/>
        </w:rPr>
      </w:pPr>
      <w:r>
        <w:t>C</w:t>
      </w:r>
      <w:r w:rsidRPr="00F8601E">
        <w:t>ommentar</w:t>
      </w:r>
      <w:r>
        <w:t>ies</w:t>
      </w:r>
      <w:r w:rsidRPr="00F8601E">
        <w:t xml:space="preserve"> on </w:t>
      </w:r>
      <w:r>
        <w:t xml:space="preserve">potential for motive power </w:t>
      </w:r>
      <w:r w:rsidRPr="00F8601E">
        <w:t>electrification</w:t>
      </w:r>
      <w:r>
        <w:t>, digitalization of rail yards and other operations,</w:t>
      </w:r>
      <w:r w:rsidRPr="00F8601E">
        <w:t xml:space="preserve"> </w:t>
      </w:r>
      <w:r>
        <w:t>and the physical and financial suitability of</w:t>
      </w:r>
      <w:r w:rsidRPr="00F8601E">
        <w:t xml:space="preserve"> ROW</w:t>
      </w:r>
      <w:r>
        <w:t>s</w:t>
      </w:r>
      <w:r w:rsidRPr="00F8601E">
        <w:t xml:space="preserve"> </w:t>
      </w:r>
      <w:r>
        <w:t>as</w:t>
      </w:r>
      <w:r w:rsidRPr="00F8601E">
        <w:t xml:space="preserve"> transmission </w:t>
      </w:r>
      <w:r>
        <w:t xml:space="preserve">(see </w:t>
      </w:r>
      <w:hyperlink r:id="rId10" w:history="1">
        <w:r w:rsidRPr="00751CEA">
          <w:rPr>
            <w:rStyle w:val="Hyperlink"/>
          </w:rPr>
          <w:t>https://Rail-Grid.org</w:t>
        </w:r>
      </w:hyperlink>
      <w:r>
        <w:t xml:space="preserve">) </w:t>
      </w:r>
    </w:p>
    <w:p w14:paraId="222E96FD" w14:textId="77777777" w:rsidR="009D6025" w:rsidRPr="00122768" w:rsidRDefault="009D6025" w:rsidP="009D6025">
      <w:pPr>
        <w:pStyle w:val="ListParagraph"/>
        <w:numPr>
          <w:ilvl w:val="0"/>
          <w:numId w:val="16"/>
        </w:numPr>
        <w:spacing w:line="276" w:lineRule="auto"/>
        <w:rPr>
          <w:rFonts w:asciiTheme="majorHAnsi" w:hAnsiTheme="majorHAnsi"/>
        </w:rPr>
      </w:pPr>
      <w:r>
        <w:t xml:space="preserve">Commentary on the state </w:t>
      </w:r>
      <w:proofErr w:type="spellStart"/>
      <w:r>
        <w:t>orailroads</w:t>
      </w:r>
      <w:proofErr w:type="spellEnd"/>
      <w:r>
        <w:t xml:space="preserve">, for electricity practitioner, </w:t>
      </w:r>
      <w:r w:rsidRPr="00122768">
        <w:rPr>
          <w:i/>
          <w:iCs/>
        </w:rPr>
        <w:t>Rail Age</w:t>
      </w:r>
    </w:p>
    <w:p w14:paraId="70633502" w14:textId="77777777" w:rsidR="009D6025" w:rsidRDefault="009D6025" w:rsidP="009D6025">
      <w:pPr>
        <w:pStyle w:val="ListParagraph"/>
        <w:numPr>
          <w:ilvl w:val="0"/>
          <w:numId w:val="16"/>
        </w:numPr>
        <w:spacing w:line="276" w:lineRule="auto"/>
        <w:rPr>
          <w:rFonts w:asciiTheme="majorHAnsi" w:hAnsiTheme="majorHAnsi"/>
        </w:rPr>
      </w:pPr>
      <w:r>
        <w:t xml:space="preserve">Commentary on the electric system’s transformations, for railroaders, </w:t>
      </w:r>
      <w:r w:rsidRPr="00122768">
        <w:rPr>
          <w:i/>
          <w:iCs/>
        </w:rPr>
        <w:t>Rail Age</w:t>
      </w:r>
    </w:p>
    <w:p w14:paraId="28F58A69" w14:textId="77777777" w:rsidR="009D6025" w:rsidRDefault="009D6025" w:rsidP="009D6025">
      <w:pPr>
        <w:pStyle w:val="ListParagraph"/>
        <w:numPr>
          <w:ilvl w:val="0"/>
          <w:numId w:val="16"/>
        </w:numPr>
        <w:spacing w:line="276" w:lineRule="auto"/>
        <w:rPr>
          <w:rFonts w:asciiTheme="majorHAnsi" w:hAnsiTheme="majorHAnsi"/>
        </w:rPr>
      </w:pPr>
      <w:r>
        <w:t>Review of the gap analysis and data appendices produced by PNNL and Volpe Center regarding the potential for co-location of electric transmission along railroad ROWs, as first discussed at the National Academy forum in April</w:t>
      </w:r>
    </w:p>
    <w:p w14:paraId="6ECB9B35" w14:textId="77777777" w:rsidR="009D6025" w:rsidRPr="00237328" w:rsidRDefault="009D6025" w:rsidP="009D6025">
      <w:pPr>
        <w:pStyle w:val="ListParagraph"/>
        <w:numPr>
          <w:ilvl w:val="0"/>
          <w:numId w:val="16"/>
        </w:numPr>
        <w:spacing w:line="276" w:lineRule="auto"/>
        <w:rPr>
          <w:rFonts w:asciiTheme="majorHAnsi" w:hAnsiTheme="majorHAnsi"/>
        </w:rPr>
      </w:pPr>
      <w:r>
        <w:t>Strategic consultations with</w:t>
      </w:r>
      <w:proofErr w:type="gramStart"/>
      <w:r>
        <w:t>:  National</w:t>
      </w:r>
      <w:proofErr w:type="gramEnd"/>
      <w:r>
        <w:t xml:space="preserve"> Governors Association staff and State DOTs on transmission siting and permitting in existing ROWs; Allie Kelly (The Ray), Electrification Coalition (Advanced Freight Partnership Group</w:t>
      </w:r>
      <w:proofErr w:type="gramStart"/>
      <w:r>
        <w:t>);  the</w:t>
      </w:r>
      <w:proofErr w:type="gramEnd"/>
      <w:r>
        <w:t xml:space="preserve"> Office of the Secretary of Transportation </w:t>
      </w:r>
      <w:proofErr w:type="gramStart"/>
      <w:r>
        <w:t>and  Build</w:t>
      </w:r>
      <w:proofErr w:type="gramEnd"/>
      <w:r>
        <w:t xml:space="preserve"> America division; NextGen Highway</w:t>
      </w:r>
    </w:p>
    <w:p w14:paraId="029F67CD" w14:textId="77777777" w:rsidR="00F44644" w:rsidRDefault="00F44644" w:rsidP="005C5E81">
      <w:pPr>
        <w:pStyle w:val="ListParagraph"/>
        <w:ind w:hanging="1170"/>
        <w:rPr>
          <w:b/>
          <w:bCs/>
          <w:sz w:val="32"/>
          <w:szCs w:val="32"/>
        </w:rPr>
      </w:pPr>
    </w:p>
    <w:p w14:paraId="1131084D" w14:textId="67EF6FC4" w:rsidR="005C5E81" w:rsidRPr="005C5E81" w:rsidRDefault="005C5E81" w:rsidP="0050175C">
      <w:pPr>
        <w:pStyle w:val="ListParagraph"/>
        <w:numPr>
          <w:ilvl w:val="0"/>
          <w:numId w:val="21"/>
        </w:numPr>
        <w:rPr>
          <w:rFonts w:asciiTheme="majorHAnsi" w:hAnsiTheme="majorHAnsi"/>
          <w:sz w:val="32"/>
          <w:szCs w:val="32"/>
        </w:rPr>
      </w:pPr>
      <w:r>
        <w:rPr>
          <w:b/>
          <w:bCs/>
          <w:sz w:val="32"/>
          <w:szCs w:val="32"/>
        </w:rPr>
        <w:t xml:space="preserve"> </w:t>
      </w:r>
      <w:r w:rsidR="00F8601E" w:rsidRPr="005C5E81">
        <w:rPr>
          <w:b/>
          <w:bCs/>
          <w:sz w:val="32"/>
          <w:szCs w:val="32"/>
        </w:rPr>
        <w:t>F</w:t>
      </w:r>
      <w:r w:rsidR="00237328">
        <w:rPr>
          <w:b/>
          <w:bCs/>
          <w:sz w:val="32"/>
          <w:szCs w:val="32"/>
        </w:rPr>
        <w:t>EDERAL AND STATE MATTERS</w:t>
      </w:r>
      <w:r w:rsidR="00962FE1" w:rsidRPr="005C5E81">
        <w:rPr>
          <w:b/>
          <w:bCs/>
          <w:sz w:val="32"/>
          <w:szCs w:val="32"/>
        </w:rPr>
        <w:t xml:space="preserve"> of Continued Interest</w:t>
      </w:r>
    </w:p>
    <w:p w14:paraId="79F1382A" w14:textId="77777777" w:rsidR="006366E0" w:rsidRDefault="0000069F" w:rsidP="006C5787">
      <w:pPr>
        <w:pStyle w:val="Heading2"/>
        <w:numPr>
          <w:ilvl w:val="0"/>
          <w:numId w:val="16"/>
        </w:numPr>
        <w:spacing w:line="276" w:lineRule="auto"/>
        <w:rPr>
          <w:color w:val="auto"/>
          <w:sz w:val="24"/>
          <w:szCs w:val="24"/>
        </w:rPr>
      </w:pPr>
      <w:r w:rsidRPr="003E4D88">
        <w:rPr>
          <w:color w:val="auto"/>
          <w:sz w:val="24"/>
          <w:szCs w:val="24"/>
        </w:rPr>
        <w:t xml:space="preserve">Follow-up on </w:t>
      </w:r>
      <w:r w:rsidR="00FE21ED" w:rsidRPr="003E4D88">
        <w:rPr>
          <w:color w:val="auto"/>
          <w:sz w:val="24"/>
          <w:szCs w:val="24"/>
        </w:rPr>
        <w:t xml:space="preserve">2024-2025 </w:t>
      </w:r>
      <w:r w:rsidR="00F8601E" w:rsidRPr="003E4D88">
        <w:rPr>
          <w:color w:val="auto"/>
          <w:sz w:val="24"/>
          <w:szCs w:val="24"/>
        </w:rPr>
        <w:t>requests to the Administration for FRA</w:t>
      </w:r>
      <w:r w:rsidR="00763874" w:rsidRPr="003E4D88">
        <w:rPr>
          <w:color w:val="auto"/>
          <w:sz w:val="24"/>
          <w:szCs w:val="24"/>
        </w:rPr>
        <w:t xml:space="preserve">, </w:t>
      </w:r>
      <w:r w:rsidR="00F8601E" w:rsidRPr="003E4D88">
        <w:rPr>
          <w:color w:val="auto"/>
          <w:sz w:val="24"/>
          <w:szCs w:val="24"/>
        </w:rPr>
        <w:t>STB</w:t>
      </w:r>
      <w:r w:rsidR="00763874" w:rsidRPr="003E4D88">
        <w:rPr>
          <w:color w:val="auto"/>
          <w:sz w:val="24"/>
          <w:szCs w:val="24"/>
        </w:rPr>
        <w:t>, DOE</w:t>
      </w:r>
      <w:r w:rsidR="00F3512C" w:rsidRPr="003E4D88">
        <w:rPr>
          <w:color w:val="auto"/>
          <w:sz w:val="24"/>
          <w:szCs w:val="24"/>
        </w:rPr>
        <w:t>, and FERC</w:t>
      </w:r>
      <w:r w:rsidR="00F8601E" w:rsidRPr="003E4D88">
        <w:rPr>
          <w:color w:val="auto"/>
          <w:sz w:val="24"/>
          <w:szCs w:val="24"/>
        </w:rPr>
        <w:t xml:space="preserve"> </w:t>
      </w:r>
      <w:r w:rsidR="00C40F32" w:rsidRPr="003E4D88">
        <w:rPr>
          <w:color w:val="auto"/>
          <w:sz w:val="24"/>
          <w:szCs w:val="24"/>
        </w:rPr>
        <w:t xml:space="preserve">to </w:t>
      </w:r>
      <w:r w:rsidR="00F3512C" w:rsidRPr="003E4D88">
        <w:rPr>
          <w:color w:val="auto"/>
          <w:sz w:val="24"/>
          <w:szCs w:val="24"/>
        </w:rPr>
        <w:t>support consideration of</w:t>
      </w:r>
      <w:r w:rsidR="00F8601E" w:rsidRPr="003E4D88">
        <w:rPr>
          <w:color w:val="auto"/>
          <w:sz w:val="24"/>
          <w:szCs w:val="24"/>
        </w:rPr>
        <w:t xml:space="preserve"> rail </w:t>
      </w:r>
      <w:r w:rsidR="00C40F32" w:rsidRPr="003E4D88">
        <w:rPr>
          <w:color w:val="auto"/>
          <w:sz w:val="24"/>
          <w:szCs w:val="24"/>
        </w:rPr>
        <w:t xml:space="preserve">and other transportation </w:t>
      </w:r>
      <w:r w:rsidR="00F8601E" w:rsidRPr="003E4D88">
        <w:rPr>
          <w:color w:val="auto"/>
          <w:sz w:val="24"/>
          <w:szCs w:val="24"/>
        </w:rPr>
        <w:t xml:space="preserve">ROWs as </w:t>
      </w:r>
      <w:r w:rsidR="00C40F32" w:rsidRPr="003E4D88">
        <w:rPr>
          <w:color w:val="auto"/>
          <w:sz w:val="24"/>
          <w:szCs w:val="24"/>
        </w:rPr>
        <w:t xml:space="preserve">an integral part of </w:t>
      </w:r>
      <w:r w:rsidR="00F8601E" w:rsidRPr="003E4D88">
        <w:rPr>
          <w:color w:val="auto"/>
          <w:sz w:val="24"/>
          <w:szCs w:val="24"/>
        </w:rPr>
        <w:t xml:space="preserve">transmission </w:t>
      </w:r>
      <w:r w:rsidR="00034E49" w:rsidRPr="003E4D88">
        <w:rPr>
          <w:color w:val="auto"/>
          <w:sz w:val="24"/>
          <w:szCs w:val="24"/>
        </w:rPr>
        <w:t>planning</w:t>
      </w:r>
      <w:r w:rsidR="006366E0">
        <w:rPr>
          <w:color w:val="auto"/>
          <w:sz w:val="24"/>
          <w:szCs w:val="24"/>
        </w:rPr>
        <w:t xml:space="preserve"> </w:t>
      </w:r>
    </w:p>
    <w:p w14:paraId="7B25CDBE" w14:textId="045407BB" w:rsidR="00D01E8D" w:rsidRPr="006366E0" w:rsidRDefault="00F8601E" w:rsidP="006C5787">
      <w:pPr>
        <w:pStyle w:val="Heading2"/>
        <w:numPr>
          <w:ilvl w:val="0"/>
          <w:numId w:val="16"/>
        </w:numPr>
        <w:spacing w:line="276" w:lineRule="auto"/>
        <w:rPr>
          <w:color w:val="auto"/>
          <w:sz w:val="24"/>
          <w:szCs w:val="24"/>
        </w:rPr>
      </w:pPr>
      <w:r w:rsidRPr="006366E0">
        <w:rPr>
          <w:color w:val="auto"/>
          <w:sz w:val="24"/>
          <w:szCs w:val="24"/>
        </w:rPr>
        <w:t>Advising congressional staff on transmission and rail policy integration.</w:t>
      </w:r>
      <w:r w:rsidR="003D5F6E" w:rsidRPr="006366E0">
        <w:rPr>
          <w:color w:val="auto"/>
          <w:sz w:val="24"/>
          <w:szCs w:val="24"/>
        </w:rPr>
        <w:t xml:space="preserve"> For example, </w:t>
      </w:r>
      <w:r w:rsidR="00FA594D" w:rsidRPr="006366E0">
        <w:rPr>
          <w:color w:val="auto"/>
          <w:sz w:val="24"/>
          <w:szCs w:val="24"/>
        </w:rPr>
        <w:t>engaging</w:t>
      </w:r>
      <w:r w:rsidR="003D5F6E" w:rsidRPr="006366E0">
        <w:rPr>
          <w:color w:val="auto"/>
          <w:sz w:val="24"/>
          <w:szCs w:val="24"/>
        </w:rPr>
        <w:t xml:space="preserve"> in legislative discussions on </w:t>
      </w:r>
      <w:r w:rsidR="00CD1D70" w:rsidRPr="006366E0">
        <w:rPr>
          <w:color w:val="auto"/>
          <w:sz w:val="24"/>
          <w:szCs w:val="24"/>
        </w:rPr>
        <w:t xml:space="preserve">proposed </w:t>
      </w:r>
      <w:r w:rsidR="00DF46BE" w:rsidRPr="006366E0">
        <w:rPr>
          <w:color w:val="auto"/>
          <w:sz w:val="24"/>
          <w:szCs w:val="24"/>
        </w:rPr>
        <w:t>bills</w:t>
      </w:r>
      <w:r w:rsidR="003D5F6E" w:rsidRPr="006366E0">
        <w:rPr>
          <w:color w:val="auto"/>
          <w:sz w:val="24"/>
          <w:szCs w:val="24"/>
        </w:rPr>
        <w:t xml:space="preserve"> such as the Battery and Regenerative Braking (BRB) Act, Forging Ahead on Rail Electrification (FARE) Act, SAFE CROSS </w:t>
      </w:r>
      <w:r w:rsidR="003D5F6E" w:rsidRPr="006366E0">
        <w:rPr>
          <w:color w:val="auto"/>
          <w:sz w:val="24"/>
          <w:szCs w:val="24"/>
        </w:rPr>
        <w:tab/>
        <w:t>Act, and the Rail and Highway Transmission Planning Act</w:t>
      </w:r>
      <w:r w:rsidR="00B52B22">
        <w:rPr>
          <w:color w:val="auto"/>
          <w:sz w:val="24"/>
          <w:szCs w:val="24"/>
        </w:rPr>
        <w:t xml:space="preserve">; Standardizing Permitting </w:t>
      </w:r>
      <w:proofErr w:type="gramStart"/>
      <w:r w:rsidR="00B52B22">
        <w:rPr>
          <w:color w:val="auto"/>
          <w:sz w:val="24"/>
          <w:szCs w:val="24"/>
        </w:rPr>
        <w:t xml:space="preserve">Expedition </w:t>
      </w:r>
      <w:r w:rsidR="00301796">
        <w:rPr>
          <w:color w:val="auto"/>
          <w:sz w:val="24"/>
          <w:szCs w:val="24"/>
        </w:rPr>
        <w:t xml:space="preserve"> and</w:t>
      </w:r>
      <w:proofErr w:type="gramEnd"/>
      <w:r w:rsidR="00301796">
        <w:rPr>
          <w:color w:val="auto"/>
          <w:sz w:val="24"/>
          <w:szCs w:val="24"/>
        </w:rPr>
        <w:t xml:space="preserve"> Economic Development (SPEED) Act</w:t>
      </w:r>
    </w:p>
    <w:p w14:paraId="70D24934" w14:textId="7BBA760E" w:rsidR="00A20FCA" w:rsidRDefault="00A20FCA" w:rsidP="006C5787">
      <w:pPr>
        <w:pStyle w:val="ListParagraph"/>
        <w:numPr>
          <w:ilvl w:val="0"/>
          <w:numId w:val="16"/>
        </w:numPr>
        <w:spacing w:line="276" w:lineRule="auto"/>
      </w:pPr>
      <w:r>
        <w:t>Monitor</w:t>
      </w:r>
      <w:r w:rsidR="00D01E8D">
        <w:t>ing</w:t>
      </w:r>
      <w:r>
        <w:t xml:space="preserve"> development of </w:t>
      </w:r>
      <w:r w:rsidR="00E1654F">
        <w:t xml:space="preserve">periodic </w:t>
      </w:r>
      <w:r>
        <w:t xml:space="preserve">state rail plans </w:t>
      </w:r>
      <w:r w:rsidR="00AB53AE">
        <w:t>for possible inclusion of electrification</w:t>
      </w:r>
      <w:r w:rsidR="00E566D0">
        <w:t xml:space="preserve"> and other</w:t>
      </w:r>
      <w:r w:rsidR="005C5E81">
        <w:t xml:space="preserve"> cross-sector</w:t>
      </w:r>
      <w:r w:rsidR="00E566D0">
        <w:t xml:space="preserve"> modernization</w:t>
      </w:r>
      <w:r w:rsidR="00AB53AE">
        <w:t xml:space="preserve"> policies. </w:t>
      </w:r>
    </w:p>
    <w:p w14:paraId="6A213EF8" w14:textId="6ACAC262" w:rsidR="00DD524D" w:rsidRDefault="00DD524D" w:rsidP="006C5787">
      <w:pPr>
        <w:pStyle w:val="ListParagraph"/>
        <w:numPr>
          <w:ilvl w:val="0"/>
          <w:numId w:val="16"/>
        </w:numPr>
        <w:spacing w:line="276" w:lineRule="auto"/>
      </w:pPr>
      <w:r>
        <w:lastRenderedPageBreak/>
        <w:t>Participation in DOE’s (</w:t>
      </w:r>
      <w:proofErr w:type="gramStart"/>
      <w:r>
        <w:t>Grid  Deployment</w:t>
      </w:r>
      <w:proofErr w:type="gramEnd"/>
      <w:r>
        <w:t xml:space="preserve"> </w:t>
      </w:r>
      <w:r w:rsidR="00E3778C">
        <w:t xml:space="preserve">Office) Request </w:t>
      </w:r>
      <w:proofErr w:type="gramStart"/>
      <w:r w:rsidR="00E3778C">
        <w:t>For</w:t>
      </w:r>
      <w:proofErr w:type="gramEnd"/>
      <w:r w:rsidR="00E3778C">
        <w:t xml:space="preserve"> Information</w:t>
      </w:r>
      <w:r w:rsidR="000B2922">
        <w:t xml:space="preserve"> </w:t>
      </w:r>
      <w:proofErr w:type="gramStart"/>
      <w:r w:rsidR="00E3778C">
        <w:t>proceeding</w:t>
      </w:r>
      <w:r w:rsidR="000B2922">
        <w:t xml:space="preserve"> </w:t>
      </w:r>
      <w:r w:rsidR="00E3778C">
        <w:t xml:space="preserve"> </w:t>
      </w:r>
      <w:r w:rsidR="00DE3BBF">
        <w:t>--</w:t>
      </w:r>
      <w:proofErr w:type="gramEnd"/>
      <w:r w:rsidR="00DE3BBF">
        <w:t xml:space="preserve"> </w:t>
      </w:r>
      <w:r w:rsidR="00E3778C">
        <w:t xml:space="preserve">“Speed </w:t>
      </w:r>
      <w:proofErr w:type="gramStart"/>
      <w:r w:rsidR="00E3778C">
        <w:t>To</w:t>
      </w:r>
      <w:proofErr w:type="gramEnd"/>
      <w:r w:rsidR="00E3778C">
        <w:t xml:space="preserve"> Power</w:t>
      </w:r>
      <w:r w:rsidR="00DE3BBF">
        <w:t>”</w:t>
      </w:r>
      <w:r w:rsidR="00E3778C">
        <w:t xml:space="preserve"> Initiative</w:t>
      </w:r>
      <w:r w:rsidR="00DE3BBF">
        <w:t xml:space="preserve"> --</w:t>
      </w:r>
      <w:r w:rsidR="00D61C9D">
        <w:t xml:space="preserve"> in light </w:t>
      </w:r>
      <w:proofErr w:type="gramStart"/>
      <w:r w:rsidR="00D61C9D">
        <w:t>of  high</w:t>
      </w:r>
      <w:proofErr w:type="gramEnd"/>
      <w:r w:rsidR="00D61C9D">
        <w:t xml:space="preserve"> density electricity demand</w:t>
      </w:r>
      <w:r w:rsidR="00D90B40">
        <w:t xml:space="preserve"> for new large loads and the need for </w:t>
      </w:r>
      <w:r w:rsidR="00DE3BBF">
        <w:t xml:space="preserve">accelerated </w:t>
      </w:r>
      <w:r w:rsidR="00D90B40">
        <w:t>planning</w:t>
      </w:r>
      <w:r w:rsidR="00167ED5">
        <w:t xml:space="preserve">  </w:t>
      </w:r>
    </w:p>
    <w:p w14:paraId="35B35D20" w14:textId="59B20888" w:rsidR="0057574A" w:rsidRDefault="0057574A" w:rsidP="006C5787">
      <w:pPr>
        <w:pStyle w:val="ListParagraph"/>
        <w:numPr>
          <w:ilvl w:val="0"/>
          <w:numId w:val="16"/>
        </w:numPr>
        <w:spacing w:line="276" w:lineRule="auto"/>
      </w:pPr>
      <w:r>
        <w:t xml:space="preserve">DOE’s </w:t>
      </w:r>
      <w:r w:rsidR="00B12042">
        <w:t>d</w:t>
      </w:r>
      <w:r>
        <w:t xml:space="preserve">irective to FERC </w:t>
      </w:r>
      <w:r w:rsidR="00B12042">
        <w:t>to facilitate large load interconnection</w:t>
      </w:r>
      <w:r w:rsidR="00B12E7A">
        <w:t xml:space="preserve"> (</w:t>
      </w:r>
      <w:r w:rsidR="00167ED5">
        <w:t>action required by 4/30/25</w:t>
      </w:r>
      <w:r w:rsidR="003349AE">
        <w:t>)</w:t>
      </w:r>
    </w:p>
    <w:p w14:paraId="4FC85500" w14:textId="77777777" w:rsidR="009E241C" w:rsidRDefault="003349AE" w:rsidP="006C5787">
      <w:pPr>
        <w:pStyle w:val="ListParagraph"/>
        <w:numPr>
          <w:ilvl w:val="0"/>
          <w:numId w:val="16"/>
        </w:numPr>
        <w:spacing w:line="276" w:lineRule="auto"/>
      </w:pPr>
      <w:proofErr w:type="gramStart"/>
      <w:r>
        <w:t>Analyze</w:t>
      </w:r>
      <w:proofErr w:type="gramEnd"/>
      <w:r>
        <w:t xml:space="preserve"> relevance of NERC’s interregional transfer capacity </w:t>
      </w:r>
      <w:r w:rsidR="00376B0D">
        <w:t>study, FERC docket AD23-3</w:t>
      </w:r>
    </w:p>
    <w:p w14:paraId="7A411C7B" w14:textId="77777777" w:rsidR="009E241C" w:rsidRDefault="00336351" w:rsidP="009E241C">
      <w:pPr>
        <w:pStyle w:val="ListParagraph"/>
        <w:numPr>
          <w:ilvl w:val="0"/>
          <w:numId w:val="16"/>
        </w:numPr>
      </w:pPr>
      <w:r w:rsidRPr="00F8601E">
        <w:t xml:space="preserve">Monitoring FERC EL25-105 (MISO MVP LRTP Tranche 2.1 </w:t>
      </w:r>
      <w:r w:rsidR="007C4CD4">
        <w:t>F</w:t>
      </w:r>
      <w:r>
        <w:t xml:space="preserve">ive states’ </w:t>
      </w:r>
      <w:r w:rsidRPr="00F8601E">
        <w:t>complaint case) and considering involvement in support of transmission expansion</w:t>
      </w:r>
      <w:r w:rsidR="00CD3EC7">
        <w:t xml:space="preserve"> and broad cost allocations</w:t>
      </w:r>
      <w:r w:rsidRPr="00F8601E">
        <w:t>.</w:t>
      </w:r>
    </w:p>
    <w:p w14:paraId="130A111D" w14:textId="686CD2D1" w:rsidR="00FD6A67" w:rsidRDefault="00336351" w:rsidP="007F4D2F">
      <w:pPr>
        <w:pStyle w:val="ListParagraph"/>
        <w:numPr>
          <w:ilvl w:val="0"/>
          <w:numId w:val="16"/>
        </w:numPr>
      </w:pPr>
      <w:r w:rsidRPr="00F8601E">
        <w:t>Tracking Order 1920 implementation and its implications for grid expansion.</w:t>
      </w:r>
      <w:r>
        <w:t xml:space="preserve"> Will </w:t>
      </w:r>
      <w:proofErr w:type="gramStart"/>
      <w:r>
        <w:t>siting</w:t>
      </w:r>
      <w:proofErr w:type="gramEnd"/>
      <w:r>
        <w:t xml:space="preserve"> and permitting reform or existing ROWs enter the mix?</w:t>
      </w:r>
    </w:p>
    <w:p w14:paraId="3CE29A9C" w14:textId="77777777" w:rsidR="00414546" w:rsidRDefault="00414546" w:rsidP="00414546">
      <w:pPr>
        <w:pStyle w:val="ListParagraph"/>
        <w:ind w:left="810" w:hanging="540"/>
        <w:jc w:val="both"/>
      </w:pPr>
    </w:p>
    <w:p w14:paraId="543BB946" w14:textId="4901B48E" w:rsidR="007F4D2F" w:rsidRDefault="007F4D2F" w:rsidP="00414546">
      <w:pPr>
        <w:pStyle w:val="ListParagraph"/>
        <w:numPr>
          <w:ilvl w:val="0"/>
          <w:numId w:val="21"/>
        </w:numPr>
        <w:jc w:val="both"/>
        <w:rPr>
          <w:rFonts w:asciiTheme="majorHAnsi" w:hAnsiTheme="majorHAnsi"/>
          <w:sz w:val="32"/>
          <w:szCs w:val="32"/>
        </w:rPr>
      </w:pPr>
      <w:r w:rsidRPr="007F4D2F">
        <w:rPr>
          <w:rFonts w:asciiTheme="majorHAnsi" w:hAnsiTheme="majorHAnsi"/>
          <w:b/>
          <w:bCs/>
          <w:sz w:val="32"/>
          <w:szCs w:val="32"/>
        </w:rPr>
        <w:t>TRANSACTIONS of Continued Interest</w:t>
      </w:r>
      <w:r w:rsidR="006A21F2" w:rsidRPr="007F4D2F">
        <w:rPr>
          <w:rFonts w:asciiTheme="majorHAnsi" w:hAnsiTheme="majorHAnsi"/>
          <w:sz w:val="32"/>
          <w:szCs w:val="32"/>
        </w:rPr>
        <w:tab/>
      </w:r>
    </w:p>
    <w:p w14:paraId="17D29D9C" w14:textId="61757706" w:rsidR="00FB6CC9" w:rsidRPr="007F4D2F" w:rsidRDefault="002F7C43" w:rsidP="007F4D2F">
      <w:pPr>
        <w:pStyle w:val="ListParagraph"/>
        <w:numPr>
          <w:ilvl w:val="0"/>
          <w:numId w:val="19"/>
        </w:numPr>
        <w:ind w:left="720"/>
        <w:rPr>
          <w:rFonts w:asciiTheme="majorHAnsi" w:hAnsiTheme="majorHAnsi"/>
          <w:sz w:val="32"/>
          <w:szCs w:val="32"/>
        </w:rPr>
      </w:pPr>
      <w:r>
        <w:t xml:space="preserve">Analysis of whether and how </w:t>
      </w:r>
      <w:r w:rsidR="002E35AF" w:rsidRPr="00F8601E">
        <w:t>Union Pacific’s acquisition of Norfolk Southern</w:t>
      </w:r>
      <w:r w:rsidR="00DB466C">
        <w:t xml:space="preserve"> </w:t>
      </w:r>
      <w:r>
        <w:t>creates opportunities</w:t>
      </w:r>
      <w:r w:rsidR="00EE695F">
        <w:t xml:space="preserve"> to </w:t>
      </w:r>
      <w:r>
        <w:t xml:space="preserve">explore or </w:t>
      </w:r>
      <w:r w:rsidR="00EE695F">
        <w:t>support</w:t>
      </w:r>
      <w:r>
        <w:t xml:space="preserve"> new business opportunities, </w:t>
      </w:r>
      <w:proofErr w:type="gramStart"/>
      <w:r>
        <w:t xml:space="preserve">including </w:t>
      </w:r>
      <w:r w:rsidR="00EE695F">
        <w:t xml:space="preserve"> </w:t>
      </w:r>
      <w:r>
        <w:t>acceleration</w:t>
      </w:r>
      <w:proofErr w:type="gramEnd"/>
      <w:r>
        <w:t xml:space="preserve"> of</w:t>
      </w:r>
      <w:r w:rsidR="004134C3">
        <w:t xml:space="preserve"> </w:t>
      </w:r>
      <w:r w:rsidR="00EE695F">
        <w:t xml:space="preserve">electric </w:t>
      </w:r>
      <w:proofErr w:type="spellStart"/>
      <w:r w:rsidR="00EE695F">
        <w:t>macrogrid</w:t>
      </w:r>
      <w:proofErr w:type="spellEnd"/>
      <w:r>
        <w:t xml:space="preserve"> development</w:t>
      </w:r>
      <w:r w:rsidR="00EE695F">
        <w:t xml:space="preserve">, </w:t>
      </w:r>
      <w:r w:rsidR="002816B3">
        <w:t>fundamental</w:t>
      </w:r>
      <w:r w:rsidR="00613084">
        <w:t xml:space="preserve"> </w:t>
      </w:r>
      <w:r w:rsidR="002816B3">
        <w:t>reassessment of Class 1 operations</w:t>
      </w:r>
      <w:r>
        <w:t>,</w:t>
      </w:r>
      <w:r w:rsidR="004D1E3D">
        <w:t xml:space="preserve"> financi</w:t>
      </w:r>
      <w:r>
        <w:t>ng</w:t>
      </w:r>
      <w:r w:rsidR="004D1E3D">
        <w:t xml:space="preserve"> or planning partnerships</w:t>
      </w:r>
      <w:r w:rsidR="00266C4A">
        <w:t xml:space="preserve">, </w:t>
      </w:r>
      <w:r w:rsidR="00C673DD">
        <w:t xml:space="preserve">competition, </w:t>
      </w:r>
      <w:r w:rsidR="00266C4A">
        <w:t>more dynamic</w:t>
      </w:r>
      <w:r w:rsidR="000857F0">
        <w:t xml:space="preserve"> </w:t>
      </w:r>
      <w:r w:rsidR="00C673DD">
        <w:t xml:space="preserve">linked </w:t>
      </w:r>
      <w:proofErr w:type="gramStart"/>
      <w:r w:rsidR="00C673DD">
        <w:t xml:space="preserve">services, </w:t>
      </w:r>
      <w:r w:rsidR="000857F0">
        <w:t xml:space="preserve"> or</w:t>
      </w:r>
      <w:proofErr w:type="gramEnd"/>
      <w:r w:rsidR="000857F0">
        <w:t xml:space="preserve"> </w:t>
      </w:r>
      <w:proofErr w:type="gramStart"/>
      <w:r w:rsidR="000857F0">
        <w:t xml:space="preserve">stronger </w:t>
      </w:r>
      <w:r w:rsidR="00C673DD">
        <w:t xml:space="preserve"> supply</w:t>
      </w:r>
      <w:proofErr w:type="gramEnd"/>
      <w:r w:rsidR="00C673DD">
        <w:t xml:space="preserve"> chains</w:t>
      </w:r>
    </w:p>
    <w:p w14:paraId="4141F490" w14:textId="77777777" w:rsidR="00DE3BBF" w:rsidRDefault="00C673DD" w:rsidP="00DE3BBF">
      <w:pPr>
        <w:pStyle w:val="ListParagraph"/>
        <w:numPr>
          <w:ilvl w:val="0"/>
          <w:numId w:val="19"/>
        </w:numPr>
        <w:ind w:left="720"/>
        <w:rPr>
          <w:rFonts w:asciiTheme="majorHAnsi" w:hAnsiTheme="majorHAnsi"/>
          <w:sz w:val="32"/>
          <w:szCs w:val="32"/>
        </w:rPr>
      </w:pPr>
      <w:r>
        <w:t xml:space="preserve">Analysis of the </w:t>
      </w:r>
      <w:r w:rsidR="00F8601E" w:rsidRPr="00F8601E">
        <w:t xml:space="preserve">University of Texas </w:t>
      </w:r>
      <w:r w:rsidR="004F3027">
        <w:t xml:space="preserve">[FRA] </w:t>
      </w:r>
      <w:r w:rsidR="00F8601E" w:rsidRPr="00F8601E">
        <w:t>study o</w:t>
      </w:r>
      <w:r w:rsidR="002E35AF">
        <w:t>f</w:t>
      </w:r>
      <w:r w:rsidR="00F8601E" w:rsidRPr="00F8601E">
        <w:t xml:space="preserve"> freight electrification via catenary and battery</w:t>
      </w:r>
      <w:r w:rsidR="00FB6CC9">
        <w:t xml:space="preserve"> </w:t>
      </w:r>
      <w:r w:rsidR="00F8601E" w:rsidRPr="00F8601E">
        <w:t>technologies</w:t>
      </w:r>
      <w:r w:rsidR="004F3027">
        <w:t>; implications for potential electrification</w:t>
      </w:r>
      <w:r w:rsidR="002F7C43">
        <w:t xml:space="preserve"> or incremental changes that capitalize on rail’s strategic network facilities, new technologies, or low-carbon fuel </w:t>
      </w:r>
      <w:proofErr w:type="gramStart"/>
      <w:r w:rsidR="002F7C43">
        <w:t>resources</w:t>
      </w:r>
      <w:r w:rsidR="006308EF">
        <w:t xml:space="preserve">; </w:t>
      </w:r>
      <w:r w:rsidR="00D0086F">
        <w:t xml:space="preserve"> determine</w:t>
      </w:r>
      <w:proofErr w:type="gramEnd"/>
      <w:r w:rsidR="006308EF">
        <w:t xml:space="preserve"> </w:t>
      </w:r>
      <w:r w:rsidR="00942F14">
        <w:t xml:space="preserve">potential for </w:t>
      </w:r>
      <w:r w:rsidR="006308EF">
        <w:t xml:space="preserve">expansion of this </w:t>
      </w:r>
      <w:r w:rsidR="00942F14">
        <w:t>and other studies</w:t>
      </w:r>
      <w:r w:rsidR="00AB53AE">
        <w:t>.</w:t>
      </w:r>
    </w:p>
    <w:p w14:paraId="7FFEEF4F" w14:textId="62487C9F" w:rsidR="00966D67" w:rsidRPr="00DE3BBF" w:rsidRDefault="00DE3BBF" w:rsidP="00DE3BBF">
      <w:pPr>
        <w:pStyle w:val="ListParagraph"/>
        <w:numPr>
          <w:ilvl w:val="0"/>
          <w:numId w:val="19"/>
        </w:numPr>
        <w:ind w:left="720"/>
        <w:rPr>
          <w:rFonts w:asciiTheme="majorHAnsi" w:hAnsiTheme="majorHAnsi"/>
          <w:sz w:val="32"/>
          <w:szCs w:val="32"/>
        </w:rPr>
      </w:pPr>
      <w:r>
        <w:t>The basics of i</w:t>
      </w:r>
      <w:r w:rsidR="00F8601E" w:rsidRPr="00F8601E">
        <w:t>ndustry</w:t>
      </w:r>
      <w:r w:rsidR="004D4CAB">
        <w:t xml:space="preserve"> </w:t>
      </w:r>
      <w:r w:rsidR="00F8601E" w:rsidRPr="00F8601E">
        <w:t xml:space="preserve">opposition to electrification </w:t>
      </w:r>
      <w:r w:rsidR="00A0170A">
        <w:t>(</w:t>
      </w:r>
      <w:r w:rsidR="00F8601E" w:rsidRPr="00F8601E">
        <w:t>Association of American Railroads (AAR)</w:t>
      </w:r>
      <w:r w:rsidR="00A0170A">
        <w:t xml:space="preserve">) </w:t>
      </w:r>
      <w:r w:rsidR="00036B95">
        <w:t xml:space="preserve">has </w:t>
      </w:r>
      <w:r w:rsidR="00E746E9">
        <w:t>stimulate</w:t>
      </w:r>
      <w:r w:rsidR="00036B95">
        <w:t>d</w:t>
      </w:r>
      <w:r w:rsidR="00E746E9">
        <w:t xml:space="preserve"> a conversation about the future of transportation decarbonization, the cost of changing fuels, interoperability, preserving industry returns</w:t>
      </w:r>
      <w:r w:rsidR="00FB2081">
        <w:t>, and what innovation by freight railroads</w:t>
      </w:r>
      <w:r>
        <w:t>, and its relationship to passenger rail,</w:t>
      </w:r>
      <w:r w:rsidR="00FB2081">
        <w:t xml:space="preserve"> will or will not look like in the</w:t>
      </w:r>
      <w:r>
        <w:t xml:space="preserve"> next quarter century</w:t>
      </w:r>
      <w:r w:rsidR="00FB2081">
        <w:t>.</w:t>
      </w:r>
    </w:p>
    <w:p w14:paraId="3AE48A07" w14:textId="19B0BD1F" w:rsidR="00F8601E" w:rsidRPr="00966D67" w:rsidRDefault="005B2585" w:rsidP="00966D67">
      <w:pPr>
        <w:pStyle w:val="ListParagraph"/>
        <w:numPr>
          <w:ilvl w:val="0"/>
          <w:numId w:val="19"/>
        </w:numPr>
        <w:ind w:left="720"/>
        <w:rPr>
          <w:rFonts w:asciiTheme="majorHAnsi" w:hAnsiTheme="majorHAnsi"/>
          <w:sz w:val="32"/>
          <w:szCs w:val="32"/>
        </w:rPr>
      </w:pPr>
      <w:r>
        <w:t>E</w:t>
      </w:r>
      <w:r w:rsidR="00F8601E" w:rsidRPr="00F8601E">
        <w:t>ngagement with Southern California Edison on a rail electrification test project</w:t>
      </w:r>
      <w:r w:rsidR="00073003" w:rsidRPr="00966D67">
        <w:rPr>
          <w:rFonts w:eastAsia="Times New Roman"/>
        </w:rPr>
        <w:t xml:space="preserve"> "in San Bernardino County</w:t>
      </w:r>
      <w:r w:rsidR="00E17CF8">
        <w:rPr>
          <w:rFonts w:eastAsia="Times New Roman"/>
        </w:rPr>
        <w:t>, California</w:t>
      </w:r>
      <w:r w:rsidR="00073003" w:rsidRPr="00966D67">
        <w:rPr>
          <w:rFonts w:eastAsia="Times New Roman"/>
        </w:rPr>
        <w:t>"</w:t>
      </w:r>
    </w:p>
    <w:p w14:paraId="27C0B3CE" w14:textId="26B9331A" w:rsidR="00F8601E" w:rsidRPr="00D60E01" w:rsidRDefault="00F8601E" w:rsidP="00F8601E">
      <w:pPr>
        <w:pStyle w:val="Heading1"/>
        <w:rPr>
          <w:b/>
          <w:bCs/>
          <w:color w:val="BF4E14" w:themeColor="accent2" w:themeShade="BF"/>
          <w:sz w:val="24"/>
          <w:szCs w:val="24"/>
        </w:rPr>
      </w:pPr>
      <w:r w:rsidRPr="00D60E01">
        <w:rPr>
          <w:b/>
          <w:bCs/>
          <w:color w:val="BF4E14" w:themeColor="accent2" w:themeShade="BF"/>
          <w:sz w:val="24"/>
          <w:szCs w:val="24"/>
        </w:rPr>
        <w:t>Proposal</w:t>
      </w:r>
      <w:r w:rsidR="00B1756D" w:rsidRPr="00D60E01">
        <w:rPr>
          <w:b/>
          <w:bCs/>
          <w:color w:val="BF4E14" w:themeColor="accent2" w:themeShade="BF"/>
          <w:sz w:val="24"/>
          <w:szCs w:val="24"/>
        </w:rPr>
        <w:t>s</w:t>
      </w:r>
      <w:r w:rsidRPr="00D60E01">
        <w:rPr>
          <w:b/>
          <w:bCs/>
          <w:color w:val="BF4E14" w:themeColor="accent2" w:themeShade="BF"/>
          <w:sz w:val="24"/>
          <w:szCs w:val="24"/>
        </w:rPr>
        <w:t xml:space="preserve"> for Partnership</w:t>
      </w:r>
      <w:r w:rsidR="00E17CF8" w:rsidRPr="00D60E01">
        <w:rPr>
          <w:b/>
          <w:bCs/>
          <w:color w:val="BF4E14" w:themeColor="accent2" w:themeShade="BF"/>
          <w:sz w:val="24"/>
          <w:szCs w:val="24"/>
        </w:rPr>
        <w:t>s</w:t>
      </w:r>
      <w:r w:rsidRPr="00D60E01">
        <w:rPr>
          <w:b/>
          <w:bCs/>
          <w:color w:val="BF4E14" w:themeColor="accent2" w:themeShade="BF"/>
          <w:sz w:val="24"/>
          <w:szCs w:val="24"/>
        </w:rPr>
        <w:t xml:space="preserve"> and Support</w:t>
      </w:r>
    </w:p>
    <w:p w14:paraId="6FBBB1A0" w14:textId="76522542" w:rsidR="0036047C" w:rsidRPr="000960FF" w:rsidRDefault="00F8601E" w:rsidP="00211F84">
      <w:pPr>
        <w:rPr>
          <w:b/>
          <w:bCs/>
          <w:sz w:val="22"/>
          <w:szCs w:val="22"/>
        </w:rPr>
      </w:pPr>
      <w:r w:rsidRPr="000960FF">
        <w:rPr>
          <w:sz w:val="22"/>
          <w:szCs w:val="22"/>
        </w:rPr>
        <w:t xml:space="preserve">RGC seeks to expand its </w:t>
      </w:r>
      <w:r w:rsidR="00FC1E9D" w:rsidRPr="000960FF">
        <w:rPr>
          <w:sz w:val="22"/>
          <w:szCs w:val="22"/>
        </w:rPr>
        <w:t xml:space="preserve">activities and </w:t>
      </w:r>
      <w:r w:rsidRPr="000960FF">
        <w:rPr>
          <w:sz w:val="22"/>
          <w:szCs w:val="22"/>
        </w:rPr>
        <w:t xml:space="preserve">impact through strategic partnerships with federal agencies, academic institutions, industry stakeholders, and advocacy organizations. </w:t>
      </w:r>
      <w:r w:rsidR="003E23C1" w:rsidRPr="000960FF">
        <w:rPr>
          <w:sz w:val="22"/>
          <w:szCs w:val="22"/>
        </w:rPr>
        <w:t>RGC is</w:t>
      </w:r>
      <w:r w:rsidR="00D02545" w:rsidRPr="000960FF">
        <w:rPr>
          <w:sz w:val="22"/>
          <w:szCs w:val="22"/>
        </w:rPr>
        <w:t xml:space="preserve"> solici</w:t>
      </w:r>
      <w:r w:rsidR="003E23C1" w:rsidRPr="000960FF">
        <w:rPr>
          <w:sz w:val="22"/>
          <w:szCs w:val="22"/>
        </w:rPr>
        <w:t xml:space="preserve">ting financial support from Members who join the group and </w:t>
      </w:r>
      <w:r w:rsidR="006B7643" w:rsidRPr="000960FF">
        <w:rPr>
          <w:sz w:val="22"/>
          <w:szCs w:val="22"/>
        </w:rPr>
        <w:t xml:space="preserve">from </w:t>
      </w:r>
      <w:r w:rsidR="0036047C" w:rsidRPr="000960FF">
        <w:rPr>
          <w:sz w:val="22"/>
          <w:szCs w:val="22"/>
        </w:rPr>
        <w:t>o</w:t>
      </w:r>
      <w:r w:rsidR="003E23C1" w:rsidRPr="000960FF">
        <w:rPr>
          <w:sz w:val="22"/>
          <w:szCs w:val="22"/>
        </w:rPr>
        <w:t>ther resources</w:t>
      </w:r>
      <w:r w:rsidR="00D02545" w:rsidRPr="000960FF">
        <w:rPr>
          <w:b/>
          <w:bCs/>
          <w:i/>
          <w:iCs/>
          <w:sz w:val="22"/>
          <w:szCs w:val="22"/>
        </w:rPr>
        <w:t xml:space="preserve">. If you’re </w:t>
      </w:r>
      <w:proofErr w:type="gramStart"/>
      <w:r w:rsidR="00D02545" w:rsidRPr="000960FF">
        <w:rPr>
          <w:b/>
          <w:bCs/>
          <w:i/>
          <w:iCs/>
          <w:sz w:val="22"/>
          <w:szCs w:val="22"/>
        </w:rPr>
        <w:t>an  interested</w:t>
      </w:r>
      <w:proofErr w:type="gramEnd"/>
      <w:r w:rsidR="00D02545" w:rsidRPr="000960FF">
        <w:rPr>
          <w:b/>
          <w:bCs/>
          <w:i/>
          <w:iCs/>
          <w:sz w:val="22"/>
          <w:szCs w:val="22"/>
        </w:rPr>
        <w:t xml:space="preserve"> stakeholder</w:t>
      </w:r>
      <w:r w:rsidR="0036047C" w:rsidRPr="000960FF">
        <w:rPr>
          <w:b/>
          <w:bCs/>
          <w:i/>
          <w:iCs/>
          <w:sz w:val="22"/>
          <w:szCs w:val="22"/>
        </w:rPr>
        <w:t xml:space="preserve"> (as described on our website</w:t>
      </w:r>
      <w:r w:rsidR="0074225B" w:rsidRPr="000960FF">
        <w:rPr>
          <w:b/>
          <w:bCs/>
          <w:i/>
          <w:iCs/>
          <w:sz w:val="22"/>
          <w:szCs w:val="22"/>
        </w:rPr>
        <w:t xml:space="preserve">) and this innovative cross-sector agenda </w:t>
      </w:r>
      <w:r w:rsidR="0074225B" w:rsidRPr="000960FF">
        <w:rPr>
          <w:b/>
          <w:bCs/>
          <w:i/>
          <w:iCs/>
          <w:sz w:val="22"/>
          <w:szCs w:val="22"/>
        </w:rPr>
        <w:lastRenderedPageBreak/>
        <w:t>appeals to you</w:t>
      </w:r>
      <w:r w:rsidR="00435F7D" w:rsidRPr="000960FF">
        <w:rPr>
          <w:b/>
          <w:bCs/>
          <w:i/>
          <w:iCs/>
          <w:sz w:val="22"/>
          <w:szCs w:val="22"/>
        </w:rPr>
        <w:t>r</w:t>
      </w:r>
      <w:r w:rsidR="0074225B" w:rsidRPr="000960FF">
        <w:rPr>
          <w:b/>
          <w:bCs/>
          <w:i/>
          <w:iCs/>
          <w:sz w:val="22"/>
          <w:szCs w:val="22"/>
        </w:rPr>
        <w:t xml:space="preserve"> business and public interests</w:t>
      </w:r>
      <w:r w:rsidR="0036047C" w:rsidRPr="000960FF">
        <w:rPr>
          <w:b/>
          <w:bCs/>
          <w:i/>
          <w:iCs/>
          <w:sz w:val="22"/>
          <w:szCs w:val="22"/>
        </w:rPr>
        <w:t>, let’s talk</w:t>
      </w:r>
      <w:r w:rsidR="00E17CF8" w:rsidRPr="000960FF">
        <w:rPr>
          <w:b/>
          <w:bCs/>
          <w:i/>
          <w:iCs/>
          <w:sz w:val="22"/>
          <w:szCs w:val="22"/>
        </w:rPr>
        <w:t xml:space="preserve"> about working together.</w:t>
      </w:r>
      <w:r w:rsidR="00D02545" w:rsidRPr="000960FF">
        <w:rPr>
          <w:b/>
          <w:bCs/>
          <w:i/>
          <w:iCs/>
          <w:sz w:val="22"/>
          <w:szCs w:val="22"/>
        </w:rPr>
        <w:t xml:space="preserve"> </w:t>
      </w:r>
      <w:r w:rsidR="006B7643" w:rsidRPr="000960FF">
        <w:rPr>
          <w:b/>
          <w:bCs/>
          <w:i/>
          <w:iCs/>
          <w:sz w:val="22"/>
          <w:szCs w:val="22"/>
        </w:rPr>
        <w:t>RGC is member-supported; its dues are tax-exempt; and its mission-driven</w:t>
      </w:r>
      <w:r w:rsidR="00E24952" w:rsidRPr="000960FF">
        <w:rPr>
          <w:b/>
          <w:bCs/>
          <w:i/>
          <w:iCs/>
          <w:sz w:val="22"/>
          <w:szCs w:val="22"/>
        </w:rPr>
        <w:t xml:space="preserve"> activities</w:t>
      </w:r>
      <w:r w:rsidR="006B7643" w:rsidRPr="000960FF">
        <w:rPr>
          <w:b/>
          <w:bCs/>
          <w:i/>
          <w:iCs/>
          <w:sz w:val="22"/>
          <w:szCs w:val="22"/>
        </w:rPr>
        <w:t xml:space="preserve"> and objectives are </w:t>
      </w:r>
      <w:r w:rsidR="00D60E01" w:rsidRPr="000960FF">
        <w:rPr>
          <w:b/>
          <w:bCs/>
          <w:i/>
          <w:iCs/>
          <w:sz w:val="22"/>
          <w:szCs w:val="22"/>
        </w:rPr>
        <w:t xml:space="preserve">always </w:t>
      </w:r>
      <w:r w:rsidR="006B7643" w:rsidRPr="000960FF">
        <w:rPr>
          <w:b/>
          <w:bCs/>
          <w:i/>
          <w:iCs/>
          <w:sz w:val="22"/>
          <w:szCs w:val="22"/>
        </w:rPr>
        <w:t xml:space="preserve">subject to </w:t>
      </w:r>
      <w:r w:rsidR="00D60E01" w:rsidRPr="000960FF">
        <w:rPr>
          <w:b/>
          <w:bCs/>
          <w:i/>
          <w:iCs/>
          <w:sz w:val="22"/>
          <w:szCs w:val="22"/>
        </w:rPr>
        <w:t xml:space="preserve">internal </w:t>
      </w:r>
      <w:r w:rsidR="006B7643" w:rsidRPr="000960FF">
        <w:rPr>
          <w:b/>
          <w:bCs/>
          <w:i/>
          <w:iCs/>
          <w:sz w:val="22"/>
          <w:szCs w:val="22"/>
        </w:rPr>
        <w:t>discussion.</w:t>
      </w:r>
    </w:p>
    <w:p w14:paraId="312C1ACB" w14:textId="7C0BE8F8" w:rsidR="00E17CF8" w:rsidRPr="000960FF" w:rsidRDefault="00E17CF8" w:rsidP="00211F84">
      <w:pPr>
        <w:rPr>
          <w:b/>
          <w:bCs/>
          <w:sz w:val="22"/>
          <w:szCs w:val="22"/>
        </w:rPr>
      </w:pPr>
      <w:r w:rsidRPr="000960FF">
        <w:rPr>
          <w:b/>
          <w:bCs/>
          <w:sz w:val="22"/>
          <w:szCs w:val="22"/>
        </w:rPr>
        <w:t>Here’s part of what Members can look forward to:</w:t>
      </w:r>
    </w:p>
    <w:p w14:paraId="06630002" w14:textId="3E2D874F" w:rsidR="00211F84" w:rsidRPr="000960FF" w:rsidRDefault="00211F84" w:rsidP="00CD4408">
      <w:pPr>
        <w:pStyle w:val="ListParagraph"/>
        <w:numPr>
          <w:ilvl w:val="0"/>
          <w:numId w:val="11"/>
        </w:numPr>
        <w:spacing w:line="240" w:lineRule="auto"/>
        <w:rPr>
          <w:sz w:val="22"/>
          <w:szCs w:val="22"/>
        </w:rPr>
      </w:pPr>
      <w:r w:rsidRPr="000960FF">
        <w:rPr>
          <w:sz w:val="22"/>
          <w:szCs w:val="22"/>
        </w:rPr>
        <w:t xml:space="preserve">Discuss potential study or workshop topics: rail and energy drivers for rural economic development; relieving ports from transportation inadequacies or congestion; electrification of short lines, transportation for mining operations, or discreet </w:t>
      </w:r>
      <w:r w:rsidR="00A46F9D" w:rsidRPr="000960FF">
        <w:rPr>
          <w:sz w:val="22"/>
          <w:szCs w:val="22"/>
        </w:rPr>
        <w:t xml:space="preserve">short </w:t>
      </w:r>
      <w:r w:rsidRPr="000960FF">
        <w:rPr>
          <w:sz w:val="22"/>
          <w:szCs w:val="22"/>
        </w:rPr>
        <w:t>lines in Alaska and Quebec; public benefits from rail expansion, AI applications</w:t>
      </w:r>
      <w:r w:rsidR="00CD06BB" w:rsidRPr="000960FF">
        <w:rPr>
          <w:sz w:val="22"/>
          <w:szCs w:val="22"/>
        </w:rPr>
        <w:t>,</w:t>
      </w:r>
      <w:r w:rsidRPr="000960FF">
        <w:rPr>
          <w:sz w:val="22"/>
          <w:szCs w:val="22"/>
        </w:rPr>
        <w:t xml:space="preserve"> transmission development using rail, the sustainability of the </w:t>
      </w:r>
      <w:proofErr w:type="gramStart"/>
      <w:r w:rsidRPr="000960FF">
        <w:rPr>
          <w:sz w:val="22"/>
          <w:szCs w:val="22"/>
        </w:rPr>
        <w:t>150</w:t>
      </w:r>
      <w:r w:rsidR="001A0B3F" w:rsidRPr="000960FF">
        <w:rPr>
          <w:sz w:val="22"/>
          <w:szCs w:val="22"/>
        </w:rPr>
        <w:t xml:space="preserve"> </w:t>
      </w:r>
      <w:r w:rsidRPr="000960FF">
        <w:rPr>
          <w:sz w:val="22"/>
          <w:szCs w:val="22"/>
        </w:rPr>
        <w:t>year</w:t>
      </w:r>
      <w:r w:rsidR="001A0B3F" w:rsidRPr="000960FF">
        <w:rPr>
          <w:sz w:val="22"/>
          <w:szCs w:val="22"/>
        </w:rPr>
        <w:t>-</w:t>
      </w:r>
      <w:r w:rsidRPr="000960FF">
        <w:rPr>
          <w:sz w:val="22"/>
          <w:szCs w:val="22"/>
        </w:rPr>
        <w:t xml:space="preserve"> old</w:t>
      </w:r>
      <w:proofErr w:type="gramEnd"/>
      <w:r w:rsidRPr="000960FF">
        <w:rPr>
          <w:sz w:val="22"/>
          <w:szCs w:val="22"/>
        </w:rPr>
        <w:t xml:space="preserve"> </w:t>
      </w:r>
      <w:r w:rsidR="00CD06BB" w:rsidRPr="000960FF">
        <w:rPr>
          <w:sz w:val="22"/>
          <w:szCs w:val="22"/>
        </w:rPr>
        <w:t xml:space="preserve">railroad </w:t>
      </w:r>
      <w:r w:rsidR="001A0B3F" w:rsidRPr="000960FF">
        <w:rPr>
          <w:sz w:val="22"/>
          <w:szCs w:val="22"/>
        </w:rPr>
        <w:t xml:space="preserve">business </w:t>
      </w:r>
      <w:r w:rsidRPr="000960FF">
        <w:rPr>
          <w:sz w:val="22"/>
          <w:szCs w:val="22"/>
        </w:rPr>
        <w:t>model.</w:t>
      </w:r>
    </w:p>
    <w:p w14:paraId="54F8FE65" w14:textId="2BF93C53" w:rsidR="00F8601E" w:rsidRPr="000960FF" w:rsidRDefault="00F8601E" w:rsidP="00CD4408">
      <w:pPr>
        <w:pStyle w:val="ListParagraph"/>
        <w:numPr>
          <w:ilvl w:val="0"/>
          <w:numId w:val="7"/>
        </w:numPr>
        <w:spacing w:line="240" w:lineRule="auto"/>
        <w:rPr>
          <w:sz w:val="22"/>
          <w:szCs w:val="22"/>
        </w:rPr>
      </w:pPr>
      <w:r w:rsidRPr="000960FF">
        <w:rPr>
          <w:sz w:val="22"/>
          <w:szCs w:val="22"/>
        </w:rPr>
        <w:t xml:space="preserve">Participate in the </w:t>
      </w:r>
      <w:r w:rsidR="00CD4408" w:rsidRPr="000960FF">
        <w:rPr>
          <w:sz w:val="22"/>
          <w:szCs w:val="22"/>
        </w:rPr>
        <w:t>2026</w:t>
      </w:r>
      <w:r w:rsidRPr="000960FF">
        <w:rPr>
          <w:sz w:val="22"/>
          <w:szCs w:val="22"/>
        </w:rPr>
        <w:t xml:space="preserve"> workshop</w:t>
      </w:r>
      <w:r w:rsidR="00CD4408" w:rsidRPr="000960FF">
        <w:rPr>
          <w:sz w:val="22"/>
          <w:szCs w:val="22"/>
        </w:rPr>
        <w:t>s</w:t>
      </w:r>
      <w:r w:rsidRPr="000960FF">
        <w:rPr>
          <w:sz w:val="22"/>
          <w:szCs w:val="22"/>
        </w:rPr>
        <w:t xml:space="preserve"> to shape collaborative research and policy</w:t>
      </w:r>
      <w:r w:rsidR="00E24952" w:rsidRPr="000960FF">
        <w:rPr>
          <w:sz w:val="22"/>
          <w:szCs w:val="22"/>
        </w:rPr>
        <w:t xml:space="preserve"> </w:t>
      </w:r>
      <w:r w:rsidRPr="000960FF">
        <w:rPr>
          <w:sz w:val="22"/>
          <w:szCs w:val="22"/>
        </w:rPr>
        <w:t>initia</w:t>
      </w:r>
      <w:r w:rsidR="00E24952" w:rsidRPr="000960FF">
        <w:rPr>
          <w:sz w:val="22"/>
          <w:szCs w:val="22"/>
        </w:rPr>
        <w:t>t</w:t>
      </w:r>
      <w:r w:rsidRPr="000960FF">
        <w:rPr>
          <w:sz w:val="22"/>
          <w:szCs w:val="22"/>
        </w:rPr>
        <w:t>iv</w:t>
      </w:r>
      <w:r w:rsidR="00E24952" w:rsidRPr="000960FF">
        <w:rPr>
          <w:sz w:val="22"/>
          <w:szCs w:val="22"/>
        </w:rPr>
        <w:t>e</w:t>
      </w:r>
      <w:r w:rsidRPr="000960FF">
        <w:rPr>
          <w:sz w:val="22"/>
          <w:szCs w:val="22"/>
        </w:rPr>
        <w:t>s.</w:t>
      </w:r>
    </w:p>
    <w:p w14:paraId="4B3BA6C0" w14:textId="27BA9522" w:rsidR="00F8601E" w:rsidRPr="000960FF" w:rsidRDefault="00F8601E" w:rsidP="00CD4408">
      <w:pPr>
        <w:pStyle w:val="ListParagraph"/>
        <w:numPr>
          <w:ilvl w:val="0"/>
          <w:numId w:val="7"/>
        </w:numPr>
        <w:spacing w:line="240" w:lineRule="auto"/>
        <w:rPr>
          <w:sz w:val="22"/>
          <w:szCs w:val="22"/>
        </w:rPr>
      </w:pPr>
      <w:r w:rsidRPr="000960FF">
        <w:rPr>
          <w:sz w:val="22"/>
          <w:szCs w:val="22"/>
        </w:rPr>
        <w:t>Contribute expertise, resources, or funding to support ongoing studies and demonstration projects</w:t>
      </w:r>
      <w:r w:rsidR="00E24952" w:rsidRPr="000960FF">
        <w:rPr>
          <w:sz w:val="22"/>
          <w:szCs w:val="22"/>
        </w:rPr>
        <w:t xml:space="preserve"> with strategic partners.</w:t>
      </w:r>
    </w:p>
    <w:p w14:paraId="4C5DB696" w14:textId="36F582E4" w:rsidR="00F8601E" w:rsidRPr="000960FF" w:rsidRDefault="00F8601E" w:rsidP="00CD4408">
      <w:pPr>
        <w:pStyle w:val="ListParagraph"/>
        <w:numPr>
          <w:ilvl w:val="0"/>
          <w:numId w:val="7"/>
        </w:numPr>
        <w:spacing w:line="240" w:lineRule="auto"/>
        <w:rPr>
          <w:sz w:val="22"/>
          <w:szCs w:val="22"/>
        </w:rPr>
      </w:pPr>
      <w:r w:rsidRPr="000960FF">
        <w:rPr>
          <w:sz w:val="22"/>
          <w:szCs w:val="22"/>
        </w:rPr>
        <w:t xml:space="preserve">Engage in advocacy efforts </w:t>
      </w:r>
      <w:r w:rsidR="00E24952" w:rsidRPr="000960FF">
        <w:rPr>
          <w:sz w:val="22"/>
          <w:szCs w:val="22"/>
        </w:rPr>
        <w:t xml:space="preserve">before State policy makers and </w:t>
      </w:r>
      <w:r w:rsidR="00274F96" w:rsidRPr="000960FF">
        <w:rPr>
          <w:sz w:val="22"/>
          <w:szCs w:val="22"/>
        </w:rPr>
        <w:t xml:space="preserve">at FERC, FRA, DOE and Congress </w:t>
      </w:r>
      <w:r w:rsidRPr="000960FF">
        <w:rPr>
          <w:sz w:val="22"/>
          <w:szCs w:val="22"/>
        </w:rPr>
        <w:t>to promote legislative and regulato</w:t>
      </w:r>
      <w:r w:rsidR="00E24952" w:rsidRPr="000960FF">
        <w:rPr>
          <w:sz w:val="22"/>
          <w:szCs w:val="22"/>
        </w:rPr>
        <w:t>ry</w:t>
      </w:r>
      <w:r w:rsidRPr="000960FF">
        <w:rPr>
          <w:sz w:val="22"/>
          <w:szCs w:val="22"/>
        </w:rPr>
        <w:t xml:space="preserve"> changes favoring </w:t>
      </w:r>
      <w:r w:rsidR="008D4159" w:rsidRPr="000960FF">
        <w:rPr>
          <w:sz w:val="22"/>
          <w:szCs w:val="22"/>
        </w:rPr>
        <w:t xml:space="preserve">electric </w:t>
      </w:r>
      <w:r w:rsidRPr="000960FF">
        <w:rPr>
          <w:sz w:val="22"/>
          <w:szCs w:val="22"/>
        </w:rPr>
        <w:t>transmission</w:t>
      </w:r>
      <w:r w:rsidR="008D4159" w:rsidRPr="000960FF">
        <w:rPr>
          <w:sz w:val="22"/>
          <w:szCs w:val="22"/>
        </w:rPr>
        <w:t xml:space="preserve"> expansion, </w:t>
      </w:r>
      <w:r w:rsidRPr="000960FF">
        <w:rPr>
          <w:sz w:val="22"/>
          <w:szCs w:val="22"/>
        </w:rPr>
        <w:t>electrification</w:t>
      </w:r>
      <w:r w:rsidR="008D4159" w:rsidRPr="000960FF">
        <w:rPr>
          <w:sz w:val="22"/>
          <w:szCs w:val="22"/>
        </w:rPr>
        <w:t xml:space="preserve"> of railyards and operations</w:t>
      </w:r>
      <w:r w:rsidRPr="000960FF">
        <w:rPr>
          <w:sz w:val="22"/>
          <w:szCs w:val="22"/>
        </w:rPr>
        <w:t>.</w:t>
      </w:r>
    </w:p>
    <w:p w14:paraId="7C080AD3" w14:textId="77777777" w:rsidR="00F8601E" w:rsidRDefault="00F8601E" w:rsidP="00F8601E">
      <w:pPr>
        <w:pStyle w:val="Heading1"/>
      </w:pPr>
      <w:r>
        <w:t>Next Steps and Timeline</w:t>
      </w:r>
    </w:p>
    <w:tbl>
      <w:tblPr>
        <w:tblStyle w:val="PlainTable1"/>
        <w:tblW w:w="0" w:type="auto"/>
        <w:tblLook w:val="0420" w:firstRow="1" w:lastRow="0" w:firstColumn="0" w:lastColumn="0" w:noHBand="0" w:noVBand="1"/>
      </w:tblPr>
      <w:tblGrid>
        <w:gridCol w:w="4675"/>
        <w:gridCol w:w="4675"/>
      </w:tblGrid>
      <w:tr w:rsidR="00F8601E" w:rsidRPr="00F8601E" w14:paraId="2B01C6A1" w14:textId="77777777" w:rsidTr="00F8601E">
        <w:trPr>
          <w:cnfStyle w:val="100000000000" w:firstRow="1" w:lastRow="0" w:firstColumn="0" w:lastColumn="0" w:oddVBand="0" w:evenVBand="0" w:oddHBand="0" w:evenHBand="0" w:firstRowFirstColumn="0" w:firstRowLastColumn="0" w:lastRowFirstColumn="0" w:lastRowLastColumn="0"/>
        </w:trPr>
        <w:tc>
          <w:tcPr>
            <w:tcW w:w="4675" w:type="dxa"/>
          </w:tcPr>
          <w:p w14:paraId="4029E029" w14:textId="7E2DDFC8" w:rsidR="00F8601E" w:rsidRPr="00F8601E" w:rsidRDefault="00F8601E" w:rsidP="00F8601E">
            <w:r>
              <w:t>Event</w:t>
            </w:r>
          </w:p>
        </w:tc>
        <w:tc>
          <w:tcPr>
            <w:tcW w:w="4675" w:type="dxa"/>
          </w:tcPr>
          <w:p w14:paraId="21894AA8" w14:textId="40EEFEEE" w:rsidR="00F8601E" w:rsidRPr="00F8601E" w:rsidRDefault="00F8601E" w:rsidP="00F8601E">
            <w:r>
              <w:t>Date</w:t>
            </w:r>
          </w:p>
        </w:tc>
      </w:tr>
      <w:tr w:rsidR="00F8601E" w:rsidRPr="00F8601E" w14:paraId="02478D58" w14:textId="77777777" w:rsidTr="00F8601E">
        <w:trPr>
          <w:cnfStyle w:val="000000100000" w:firstRow="0" w:lastRow="0" w:firstColumn="0" w:lastColumn="0" w:oddVBand="0" w:evenVBand="0" w:oddHBand="1" w:evenHBand="0" w:firstRowFirstColumn="0" w:firstRowLastColumn="0" w:lastRowFirstColumn="0" w:lastRowLastColumn="0"/>
        </w:trPr>
        <w:tc>
          <w:tcPr>
            <w:tcW w:w="4675" w:type="dxa"/>
          </w:tcPr>
          <w:p w14:paraId="6C262EE9" w14:textId="21BDDD42" w:rsidR="00F8601E" w:rsidRDefault="001A0B3F" w:rsidP="00F8601E">
            <w:r>
              <w:t>Friday team meetings -- invitation</w:t>
            </w:r>
          </w:p>
        </w:tc>
        <w:tc>
          <w:tcPr>
            <w:tcW w:w="4675" w:type="dxa"/>
          </w:tcPr>
          <w:p w14:paraId="0FE293AA" w14:textId="58DE08D0" w:rsidR="00F8601E" w:rsidRDefault="006B66E7" w:rsidP="00F8601E">
            <w:r>
              <w:t xml:space="preserve">Beginning January </w:t>
            </w:r>
            <w:r w:rsidR="00F8601E">
              <w:t>202</w:t>
            </w:r>
            <w:r>
              <w:t>6</w:t>
            </w:r>
          </w:p>
        </w:tc>
      </w:tr>
      <w:tr w:rsidR="00F8601E" w:rsidRPr="00F8601E" w14:paraId="63A1DEC0" w14:textId="77777777" w:rsidTr="00F8601E">
        <w:tc>
          <w:tcPr>
            <w:tcW w:w="4675" w:type="dxa"/>
          </w:tcPr>
          <w:p w14:paraId="0AEF8BF2" w14:textId="6F2BF8FE" w:rsidR="00F8601E" w:rsidRDefault="006B66E7" w:rsidP="00F8601E">
            <w:r>
              <w:t>Follow-up Strategy Meeting (open to all)</w:t>
            </w:r>
          </w:p>
        </w:tc>
        <w:tc>
          <w:tcPr>
            <w:tcW w:w="4675" w:type="dxa"/>
          </w:tcPr>
          <w:p w14:paraId="22D86B87" w14:textId="07BE1B86" w:rsidR="00F8601E" w:rsidRDefault="00414546" w:rsidP="00F8601E">
            <w:r>
              <w:t xml:space="preserve">February </w:t>
            </w:r>
            <w:r w:rsidR="00F8601E">
              <w:t>202</w:t>
            </w:r>
            <w:r w:rsidR="006B66E7">
              <w:t>6</w:t>
            </w:r>
            <w:r>
              <w:t xml:space="preserve"> TBD</w:t>
            </w:r>
          </w:p>
        </w:tc>
      </w:tr>
    </w:tbl>
    <w:p w14:paraId="2989FBA3" w14:textId="77777777" w:rsidR="00FA2445" w:rsidRDefault="00FA2445" w:rsidP="00F8601E"/>
    <w:p w14:paraId="1C3598B8" w14:textId="77777777" w:rsidR="00B559C8" w:rsidRPr="00F8601E" w:rsidRDefault="00B559C8" w:rsidP="001630BC">
      <w:pPr>
        <w:jc w:val="center"/>
      </w:pPr>
    </w:p>
    <w:sectPr w:rsidR="00B559C8" w:rsidRPr="00F8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B55"/>
    <w:multiLevelType w:val="hybridMultilevel"/>
    <w:tmpl w:val="76A04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B64A5B"/>
    <w:multiLevelType w:val="hybridMultilevel"/>
    <w:tmpl w:val="7144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B4EAC"/>
    <w:multiLevelType w:val="hybridMultilevel"/>
    <w:tmpl w:val="B8228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A1DB9"/>
    <w:multiLevelType w:val="hybridMultilevel"/>
    <w:tmpl w:val="E15A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3488"/>
    <w:multiLevelType w:val="hybridMultilevel"/>
    <w:tmpl w:val="0F9E76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50681"/>
    <w:multiLevelType w:val="hybridMultilevel"/>
    <w:tmpl w:val="4F58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A1A01"/>
    <w:multiLevelType w:val="hybridMultilevel"/>
    <w:tmpl w:val="C142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5123B"/>
    <w:multiLevelType w:val="hybridMultilevel"/>
    <w:tmpl w:val="4E7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E6779"/>
    <w:multiLevelType w:val="hybridMultilevel"/>
    <w:tmpl w:val="9C165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6B0C"/>
    <w:multiLevelType w:val="multilevel"/>
    <w:tmpl w:val="CD60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27C7D"/>
    <w:multiLevelType w:val="multilevel"/>
    <w:tmpl w:val="2812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13EBE"/>
    <w:multiLevelType w:val="hybridMultilevel"/>
    <w:tmpl w:val="A540323C"/>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96D4218"/>
    <w:multiLevelType w:val="hybridMultilevel"/>
    <w:tmpl w:val="C8F617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5610C3"/>
    <w:multiLevelType w:val="hybridMultilevel"/>
    <w:tmpl w:val="722EBD8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4062350A"/>
    <w:multiLevelType w:val="hybridMultilevel"/>
    <w:tmpl w:val="05D6319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79D141B"/>
    <w:multiLevelType w:val="hybridMultilevel"/>
    <w:tmpl w:val="D2DC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4F09B8"/>
    <w:multiLevelType w:val="hybridMultilevel"/>
    <w:tmpl w:val="4FD6172E"/>
    <w:lvl w:ilvl="0" w:tplc="09DA4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44652"/>
    <w:multiLevelType w:val="multilevel"/>
    <w:tmpl w:val="D786C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D363D"/>
    <w:multiLevelType w:val="hybridMultilevel"/>
    <w:tmpl w:val="C1CAFF96"/>
    <w:lvl w:ilvl="0" w:tplc="CCDA4440">
      <w:start w:val="1"/>
      <w:numFmt w:val="upperRoman"/>
      <w:lvlText w:val="%1."/>
      <w:lvlJc w:val="left"/>
      <w:pPr>
        <w:ind w:left="270" w:hanging="720"/>
      </w:pPr>
      <w:rPr>
        <w:rFonts w:hint="default"/>
        <w:b/>
        <w:bCs/>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5F451DFD"/>
    <w:multiLevelType w:val="hybridMultilevel"/>
    <w:tmpl w:val="E5687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AF16CC"/>
    <w:multiLevelType w:val="hybridMultilevel"/>
    <w:tmpl w:val="60D4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730DF7"/>
    <w:multiLevelType w:val="hybridMultilevel"/>
    <w:tmpl w:val="8EB430E2"/>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22" w15:restartNumberingAfterBreak="0">
    <w:nsid w:val="6A830107"/>
    <w:multiLevelType w:val="hybridMultilevel"/>
    <w:tmpl w:val="0E927B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5B7B0F"/>
    <w:multiLevelType w:val="hybridMultilevel"/>
    <w:tmpl w:val="B0FE7D2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71E5356F"/>
    <w:multiLevelType w:val="hybridMultilevel"/>
    <w:tmpl w:val="356614B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2917EB7"/>
    <w:multiLevelType w:val="hybridMultilevel"/>
    <w:tmpl w:val="97B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2386F"/>
    <w:multiLevelType w:val="hybridMultilevel"/>
    <w:tmpl w:val="5D585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B42B3"/>
    <w:multiLevelType w:val="hybridMultilevel"/>
    <w:tmpl w:val="114284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0D68F0"/>
    <w:multiLevelType w:val="hybridMultilevel"/>
    <w:tmpl w:val="7684434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A51B00"/>
    <w:multiLevelType w:val="multilevel"/>
    <w:tmpl w:val="EBD63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E41AF"/>
    <w:multiLevelType w:val="multilevel"/>
    <w:tmpl w:val="23944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671B1F"/>
    <w:multiLevelType w:val="multilevel"/>
    <w:tmpl w:val="4598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70430917">
    <w:abstractNumId w:val="2"/>
  </w:num>
  <w:num w:numId="2" w16cid:durableId="375088447">
    <w:abstractNumId w:val="22"/>
  </w:num>
  <w:num w:numId="3" w16cid:durableId="1121877055">
    <w:abstractNumId w:val="20"/>
  </w:num>
  <w:num w:numId="4" w16cid:durableId="780342327">
    <w:abstractNumId w:val="15"/>
  </w:num>
  <w:num w:numId="5" w16cid:durableId="240599438">
    <w:abstractNumId w:val="6"/>
  </w:num>
  <w:num w:numId="6" w16cid:durableId="1558518094">
    <w:abstractNumId w:val="1"/>
  </w:num>
  <w:num w:numId="7" w16cid:durableId="1018045955">
    <w:abstractNumId w:val="3"/>
  </w:num>
  <w:num w:numId="8" w16cid:durableId="775179165">
    <w:abstractNumId w:val="16"/>
  </w:num>
  <w:num w:numId="9" w16cid:durableId="652638425">
    <w:abstractNumId w:val="23"/>
  </w:num>
  <w:num w:numId="10" w16cid:durableId="1771312502">
    <w:abstractNumId w:val="25"/>
  </w:num>
  <w:num w:numId="11" w16cid:durableId="234365610">
    <w:abstractNumId w:val="7"/>
  </w:num>
  <w:num w:numId="12" w16cid:durableId="889263585">
    <w:abstractNumId w:val="28"/>
  </w:num>
  <w:num w:numId="13" w16cid:durableId="666174686">
    <w:abstractNumId w:val="26"/>
  </w:num>
  <w:num w:numId="14" w16cid:durableId="1963342810">
    <w:abstractNumId w:val="19"/>
  </w:num>
  <w:num w:numId="15" w16cid:durableId="2014144825">
    <w:abstractNumId w:val="4"/>
  </w:num>
  <w:num w:numId="16" w16cid:durableId="1973830310">
    <w:abstractNumId w:val="8"/>
  </w:num>
  <w:num w:numId="17" w16cid:durableId="270868521">
    <w:abstractNumId w:val="27"/>
  </w:num>
  <w:num w:numId="18" w16cid:durableId="39669274">
    <w:abstractNumId w:val="24"/>
  </w:num>
  <w:num w:numId="19" w16cid:durableId="714891037">
    <w:abstractNumId w:val="11"/>
  </w:num>
  <w:num w:numId="20" w16cid:durableId="458568001">
    <w:abstractNumId w:val="14"/>
  </w:num>
  <w:num w:numId="21" w16cid:durableId="878666049">
    <w:abstractNumId w:val="18"/>
  </w:num>
  <w:num w:numId="22" w16cid:durableId="1992977352">
    <w:abstractNumId w:val="30"/>
  </w:num>
  <w:num w:numId="23" w16cid:durableId="354423566">
    <w:abstractNumId w:val="10"/>
  </w:num>
  <w:num w:numId="24" w16cid:durableId="1668240377">
    <w:abstractNumId w:val="31"/>
  </w:num>
  <w:num w:numId="25" w16cid:durableId="1953245644">
    <w:abstractNumId w:val="17"/>
  </w:num>
  <w:num w:numId="26" w16cid:durableId="1055662210">
    <w:abstractNumId w:val="29"/>
  </w:num>
  <w:num w:numId="27" w16cid:durableId="522132805">
    <w:abstractNumId w:val="9"/>
  </w:num>
  <w:num w:numId="28" w16cid:durableId="847140374">
    <w:abstractNumId w:val="13"/>
  </w:num>
  <w:num w:numId="29" w16cid:durableId="1752236974">
    <w:abstractNumId w:val="21"/>
  </w:num>
  <w:num w:numId="30" w16cid:durableId="1971283729">
    <w:abstractNumId w:val="9"/>
  </w:num>
  <w:num w:numId="31" w16cid:durableId="396900353">
    <w:abstractNumId w:val="12"/>
  </w:num>
  <w:num w:numId="32" w16cid:durableId="306012716">
    <w:abstractNumId w:val="0"/>
  </w:num>
  <w:num w:numId="33" w16cid:durableId="1867324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1E"/>
    <w:rsid w:val="0000069F"/>
    <w:rsid w:val="00005A98"/>
    <w:rsid w:val="00006CE3"/>
    <w:rsid w:val="00016C63"/>
    <w:rsid w:val="000309A1"/>
    <w:rsid w:val="00034E49"/>
    <w:rsid w:val="00036B95"/>
    <w:rsid w:val="00040D9E"/>
    <w:rsid w:val="00041924"/>
    <w:rsid w:val="00043E1A"/>
    <w:rsid w:val="0004408F"/>
    <w:rsid w:val="00045BB8"/>
    <w:rsid w:val="00046249"/>
    <w:rsid w:val="00046E64"/>
    <w:rsid w:val="00056DEA"/>
    <w:rsid w:val="000640A1"/>
    <w:rsid w:val="00066B11"/>
    <w:rsid w:val="00070380"/>
    <w:rsid w:val="00070665"/>
    <w:rsid w:val="00071C74"/>
    <w:rsid w:val="00073003"/>
    <w:rsid w:val="00076EB7"/>
    <w:rsid w:val="0008562C"/>
    <w:rsid w:val="000857F0"/>
    <w:rsid w:val="00087AAF"/>
    <w:rsid w:val="00091DD8"/>
    <w:rsid w:val="00095E16"/>
    <w:rsid w:val="000960FF"/>
    <w:rsid w:val="000A0C3B"/>
    <w:rsid w:val="000A5AB5"/>
    <w:rsid w:val="000B1AE4"/>
    <w:rsid w:val="000B2922"/>
    <w:rsid w:val="000B36CF"/>
    <w:rsid w:val="000B45FA"/>
    <w:rsid w:val="000B511D"/>
    <w:rsid w:val="000B7B5E"/>
    <w:rsid w:val="000C31E3"/>
    <w:rsid w:val="000C7F5E"/>
    <w:rsid w:val="000D0091"/>
    <w:rsid w:val="000D5C50"/>
    <w:rsid w:val="000D7D46"/>
    <w:rsid w:val="000E026F"/>
    <w:rsid w:val="000E1BA9"/>
    <w:rsid w:val="000E6266"/>
    <w:rsid w:val="000E6C18"/>
    <w:rsid w:val="000E6DB8"/>
    <w:rsid w:val="000E77AE"/>
    <w:rsid w:val="000F2D1B"/>
    <w:rsid w:val="000F5514"/>
    <w:rsid w:val="001007C0"/>
    <w:rsid w:val="001020F1"/>
    <w:rsid w:val="00102E9C"/>
    <w:rsid w:val="0011099B"/>
    <w:rsid w:val="00112ADB"/>
    <w:rsid w:val="00114145"/>
    <w:rsid w:val="00117E9D"/>
    <w:rsid w:val="0012268A"/>
    <w:rsid w:val="00122768"/>
    <w:rsid w:val="001268E5"/>
    <w:rsid w:val="00126AD9"/>
    <w:rsid w:val="00131932"/>
    <w:rsid w:val="00141609"/>
    <w:rsid w:val="0014172C"/>
    <w:rsid w:val="00144AB0"/>
    <w:rsid w:val="00144BAC"/>
    <w:rsid w:val="0014528A"/>
    <w:rsid w:val="001458EE"/>
    <w:rsid w:val="00156418"/>
    <w:rsid w:val="00157ED0"/>
    <w:rsid w:val="001630BC"/>
    <w:rsid w:val="00165DFF"/>
    <w:rsid w:val="00166196"/>
    <w:rsid w:val="00167339"/>
    <w:rsid w:val="00167ED5"/>
    <w:rsid w:val="001724E0"/>
    <w:rsid w:val="001746F2"/>
    <w:rsid w:val="0018294B"/>
    <w:rsid w:val="001852C8"/>
    <w:rsid w:val="00185389"/>
    <w:rsid w:val="00193B38"/>
    <w:rsid w:val="00193E4E"/>
    <w:rsid w:val="001945FF"/>
    <w:rsid w:val="001A0B3F"/>
    <w:rsid w:val="001A1DBF"/>
    <w:rsid w:val="001A3872"/>
    <w:rsid w:val="001B17D8"/>
    <w:rsid w:val="001B285E"/>
    <w:rsid w:val="001B32DD"/>
    <w:rsid w:val="001B60B5"/>
    <w:rsid w:val="001C1B11"/>
    <w:rsid w:val="001C538D"/>
    <w:rsid w:val="001C5679"/>
    <w:rsid w:val="001C7CD7"/>
    <w:rsid w:val="001D01C4"/>
    <w:rsid w:val="001D5196"/>
    <w:rsid w:val="001E1CD2"/>
    <w:rsid w:val="001E425F"/>
    <w:rsid w:val="001E77B8"/>
    <w:rsid w:val="001E77E4"/>
    <w:rsid w:val="001F6889"/>
    <w:rsid w:val="00200734"/>
    <w:rsid w:val="00200A88"/>
    <w:rsid w:val="00207CE0"/>
    <w:rsid w:val="00211F84"/>
    <w:rsid w:val="0021285B"/>
    <w:rsid w:val="00212BBD"/>
    <w:rsid w:val="00215C0A"/>
    <w:rsid w:val="00215EED"/>
    <w:rsid w:val="00221895"/>
    <w:rsid w:val="00223FB8"/>
    <w:rsid w:val="0023175E"/>
    <w:rsid w:val="00232322"/>
    <w:rsid w:val="0023430C"/>
    <w:rsid w:val="00237328"/>
    <w:rsid w:val="00244EFA"/>
    <w:rsid w:val="00250A0A"/>
    <w:rsid w:val="00251CB3"/>
    <w:rsid w:val="00255DE1"/>
    <w:rsid w:val="00261C96"/>
    <w:rsid w:val="00264D34"/>
    <w:rsid w:val="00266C4A"/>
    <w:rsid w:val="00266FBC"/>
    <w:rsid w:val="002717D7"/>
    <w:rsid w:val="00274F96"/>
    <w:rsid w:val="0028098A"/>
    <w:rsid w:val="002816B3"/>
    <w:rsid w:val="002911F2"/>
    <w:rsid w:val="002A2FD2"/>
    <w:rsid w:val="002A69B5"/>
    <w:rsid w:val="002B2DB2"/>
    <w:rsid w:val="002B41C2"/>
    <w:rsid w:val="002B5FB3"/>
    <w:rsid w:val="002C1E18"/>
    <w:rsid w:val="002C5DDC"/>
    <w:rsid w:val="002C71DE"/>
    <w:rsid w:val="002D0ADD"/>
    <w:rsid w:val="002D4CB6"/>
    <w:rsid w:val="002D5940"/>
    <w:rsid w:val="002D5D1D"/>
    <w:rsid w:val="002D6768"/>
    <w:rsid w:val="002E35AF"/>
    <w:rsid w:val="002E73AD"/>
    <w:rsid w:val="002F5442"/>
    <w:rsid w:val="002F5636"/>
    <w:rsid w:val="002F7C43"/>
    <w:rsid w:val="00300821"/>
    <w:rsid w:val="00301796"/>
    <w:rsid w:val="00301E9B"/>
    <w:rsid w:val="00303E8C"/>
    <w:rsid w:val="003077BD"/>
    <w:rsid w:val="003104ED"/>
    <w:rsid w:val="00311631"/>
    <w:rsid w:val="00313C1B"/>
    <w:rsid w:val="00316BA0"/>
    <w:rsid w:val="003205CA"/>
    <w:rsid w:val="0032239B"/>
    <w:rsid w:val="00322B21"/>
    <w:rsid w:val="0032650C"/>
    <w:rsid w:val="003312A6"/>
    <w:rsid w:val="003349AE"/>
    <w:rsid w:val="00335904"/>
    <w:rsid w:val="00336351"/>
    <w:rsid w:val="00340C24"/>
    <w:rsid w:val="00351402"/>
    <w:rsid w:val="0035386D"/>
    <w:rsid w:val="0035755B"/>
    <w:rsid w:val="0036046B"/>
    <w:rsid w:val="0036047C"/>
    <w:rsid w:val="00367A9C"/>
    <w:rsid w:val="00373994"/>
    <w:rsid w:val="003757EB"/>
    <w:rsid w:val="00376B0D"/>
    <w:rsid w:val="003776BB"/>
    <w:rsid w:val="00380BF3"/>
    <w:rsid w:val="003836A8"/>
    <w:rsid w:val="00393CD1"/>
    <w:rsid w:val="00394589"/>
    <w:rsid w:val="003A199B"/>
    <w:rsid w:val="003A59FB"/>
    <w:rsid w:val="003B30B6"/>
    <w:rsid w:val="003B5205"/>
    <w:rsid w:val="003B6CD6"/>
    <w:rsid w:val="003C29B7"/>
    <w:rsid w:val="003C3A36"/>
    <w:rsid w:val="003D3332"/>
    <w:rsid w:val="003D3749"/>
    <w:rsid w:val="003D5145"/>
    <w:rsid w:val="003D5F6E"/>
    <w:rsid w:val="003E1C9E"/>
    <w:rsid w:val="003E23C1"/>
    <w:rsid w:val="003E372D"/>
    <w:rsid w:val="003E47FD"/>
    <w:rsid w:val="003E4D88"/>
    <w:rsid w:val="003F1945"/>
    <w:rsid w:val="003F63F9"/>
    <w:rsid w:val="00406967"/>
    <w:rsid w:val="004134C3"/>
    <w:rsid w:val="00413643"/>
    <w:rsid w:val="00413DF3"/>
    <w:rsid w:val="00414546"/>
    <w:rsid w:val="00420395"/>
    <w:rsid w:val="00423B5A"/>
    <w:rsid w:val="004305AB"/>
    <w:rsid w:val="00430891"/>
    <w:rsid w:val="00430A0C"/>
    <w:rsid w:val="00435F7D"/>
    <w:rsid w:val="0044219E"/>
    <w:rsid w:val="00446952"/>
    <w:rsid w:val="00452467"/>
    <w:rsid w:val="004536C6"/>
    <w:rsid w:val="00457FF4"/>
    <w:rsid w:val="00465458"/>
    <w:rsid w:val="0046761A"/>
    <w:rsid w:val="0047372C"/>
    <w:rsid w:val="004771E3"/>
    <w:rsid w:val="00483563"/>
    <w:rsid w:val="004859E1"/>
    <w:rsid w:val="00494172"/>
    <w:rsid w:val="00494F87"/>
    <w:rsid w:val="004B7075"/>
    <w:rsid w:val="004C5A94"/>
    <w:rsid w:val="004D1074"/>
    <w:rsid w:val="004D1E3D"/>
    <w:rsid w:val="004D3368"/>
    <w:rsid w:val="004D4CAB"/>
    <w:rsid w:val="004D7428"/>
    <w:rsid w:val="004E3549"/>
    <w:rsid w:val="004E682C"/>
    <w:rsid w:val="004E7867"/>
    <w:rsid w:val="004F29C6"/>
    <w:rsid w:val="004F3027"/>
    <w:rsid w:val="0050175C"/>
    <w:rsid w:val="00504C69"/>
    <w:rsid w:val="00511755"/>
    <w:rsid w:val="00513FFE"/>
    <w:rsid w:val="005142F6"/>
    <w:rsid w:val="00527451"/>
    <w:rsid w:val="005322E4"/>
    <w:rsid w:val="00542482"/>
    <w:rsid w:val="0054438E"/>
    <w:rsid w:val="00544397"/>
    <w:rsid w:val="00557C9A"/>
    <w:rsid w:val="00570B9C"/>
    <w:rsid w:val="005725FB"/>
    <w:rsid w:val="0057519D"/>
    <w:rsid w:val="0057574A"/>
    <w:rsid w:val="00576ACE"/>
    <w:rsid w:val="0058030C"/>
    <w:rsid w:val="00581512"/>
    <w:rsid w:val="005956B4"/>
    <w:rsid w:val="00595941"/>
    <w:rsid w:val="005963EE"/>
    <w:rsid w:val="005A7634"/>
    <w:rsid w:val="005B2585"/>
    <w:rsid w:val="005B32DD"/>
    <w:rsid w:val="005C220E"/>
    <w:rsid w:val="005C3479"/>
    <w:rsid w:val="005C490F"/>
    <w:rsid w:val="005C4B3C"/>
    <w:rsid w:val="005C4E85"/>
    <w:rsid w:val="005C5E81"/>
    <w:rsid w:val="005C72EC"/>
    <w:rsid w:val="005C73C3"/>
    <w:rsid w:val="005D3AA9"/>
    <w:rsid w:val="005D53C6"/>
    <w:rsid w:val="005E7590"/>
    <w:rsid w:val="005F0766"/>
    <w:rsid w:val="005F0B69"/>
    <w:rsid w:val="005F1715"/>
    <w:rsid w:val="006012C7"/>
    <w:rsid w:val="00613084"/>
    <w:rsid w:val="006131A1"/>
    <w:rsid w:val="006308EF"/>
    <w:rsid w:val="006335A0"/>
    <w:rsid w:val="00633D64"/>
    <w:rsid w:val="0063669B"/>
    <w:rsid w:val="006366E0"/>
    <w:rsid w:val="006420EA"/>
    <w:rsid w:val="0065161A"/>
    <w:rsid w:val="00657CDC"/>
    <w:rsid w:val="006636C5"/>
    <w:rsid w:val="006678B7"/>
    <w:rsid w:val="0068572E"/>
    <w:rsid w:val="006864F6"/>
    <w:rsid w:val="006867D5"/>
    <w:rsid w:val="00686C13"/>
    <w:rsid w:val="00693B8C"/>
    <w:rsid w:val="006A0A57"/>
    <w:rsid w:val="006A21F2"/>
    <w:rsid w:val="006A6300"/>
    <w:rsid w:val="006A690B"/>
    <w:rsid w:val="006B1F5B"/>
    <w:rsid w:val="006B5319"/>
    <w:rsid w:val="006B5A0A"/>
    <w:rsid w:val="006B638C"/>
    <w:rsid w:val="006B66E7"/>
    <w:rsid w:val="006B7643"/>
    <w:rsid w:val="006C5530"/>
    <w:rsid w:val="006C5787"/>
    <w:rsid w:val="006D010E"/>
    <w:rsid w:val="006D13F0"/>
    <w:rsid w:val="006D1483"/>
    <w:rsid w:val="006D3DBE"/>
    <w:rsid w:val="006E2732"/>
    <w:rsid w:val="006E3565"/>
    <w:rsid w:val="006E67EE"/>
    <w:rsid w:val="006F18DF"/>
    <w:rsid w:val="006F233B"/>
    <w:rsid w:val="006F6457"/>
    <w:rsid w:val="00705C59"/>
    <w:rsid w:val="00712C4E"/>
    <w:rsid w:val="00716979"/>
    <w:rsid w:val="007211DC"/>
    <w:rsid w:val="007212C1"/>
    <w:rsid w:val="0072163A"/>
    <w:rsid w:val="00722811"/>
    <w:rsid w:val="00722E43"/>
    <w:rsid w:val="007231FD"/>
    <w:rsid w:val="00727720"/>
    <w:rsid w:val="0073052E"/>
    <w:rsid w:val="007350FE"/>
    <w:rsid w:val="00737A19"/>
    <w:rsid w:val="0074225B"/>
    <w:rsid w:val="00743518"/>
    <w:rsid w:val="00746A8D"/>
    <w:rsid w:val="00750C5C"/>
    <w:rsid w:val="00751D0F"/>
    <w:rsid w:val="0075414A"/>
    <w:rsid w:val="0075539C"/>
    <w:rsid w:val="00755FFC"/>
    <w:rsid w:val="00763874"/>
    <w:rsid w:val="00764941"/>
    <w:rsid w:val="00767A3D"/>
    <w:rsid w:val="00771CB0"/>
    <w:rsid w:val="00772F92"/>
    <w:rsid w:val="007914C7"/>
    <w:rsid w:val="00794C83"/>
    <w:rsid w:val="00794D53"/>
    <w:rsid w:val="00796915"/>
    <w:rsid w:val="007A0EFC"/>
    <w:rsid w:val="007A38F2"/>
    <w:rsid w:val="007A3EAF"/>
    <w:rsid w:val="007A6776"/>
    <w:rsid w:val="007A7663"/>
    <w:rsid w:val="007B1C62"/>
    <w:rsid w:val="007B2616"/>
    <w:rsid w:val="007B4D5B"/>
    <w:rsid w:val="007C12F5"/>
    <w:rsid w:val="007C4CD4"/>
    <w:rsid w:val="007D11CE"/>
    <w:rsid w:val="007E29A1"/>
    <w:rsid w:val="007E39F5"/>
    <w:rsid w:val="007E77E3"/>
    <w:rsid w:val="007F476D"/>
    <w:rsid w:val="007F4D2F"/>
    <w:rsid w:val="007F6C55"/>
    <w:rsid w:val="0081041C"/>
    <w:rsid w:val="0081189E"/>
    <w:rsid w:val="0081205D"/>
    <w:rsid w:val="008129C5"/>
    <w:rsid w:val="00825A12"/>
    <w:rsid w:val="00827EED"/>
    <w:rsid w:val="00830A29"/>
    <w:rsid w:val="00836F0B"/>
    <w:rsid w:val="008419FB"/>
    <w:rsid w:val="008443FC"/>
    <w:rsid w:val="00846314"/>
    <w:rsid w:val="008532E3"/>
    <w:rsid w:val="00864F1C"/>
    <w:rsid w:val="00887750"/>
    <w:rsid w:val="0089088E"/>
    <w:rsid w:val="00891D49"/>
    <w:rsid w:val="008A602D"/>
    <w:rsid w:val="008B041A"/>
    <w:rsid w:val="008B494B"/>
    <w:rsid w:val="008C0352"/>
    <w:rsid w:val="008C3C10"/>
    <w:rsid w:val="008C645E"/>
    <w:rsid w:val="008D4159"/>
    <w:rsid w:val="008E3DB8"/>
    <w:rsid w:val="008E5A74"/>
    <w:rsid w:val="008F2C91"/>
    <w:rsid w:val="008F3B92"/>
    <w:rsid w:val="009077DB"/>
    <w:rsid w:val="0091394B"/>
    <w:rsid w:val="0091725C"/>
    <w:rsid w:val="009218B7"/>
    <w:rsid w:val="00933675"/>
    <w:rsid w:val="009370A9"/>
    <w:rsid w:val="0094171B"/>
    <w:rsid w:val="00942F14"/>
    <w:rsid w:val="00947F64"/>
    <w:rsid w:val="00953151"/>
    <w:rsid w:val="00960D18"/>
    <w:rsid w:val="00962FE1"/>
    <w:rsid w:val="00966D67"/>
    <w:rsid w:val="00966FFE"/>
    <w:rsid w:val="00977170"/>
    <w:rsid w:val="00987858"/>
    <w:rsid w:val="009979A1"/>
    <w:rsid w:val="009B0C93"/>
    <w:rsid w:val="009B5422"/>
    <w:rsid w:val="009B745C"/>
    <w:rsid w:val="009B7FC5"/>
    <w:rsid w:val="009C6086"/>
    <w:rsid w:val="009C7E77"/>
    <w:rsid w:val="009D6025"/>
    <w:rsid w:val="009D7275"/>
    <w:rsid w:val="009E241C"/>
    <w:rsid w:val="009E3E40"/>
    <w:rsid w:val="009E74EF"/>
    <w:rsid w:val="009F1462"/>
    <w:rsid w:val="009F41C1"/>
    <w:rsid w:val="00A0170A"/>
    <w:rsid w:val="00A0235A"/>
    <w:rsid w:val="00A17F9B"/>
    <w:rsid w:val="00A20CFB"/>
    <w:rsid w:val="00A20FCA"/>
    <w:rsid w:val="00A249A5"/>
    <w:rsid w:val="00A2791C"/>
    <w:rsid w:val="00A32D19"/>
    <w:rsid w:val="00A33EF6"/>
    <w:rsid w:val="00A420D7"/>
    <w:rsid w:val="00A434B4"/>
    <w:rsid w:val="00A45444"/>
    <w:rsid w:val="00A45597"/>
    <w:rsid w:val="00A46F9D"/>
    <w:rsid w:val="00A50BBA"/>
    <w:rsid w:val="00A548EF"/>
    <w:rsid w:val="00A64520"/>
    <w:rsid w:val="00A67170"/>
    <w:rsid w:val="00A75DCA"/>
    <w:rsid w:val="00A825E4"/>
    <w:rsid w:val="00A84528"/>
    <w:rsid w:val="00A9092D"/>
    <w:rsid w:val="00A911F5"/>
    <w:rsid w:val="00A94058"/>
    <w:rsid w:val="00A96F36"/>
    <w:rsid w:val="00AA1161"/>
    <w:rsid w:val="00AA1FB2"/>
    <w:rsid w:val="00AA7862"/>
    <w:rsid w:val="00AB0E90"/>
    <w:rsid w:val="00AB3482"/>
    <w:rsid w:val="00AB53AE"/>
    <w:rsid w:val="00AB5E98"/>
    <w:rsid w:val="00AB7A30"/>
    <w:rsid w:val="00AC2398"/>
    <w:rsid w:val="00AC7986"/>
    <w:rsid w:val="00AD5B8C"/>
    <w:rsid w:val="00AD5BFC"/>
    <w:rsid w:val="00AE3431"/>
    <w:rsid w:val="00AE6D31"/>
    <w:rsid w:val="00AF511D"/>
    <w:rsid w:val="00AF7684"/>
    <w:rsid w:val="00B00170"/>
    <w:rsid w:val="00B004B4"/>
    <w:rsid w:val="00B054DA"/>
    <w:rsid w:val="00B057AF"/>
    <w:rsid w:val="00B06ADC"/>
    <w:rsid w:val="00B12042"/>
    <w:rsid w:val="00B12E7A"/>
    <w:rsid w:val="00B133BF"/>
    <w:rsid w:val="00B13528"/>
    <w:rsid w:val="00B14FE3"/>
    <w:rsid w:val="00B1756D"/>
    <w:rsid w:val="00B23634"/>
    <w:rsid w:val="00B263D4"/>
    <w:rsid w:val="00B42D74"/>
    <w:rsid w:val="00B47072"/>
    <w:rsid w:val="00B52B22"/>
    <w:rsid w:val="00B531A9"/>
    <w:rsid w:val="00B559C8"/>
    <w:rsid w:val="00B61E40"/>
    <w:rsid w:val="00B62917"/>
    <w:rsid w:val="00B63B43"/>
    <w:rsid w:val="00B7163C"/>
    <w:rsid w:val="00B740F7"/>
    <w:rsid w:val="00B90505"/>
    <w:rsid w:val="00B94EF7"/>
    <w:rsid w:val="00BA0878"/>
    <w:rsid w:val="00BA28F4"/>
    <w:rsid w:val="00BA5E14"/>
    <w:rsid w:val="00BB7F39"/>
    <w:rsid w:val="00BC4834"/>
    <w:rsid w:val="00BC6D13"/>
    <w:rsid w:val="00BD7C36"/>
    <w:rsid w:val="00BE304F"/>
    <w:rsid w:val="00BE37DD"/>
    <w:rsid w:val="00BE5441"/>
    <w:rsid w:val="00BF0BBC"/>
    <w:rsid w:val="00BF1287"/>
    <w:rsid w:val="00BF2E82"/>
    <w:rsid w:val="00BF4E59"/>
    <w:rsid w:val="00BF6D6E"/>
    <w:rsid w:val="00C00870"/>
    <w:rsid w:val="00C016B0"/>
    <w:rsid w:val="00C142E2"/>
    <w:rsid w:val="00C14693"/>
    <w:rsid w:val="00C336F2"/>
    <w:rsid w:val="00C34197"/>
    <w:rsid w:val="00C34A1B"/>
    <w:rsid w:val="00C356A9"/>
    <w:rsid w:val="00C40F32"/>
    <w:rsid w:val="00C454CA"/>
    <w:rsid w:val="00C475F6"/>
    <w:rsid w:val="00C522AD"/>
    <w:rsid w:val="00C52E29"/>
    <w:rsid w:val="00C63CC4"/>
    <w:rsid w:val="00C64B93"/>
    <w:rsid w:val="00C673DD"/>
    <w:rsid w:val="00C75AA7"/>
    <w:rsid w:val="00C800E5"/>
    <w:rsid w:val="00C82D7A"/>
    <w:rsid w:val="00C836CD"/>
    <w:rsid w:val="00C9030A"/>
    <w:rsid w:val="00C91129"/>
    <w:rsid w:val="00C97613"/>
    <w:rsid w:val="00CA241F"/>
    <w:rsid w:val="00CA54A0"/>
    <w:rsid w:val="00CA551F"/>
    <w:rsid w:val="00CB2D57"/>
    <w:rsid w:val="00CC0A6E"/>
    <w:rsid w:val="00CC295F"/>
    <w:rsid w:val="00CC314F"/>
    <w:rsid w:val="00CD06BB"/>
    <w:rsid w:val="00CD1D70"/>
    <w:rsid w:val="00CD3EC7"/>
    <w:rsid w:val="00CD4408"/>
    <w:rsid w:val="00CE5879"/>
    <w:rsid w:val="00CE5AE3"/>
    <w:rsid w:val="00CE7ECA"/>
    <w:rsid w:val="00D0086F"/>
    <w:rsid w:val="00D01E8D"/>
    <w:rsid w:val="00D02188"/>
    <w:rsid w:val="00D02545"/>
    <w:rsid w:val="00D027AE"/>
    <w:rsid w:val="00D04554"/>
    <w:rsid w:val="00D226BB"/>
    <w:rsid w:val="00D25C22"/>
    <w:rsid w:val="00D271C5"/>
    <w:rsid w:val="00D27210"/>
    <w:rsid w:val="00D34BB0"/>
    <w:rsid w:val="00D427D4"/>
    <w:rsid w:val="00D44AC8"/>
    <w:rsid w:val="00D5004D"/>
    <w:rsid w:val="00D51796"/>
    <w:rsid w:val="00D51BE9"/>
    <w:rsid w:val="00D5635C"/>
    <w:rsid w:val="00D579FC"/>
    <w:rsid w:val="00D6048C"/>
    <w:rsid w:val="00D60E01"/>
    <w:rsid w:val="00D60F9D"/>
    <w:rsid w:val="00D61C9D"/>
    <w:rsid w:val="00D677BC"/>
    <w:rsid w:val="00D74F5E"/>
    <w:rsid w:val="00D75A4F"/>
    <w:rsid w:val="00D770B0"/>
    <w:rsid w:val="00D84F83"/>
    <w:rsid w:val="00D90B40"/>
    <w:rsid w:val="00D9252C"/>
    <w:rsid w:val="00D950A9"/>
    <w:rsid w:val="00D954FE"/>
    <w:rsid w:val="00DA0D96"/>
    <w:rsid w:val="00DA0E0F"/>
    <w:rsid w:val="00DA602E"/>
    <w:rsid w:val="00DB466C"/>
    <w:rsid w:val="00DC1642"/>
    <w:rsid w:val="00DC189E"/>
    <w:rsid w:val="00DC304E"/>
    <w:rsid w:val="00DC3A60"/>
    <w:rsid w:val="00DD2438"/>
    <w:rsid w:val="00DD364B"/>
    <w:rsid w:val="00DD50B3"/>
    <w:rsid w:val="00DD524D"/>
    <w:rsid w:val="00DD56E2"/>
    <w:rsid w:val="00DD635C"/>
    <w:rsid w:val="00DE1E4C"/>
    <w:rsid w:val="00DE3BBF"/>
    <w:rsid w:val="00DE3FC6"/>
    <w:rsid w:val="00DF46BE"/>
    <w:rsid w:val="00DF5418"/>
    <w:rsid w:val="00DF6383"/>
    <w:rsid w:val="00E12521"/>
    <w:rsid w:val="00E14445"/>
    <w:rsid w:val="00E1654F"/>
    <w:rsid w:val="00E17CF8"/>
    <w:rsid w:val="00E24342"/>
    <w:rsid w:val="00E24952"/>
    <w:rsid w:val="00E2515F"/>
    <w:rsid w:val="00E25CF9"/>
    <w:rsid w:val="00E307EE"/>
    <w:rsid w:val="00E31075"/>
    <w:rsid w:val="00E32659"/>
    <w:rsid w:val="00E34C16"/>
    <w:rsid w:val="00E34E39"/>
    <w:rsid w:val="00E37168"/>
    <w:rsid w:val="00E3778C"/>
    <w:rsid w:val="00E40800"/>
    <w:rsid w:val="00E40C8D"/>
    <w:rsid w:val="00E435F2"/>
    <w:rsid w:val="00E51A05"/>
    <w:rsid w:val="00E548AB"/>
    <w:rsid w:val="00E561D6"/>
    <w:rsid w:val="00E566D0"/>
    <w:rsid w:val="00E66941"/>
    <w:rsid w:val="00E72271"/>
    <w:rsid w:val="00E746E9"/>
    <w:rsid w:val="00E764DD"/>
    <w:rsid w:val="00E76688"/>
    <w:rsid w:val="00E84B8C"/>
    <w:rsid w:val="00E909D5"/>
    <w:rsid w:val="00E91F5F"/>
    <w:rsid w:val="00EB03EA"/>
    <w:rsid w:val="00EB3ADC"/>
    <w:rsid w:val="00EC00D9"/>
    <w:rsid w:val="00EC0861"/>
    <w:rsid w:val="00EC7921"/>
    <w:rsid w:val="00ED2584"/>
    <w:rsid w:val="00ED2B8D"/>
    <w:rsid w:val="00ED598A"/>
    <w:rsid w:val="00ED729F"/>
    <w:rsid w:val="00EE3DD6"/>
    <w:rsid w:val="00EE5FE0"/>
    <w:rsid w:val="00EE695F"/>
    <w:rsid w:val="00EF17CC"/>
    <w:rsid w:val="00F0026A"/>
    <w:rsid w:val="00F006ED"/>
    <w:rsid w:val="00F15E24"/>
    <w:rsid w:val="00F171C5"/>
    <w:rsid w:val="00F219DF"/>
    <w:rsid w:val="00F255A7"/>
    <w:rsid w:val="00F27540"/>
    <w:rsid w:val="00F31E69"/>
    <w:rsid w:val="00F3512C"/>
    <w:rsid w:val="00F357D3"/>
    <w:rsid w:val="00F366CD"/>
    <w:rsid w:val="00F36DC4"/>
    <w:rsid w:val="00F41F32"/>
    <w:rsid w:val="00F44644"/>
    <w:rsid w:val="00F46E39"/>
    <w:rsid w:val="00F470B1"/>
    <w:rsid w:val="00F50E13"/>
    <w:rsid w:val="00F51129"/>
    <w:rsid w:val="00F62E96"/>
    <w:rsid w:val="00F65CF3"/>
    <w:rsid w:val="00F6600E"/>
    <w:rsid w:val="00F71098"/>
    <w:rsid w:val="00F75C6C"/>
    <w:rsid w:val="00F81CDA"/>
    <w:rsid w:val="00F83B47"/>
    <w:rsid w:val="00F84C02"/>
    <w:rsid w:val="00F8601E"/>
    <w:rsid w:val="00F87679"/>
    <w:rsid w:val="00F9210D"/>
    <w:rsid w:val="00F937AE"/>
    <w:rsid w:val="00F937CF"/>
    <w:rsid w:val="00F95DB8"/>
    <w:rsid w:val="00FA070D"/>
    <w:rsid w:val="00FA1277"/>
    <w:rsid w:val="00FA1404"/>
    <w:rsid w:val="00FA2445"/>
    <w:rsid w:val="00FA2B26"/>
    <w:rsid w:val="00FA594D"/>
    <w:rsid w:val="00FB2081"/>
    <w:rsid w:val="00FB226B"/>
    <w:rsid w:val="00FB643D"/>
    <w:rsid w:val="00FB6CC9"/>
    <w:rsid w:val="00FC1E9D"/>
    <w:rsid w:val="00FC2E84"/>
    <w:rsid w:val="00FD1D17"/>
    <w:rsid w:val="00FD2155"/>
    <w:rsid w:val="00FD6A67"/>
    <w:rsid w:val="00FD71FA"/>
    <w:rsid w:val="00FD77C1"/>
    <w:rsid w:val="00FD77D6"/>
    <w:rsid w:val="00FE18DD"/>
    <w:rsid w:val="00FE21ED"/>
    <w:rsid w:val="00FE5486"/>
    <w:rsid w:val="00FF3ABB"/>
    <w:rsid w:val="00FF3DAD"/>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9BFE"/>
  <w15:chartTrackingRefBased/>
  <w15:docId w15:val="{4D99F985-2662-4568-B771-E3F01DC3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6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6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01E"/>
    <w:rPr>
      <w:rFonts w:eastAsiaTheme="majorEastAsia" w:cstheme="majorBidi"/>
      <w:color w:val="272727" w:themeColor="text1" w:themeTint="D8"/>
    </w:rPr>
  </w:style>
  <w:style w:type="paragraph" w:styleId="Title">
    <w:name w:val="Title"/>
    <w:basedOn w:val="Normal"/>
    <w:next w:val="Normal"/>
    <w:link w:val="TitleChar"/>
    <w:uiPriority w:val="10"/>
    <w:qFormat/>
    <w:rsid w:val="00F86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01E"/>
    <w:pPr>
      <w:spacing w:before="160"/>
      <w:jc w:val="center"/>
    </w:pPr>
    <w:rPr>
      <w:i/>
      <w:iCs/>
      <w:color w:val="404040" w:themeColor="text1" w:themeTint="BF"/>
    </w:rPr>
  </w:style>
  <w:style w:type="character" w:customStyle="1" w:styleId="QuoteChar">
    <w:name w:val="Quote Char"/>
    <w:basedOn w:val="DefaultParagraphFont"/>
    <w:link w:val="Quote"/>
    <w:uiPriority w:val="29"/>
    <w:rsid w:val="00F8601E"/>
    <w:rPr>
      <w:i/>
      <w:iCs/>
      <w:color w:val="404040" w:themeColor="text1" w:themeTint="BF"/>
    </w:rPr>
  </w:style>
  <w:style w:type="paragraph" w:styleId="ListParagraph">
    <w:name w:val="List Paragraph"/>
    <w:basedOn w:val="Normal"/>
    <w:uiPriority w:val="34"/>
    <w:qFormat/>
    <w:rsid w:val="00F8601E"/>
    <w:pPr>
      <w:ind w:left="720"/>
      <w:contextualSpacing/>
    </w:pPr>
  </w:style>
  <w:style w:type="character" w:styleId="IntenseEmphasis">
    <w:name w:val="Intense Emphasis"/>
    <w:basedOn w:val="DefaultParagraphFont"/>
    <w:uiPriority w:val="21"/>
    <w:qFormat/>
    <w:rsid w:val="00F8601E"/>
    <w:rPr>
      <w:i/>
      <w:iCs/>
      <w:color w:val="0F4761" w:themeColor="accent1" w:themeShade="BF"/>
    </w:rPr>
  </w:style>
  <w:style w:type="paragraph" w:styleId="IntenseQuote">
    <w:name w:val="Intense Quote"/>
    <w:basedOn w:val="Normal"/>
    <w:next w:val="Normal"/>
    <w:link w:val="IntenseQuoteChar"/>
    <w:uiPriority w:val="30"/>
    <w:qFormat/>
    <w:rsid w:val="00F86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01E"/>
    <w:rPr>
      <w:i/>
      <w:iCs/>
      <w:color w:val="0F4761" w:themeColor="accent1" w:themeShade="BF"/>
    </w:rPr>
  </w:style>
  <w:style w:type="character" w:styleId="IntenseReference">
    <w:name w:val="Intense Reference"/>
    <w:basedOn w:val="DefaultParagraphFont"/>
    <w:uiPriority w:val="32"/>
    <w:qFormat/>
    <w:rsid w:val="00F8601E"/>
    <w:rPr>
      <w:b/>
      <w:bCs/>
      <w:smallCaps/>
      <w:color w:val="0F4761" w:themeColor="accent1" w:themeShade="BF"/>
      <w:spacing w:val="5"/>
    </w:rPr>
  </w:style>
  <w:style w:type="table" w:styleId="TableGrid">
    <w:name w:val="Table Grid"/>
    <w:basedOn w:val="TableNormal"/>
    <w:uiPriority w:val="39"/>
    <w:rsid w:val="00F8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860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630BC"/>
    <w:rPr>
      <w:color w:val="467886" w:themeColor="hyperlink"/>
      <w:u w:val="single"/>
    </w:rPr>
  </w:style>
  <w:style w:type="character" w:styleId="UnresolvedMention">
    <w:name w:val="Unresolved Mention"/>
    <w:basedOn w:val="DefaultParagraphFont"/>
    <w:uiPriority w:val="99"/>
    <w:semiHidden/>
    <w:unhideWhenUsed/>
    <w:rsid w:val="001630BC"/>
    <w:rPr>
      <w:color w:val="605E5C"/>
      <w:shd w:val="clear" w:color="auto" w:fill="E1DFDD"/>
    </w:rPr>
  </w:style>
  <w:style w:type="paragraph" w:styleId="PlainText">
    <w:name w:val="Plain Text"/>
    <w:basedOn w:val="Normal"/>
    <w:link w:val="PlainTextChar"/>
    <w:uiPriority w:val="99"/>
    <w:unhideWhenUsed/>
    <w:rsid w:val="00836F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36F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l-Grid.org" TargetMode="External"/><Relationship Id="rId3" Type="http://schemas.openxmlformats.org/officeDocument/2006/relationships/styles" Target="styles.xml"/><Relationship Id="rId7" Type="http://schemas.openxmlformats.org/officeDocument/2006/relationships/image" Target="cid:image001.png@01DC345B.B2C5FBA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ail-Grid.org" TargetMode="External"/><Relationship Id="rId4" Type="http://schemas.openxmlformats.org/officeDocument/2006/relationships/settings" Target="settings.xml"/><Relationship Id="rId9" Type="http://schemas.openxmlformats.org/officeDocument/2006/relationships/hyperlink" Target="https://rail-gr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6877-312F-40ED-AD88-A0DBD5DB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2162</Words>
  <Characters>12427</Characters>
  <Application>Microsoft Office Word</Application>
  <DocSecurity>0</DocSecurity>
  <Lines>219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Hoecker, James</dc:creator>
  <cp:keywords/>
  <dc:description/>
  <cp:lastModifiedBy>Hoecker, James</cp:lastModifiedBy>
  <cp:revision>2</cp:revision>
  <dcterms:created xsi:type="dcterms:W3CDTF">2026-01-20T20:09:00Z</dcterms:created>
  <dcterms:modified xsi:type="dcterms:W3CDTF">2026-01-20T20:09:00Z</dcterms:modified>
</cp:coreProperties>
</file>