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B2C5" w14:textId="53D3FF3D" w:rsidR="008F1DC7" w:rsidRDefault="008F1DC7" w:rsidP="008F1DC7">
      <w:pPr>
        <w:spacing w:after="0"/>
        <w:jc w:val="center"/>
      </w:pPr>
      <w:r>
        <w:t>Waterview POA Board of Directors Meeting</w:t>
      </w:r>
    </w:p>
    <w:p w14:paraId="4D62B86D" w14:textId="34856AA7" w:rsidR="008F1DC7" w:rsidRDefault="008F1DC7" w:rsidP="008F1DC7">
      <w:pPr>
        <w:spacing w:after="0"/>
        <w:jc w:val="center"/>
      </w:pPr>
      <w:r>
        <w:t>2-19-24</w:t>
      </w:r>
    </w:p>
    <w:p w14:paraId="66E320E4" w14:textId="77777777" w:rsidR="008F1DC7" w:rsidRDefault="008F1DC7" w:rsidP="008F1DC7">
      <w:pPr>
        <w:spacing w:after="0"/>
        <w:jc w:val="center"/>
      </w:pPr>
    </w:p>
    <w:p w14:paraId="501F9F41" w14:textId="3438EA57" w:rsidR="008F1DC7" w:rsidRDefault="008F1DC7" w:rsidP="008F1DC7">
      <w:pPr>
        <w:pStyle w:val="ListParagraph"/>
        <w:numPr>
          <w:ilvl w:val="0"/>
          <w:numId w:val="1"/>
        </w:numPr>
        <w:spacing w:after="0"/>
      </w:pPr>
      <w:r>
        <w:t>Call to order:  6:47pm</w:t>
      </w:r>
    </w:p>
    <w:p w14:paraId="62ACA5FF" w14:textId="1F637A87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Present:  Steve Thompson, Mike Burns, Maria Bliss, Ray Ludowese</w:t>
      </w:r>
    </w:p>
    <w:p w14:paraId="76AED371" w14:textId="30D4D984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Absent:  Cynthia Madison</w:t>
      </w:r>
    </w:p>
    <w:p w14:paraId="2C87A63A" w14:textId="138BB456" w:rsidR="008F1DC7" w:rsidRDefault="008F1DC7" w:rsidP="008F1DC7">
      <w:pPr>
        <w:pStyle w:val="ListParagraph"/>
        <w:numPr>
          <w:ilvl w:val="0"/>
          <w:numId w:val="1"/>
        </w:numPr>
        <w:spacing w:after="0"/>
      </w:pPr>
      <w:r>
        <w:t xml:space="preserve">December 18, 2023 Board Meeting minutes reviewed.  </w:t>
      </w:r>
    </w:p>
    <w:p w14:paraId="07F03AA8" w14:textId="47974702" w:rsidR="008F1DC7" w:rsidRDefault="008F1DC7" w:rsidP="008F1DC7">
      <w:pPr>
        <w:pStyle w:val="ListParagraph"/>
        <w:numPr>
          <w:ilvl w:val="1"/>
          <w:numId w:val="1"/>
        </w:numPr>
        <w:spacing w:after="0"/>
      </w:pPr>
      <w:r w:rsidRPr="009B4666">
        <w:rPr>
          <w:b/>
          <w:bCs/>
        </w:rPr>
        <w:t>Motion</w:t>
      </w:r>
      <w:r>
        <w:t xml:space="preserve"> Mike Burns, second Steve Thompson</w:t>
      </w:r>
      <w:r w:rsidR="00712A0B">
        <w:t xml:space="preserve">: </w:t>
      </w:r>
      <w:r>
        <w:t xml:space="preserve"> </w:t>
      </w:r>
      <w:r w:rsidR="00712A0B">
        <w:t>A</w:t>
      </w:r>
      <w:r>
        <w:t>pprove the meeting minutes.  All in favor, motion carried.</w:t>
      </w:r>
    </w:p>
    <w:p w14:paraId="64145618" w14:textId="48808BFA" w:rsidR="008F1DC7" w:rsidRDefault="008F1DC7" w:rsidP="008F1DC7">
      <w:pPr>
        <w:pStyle w:val="ListParagraph"/>
        <w:numPr>
          <w:ilvl w:val="0"/>
          <w:numId w:val="1"/>
        </w:numPr>
        <w:spacing w:after="0"/>
      </w:pPr>
      <w:r>
        <w:t>Financial reports presented by Ray Ludowese</w:t>
      </w:r>
    </w:p>
    <w:p w14:paraId="7EC20214" w14:textId="3A1C0277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Bank Balance as of 12-31-23:  $11,783.84.</w:t>
      </w:r>
    </w:p>
    <w:p w14:paraId="4F39429D" w14:textId="441AE76C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Delinquent accounts as of 12-31-23:  180 properties</w:t>
      </w:r>
    </w:p>
    <w:p w14:paraId="74BB9621" w14:textId="3BE311C3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Bank Balance as of 1-31-24:  $47,497.60</w:t>
      </w:r>
    </w:p>
    <w:p w14:paraId="0EC5D556" w14:textId="08E6A19A" w:rsidR="008F1DC7" w:rsidRDefault="008F1DC7" w:rsidP="008F1DC7">
      <w:pPr>
        <w:pStyle w:val="ListParagraph"/>
        <w:numPr>
          <w:ilvl w:val="1"/>
          <w:numId w:val="1"/>
        </w:numPr>
        <w:spacing w:after="0"/>
      </w:pPr>
      <w:r>
        <w:t>Delinquent accounts as of 1-31-24:  328 properties</w:t>
      </w:r>
    </w:p>
    <w:p w14:paraId="47D0350A" w14:textId="661B76D3" w:rsidR="00EC2858" w:rsidRDefault="00EC2858" w:rsidP="00EC2858">
      <w:pPr>
        <w:pStyle w:val="ListParagraph"/>
        <w:numPr>
          <w:ilvl w:val="0"/>
          <w:numId w:val="1"/>
        </w:numPr>
        <w:spacing w:after="0"/>
      </w:pPr>
      <w:r>
        <w:t>Update on delinquent accounts collections presented by Maria Bliss.</w:t>
      </w:r>
    </w:p>
    <w:p w14:paraId="1470BBA6" w14:textId="53CB2DB6" w:rsidR="00EC2858" w:rsidRDefault="00EC2858" w:rsidP="00EC2858">
      <w:pPr>
        <w:pStyle w:val="ListParagraph"/>
        <w:numPr>
          <w:ilvl w:val="1"/>
          <w:numId w:val="1"/>
        </w:numPr>
        <w:spacing w:after="0"/>
      </w:pPr>
      <w:r>
        <w:t>Waterview has contracted with Association Legal Services (ALS) to help collect “past due” assessments and POA fees.</w:t>
      </w:r>
    </w:p>
    <w:p w14:paraId="499CF201" w14:textId="60413B8A" w:rsidR="00EC2858" w:rsidRDefault="00EC2858" w:rsidP="00EC2858">
      <w:pPr>
        <w:pStyle w:val="ListParagraph"/>
        <w:numPr>
          <w:ilvl w:val="1"/>
          <w:numId w:val="1"/>
        </w:numPr>
        <w:spacing w:after="0"/>
      </w:pPr>
      <w:r>
        <w:t xml:space="preserve">ALS is currently waiting for Grande Property Services (GPS) ledger of delinquent accounts.  Maria will contact GPS </w:t>
      </w:r>
      <w:r w:rsidR="00601B9E">
        <w:t>to follow up on providing ALS the ledger.</w:t>
      </w:r>
    </w:p>
    <w:p w14:paraId="34105F06" w14:textId="2A7A01DB" w:rsidR="00601B9E" w:rsidRDefault="00601B9E" w:rsidP="00601B9E">
      <w:pPr>
        <w:pStyle w:val="ListParagraph"/>
        <w:numPr>
          <w:ilvl w:val="2"/>
          <w:numId w:val="1"/>
        </w:numPr>
        <w:spacing w:after="0"/>
      </w:pPr>
      <w:r>
        <w:t>ALS will send out Lien Notices when ledger is received.</w:t>
      </w:r>
    </w:p>
    <w:p w14:paraId="6AEE01A2" w14:textId="695F5745" w:rsidR="00601B9E" w:rsidRDefault="00601B9E" w:rsidP="00601B9E">
      <w:pPr>
        <w:pStyle w:val="ListParagraph"/>
        <w:numPr>
          <w:ilvl w:val="1"/>
          <w:numId w:val="1"/>
        </w:numPr>
        <w:spacing w:after="0"/>
      </w:pPr>
      <w:r>
        <w:t>Mike Burns questioned if ALS provides collection services for fines?  The answer was “yes”</w:t>
      </w:r>
    </w:p>
    <w:p w14:paraId="7022234A" w14:textId="08DE6901" w:rsidR="00601B9E" w:rsidRDefault="00601B9E" w:rsidP="00601B9E">
      <w:pPr>
        <w:pStyle w:val="ListParagraph"/>
        <w:numPr>
          <w:ilvl w:val="1"/>
          <w:numId w:val="1"/>
        </w:numPr>
        <w:spacing w:after="0"/>
      </w:pPr>
      <w:r>
        <w:t xml:space="preserve">Maria </w:t>
      </w:r>
      <w:r w:rsidR="009B4666">
        <w:t>discussed</w:t>
      </w:r>
      <w:r>
        <w:t xml:space="preserve"> the collection process as follows:</w:t>
      </w:r>
    </w:p>
    <w:p w14:paraId="30C42C45" w14:textId="612E4456" w:rsidR="00601B9E" w:rsidRDefault="00601B9E" w:rsidP="00601B9E">
      <w:pPr>
        <w:pStyle w:val="ListParagraph"/>
        <w:numPr>
          <w:ilvl w:val="2"/>
          <w:numId w:val="1"/>
        </w:numPr>
        <w:spacing w:after="0"/>
      </w:pPr>
      <w:r>
        <w:t>Send “intent to lien” letter.  (Allow 45 days to respond)</w:t>
      </w:r>
    </w:p>
    <w:p w14:paraId="279F8FA5" w14:textId="63ACC614" w:rsidR="00601B9E" w:rsidRDefault="00601B9E" w:rsidP="00601B9E">
      <w:pPr>
        <w:pStyle w:val="ListParagraph"/>
        <w:numPr>
          <w:ilvl w:val="2"/>
          <w:numId w:val="1"/>
        </w:numPr>
        <w:spacing w:after="0"/>
      </w:pPr>
      <w:r>
        <w:t xml:space="preserve">Record the lien to secure associations interest. ALS will send “Intent to foreclose” letter.  (Allow </w:t>
      </w:r>
      <w:r w:rsidR="009B4666">
        <w:t>90</w:t>
      </w:r>
      <w:r>
        <w:t xml:space="preserve"> days to respond)</w:t>
      </w:r>
    </w:p>
    <w:p w14:paraId="76355FD8" w14:textId="41CB4B52" w:rsidR="00601B9E" w:rsidRDefault="00601B9E" w:rsidP="00601B9E">
      <w:pPr>
        <w:pStyle w:val="ListParagraph"/>
        <w:numPr>
          <w:ilvl w:val="2"/>
          <w:numId w:val="1"/>
        </w:numPr>
        <w:spacing w:after="0"/>
      </w:pPr>
      <w:r>
        <w:t xml:space="preserve">ALS to send second </w:t>
      </w:r>
      <w:r w:rsidR="009B4666">
        <w:t>“intent to foreclose” letter.</w:t>
      </w:r>
    </w:p>
    <w:p w14:paraId="6216B06D" w14:textId="10593970" w:rsidR="009B4666" w:rsidRDefault="009B4666" w:rsidP="009B4666">
      <w:pPr>
        <w:pStyle w:val="ListParagraph"/>
        <w:numPr>
          <w:ilvl w:val="1"/>
          <w:numId w:val="1"/>
        </w:numPr>
        <w:spacing w:after="0"/>
      </w:pPr>
      <w:r>
        <w:t>ALS discussed with Maria a possible “payment plan” be set up for delinquent accounts.</w:t>
      </w:r>
    </w:p>
    <w:p w14:paraId="122B803C" w14:textId="23F48F89" w:rsidR="009B4666" w:rsidRDefault="009B4666" w:rsidP="009B4666">
      <w:pPr>
        <w:pStyle w:val="ListParagraph"/>
        <w:numPr>
          <w:ilvl w:val="2"/>
          <w:numId w:val="1"/>
        </w:numPr>
        <w:spacing w:after="0"/>
      </w:pPr>
      <w:r w:rsidRPr="009B4666">
        <w:rPr>
          <w:b/>
          <w:bCs/>
        </w:rPr>
        <w:t>Motion</w:t>
      </w:r>
      <w:r>
        <w:t xml:space="preserve"> Mike Burns, second Maria</w:t>
      </w:r>
      <w:r w:rsidR="00712A0B">
        <w:t xml:space="preserve"> Bliss:  </w:t>
      </w:r>
      <w:r>
        <w:t xml:space="preserve"> </w:t>
      </w:r>
      <w:r w:rsidR="00712A0B">
        <w:t>N</w:t>
      </w:r>
      <w:r>
        <w:t>o payment plan will be allowed for past due accounts at this time.  All in favor, motion carried.</w:t>
      </w:r>
    </w:p>
    <w:p w14:paraId="592A84A7" w14:textId="3B042B65" w:rsidR="009B4666" w:rsidRDefault="009B4666" w:rsidP="009B4666">
      <w:pPr>
        <w:pStyle w:val="ListParagraph"/>
        <w:numPr>
          <w:ilvl w:val="1"/>
          <w:numId w:val="1"/>
        </w:numPr>
        <w:spacing w:after="0"/>
      </w:pPr>
      <w:r>
        <w:t>Steve Thompson will contact GPS to verify collection proceedings start on past due accounts for 2024 assessments and fees.</w:t>
      </w:r>
    </w:p>
    <w:p w14:paraId="1934738A" w14:textId="1D3F7C63" w:rsidR="009B4666" w:rsidRDefault="00815DAD" w:rsidP="00815DAD">
      <w:pPr>
        <w:pStyle w:val="ListParagraph"/>
        <w:numPr>
          <w:ilvl w:val="0"/>
          <w:numId w:val="1"/>
        </w:numPr>
        <w:spacing w:after="0"/>
      </w:pPr>
      <w:r>
        <w:t>Steve Thompson discussed the importance to begin the revision work needed for Waterview’s Covenants and Restrictions.</w:t>
      </w:r>
      <w:r>
        <w:tab/>
      </w:r>
    </w:p>
    <w:p w14:paraId="67B5B53C" w14:textId="0904BABF" w:rsidR="00815DAD" w:rsidRDefault="00815DAD" w:rsidP="00815DAD">
      <w:pPr>
        <w:pStyle w:val="ListParagraph"/>
        <w:numPr>
          <w:ilvl w:val="1"/>
          <w:numId w:val="1"/>
        </w:numPr>
        <w:spacing w:after="0"/>
      </w:pPr>
      <w:r>
        <w:t>The board’s goal is to send revisions to members in November ’24 with vote January ’25.</w:t>
      </w:r>
    </w:p>
    <w:p w14:paraId="718D592A" w14:textId="45C33A15" w:rsidR="00815DAD" w:rsidRDefault="00815DAD" w:rsidP="00815DAD">
      <w:pPr>
        <w:pStyle w:val="ListParagraph"/>
        <w:numPr>
          <w:ilvl w:val="0"/>
          <w:numId w:val="1"/>
        </w:numPr>
        <w:spacing w:after="0"/>
      </w:pPr>
      <w:r>
        <w:t>ECC Chairman Valeria Coleman presented the following:</w:t>
      </w:r>
    </w:p>
    <w:p w14:paraId="7F9DA659" w14:textId="64999F8C" w:rsidR="00815DAD" w:rsidRDefault="00815DAD" w:rsidP="00815DAD">
      <w:pPr>
        <w:pStyle w:val="ListParagraph"/>
        <w:numPr>
          <w:ilvl w:val="1"/>
          <w:numId w:val="1"/>
        </w:numPr>
        <w:spacing w:after="0"/>
      </w:pPr>
      <w:r>
        <w:t>Proposed fines for members not complying with ECC guidelines.</w:t>
      </w:r>
    </w:p>
    <w:p w14:paraId="05578F47" w14:textId="76B3D61C" w:rsidR="00815DAD" w:rsidRDefault="00815DAD" w:rsidP="00815DAD">
      <w:pPr>
        <w:pStyle w:val="ListParagraph"/>
        <w:numPr>
          <w:ilvl w:val="2"/>
          <w:numId w:val="1"/>
        </w:numPr>
        <w:spacing w:after="0"/>
      </w:pPr>
      <w:r>
        <w:t>It was determined an arbitration committee</w:t>
      </w:r>
      <w:r w:rsidR="00712A0B">
        <w:t xml:space="preserve"> or appeals committee will need to be formed prior to issuing fines.  This newly formed committee will follow and be formed per state statute and Waterview POA By Laws.</w:t>
      </w:r>
    </w:p>
    <w:p w14:paraId="2047E101" w14:textId="6B07B888" w:rsidR="00712A0B" w:rsidRDefault="00712A0B" w:rsidP="00815DAD">
      <w:pPr>
        <w:pStyle w:val="ListParagraph"/>
        <w:numPr>
          <w:ilvl w:val="2"/>
          <w:numId w:val="1"/>
        </w:numPr>
        <w:spacing w:after="0"/>
      </w:pPr>
      <w:r>
        <w:t>Steve Thompson will start the process to form the new committee.</w:t>
      </w:r>
    </w:p>
    <w:p w14:paraId="14E7C79A" w14:textId="60650F49" w:rsidR="00712A0B" w:rsidRDefault="00712A0B" w:rsidP="00712A0B">
      <w:pPr>
        <w:pStyle w:val="ListParagraph"/>
        <w:numPr>
          <w:ilvl w:val="3"/>
          <w:numId w:val="1"/>
        </w:numPr>
        <w:spacing w:after="0"/>
      </w:pPr>
      <w:r>
        <w:t>It is assumed the committee will be in place by May-June of this year.</w:t>
      </w:r>
    </w:p>
    <w:p w14:paraId="7B11F6F5" w14:textId="6FDFEEE7" w:rsidR="00712A0B" w:rsidRDefault="00712A0B" w:rsidP="00712A0B">
      <w:pPr>
        <w:pStyle w:val="ListParagraph"/>
        <w:numPr>
          <w:ilvl w:val="1"/>
          <w:numId w:val="1"/>
        </w:numPr>
        <w:spacing w:after="0"/>
      </w:pPr>
      <w:r w:rsidRPr="00242307">
        <w:rPr>
          <w:b/>
          <w:bCs/>
        </w:rPr>
        <w:t>Motion</w:t>
      </w:r>
      <w:r>
        <w:t xml:space="preserve"> Ray Ludowese, second Mike Burns:  Allow the ECC Committee to start fine proceedings</w:t>
      </w:r>
      <w:r w:rsidR="00242307">
        <w:t>,</w:t>
      </w:r>
      <w:r>
        <w:t xml:space="preserve"> </w:t>
      </w:r>
      <w:r w:rsidR="00242307">
        <w:t>per their recommendations and guidelines, with members who are in non-</w:t>
      </w:r>
      <w:r w:rsidR="00242307">
        <w:lastRenderedPageBreak/>
        <w:t>compliance with Waterview’s current covenants and restrictions.</w:t>
      </w:r>
      <w:r>
        <w:t xml:space="preserve"> </w:t>
      </w:r>
      <w:r w:rsidR="00242307">
        <w:t xml:space="preserve"> All in favor, motion carried.</w:t>
      </w:r>
    </w:p>
    <w:p w14:paraId="43EA4E04" w14:textId="2909B558" w:rsidR="00242307" w:rsidRDefault="00242307" w:rsidP="00712A0B">
      <w:pPr>
        <w:pStyle w:val="ListParagraph"/>
        <w:numPr>
          <w:ilvl w:val="1"/>
          <w:numId w:val="1"/>
        </w:numPr>
        <w:spacing w:after="0"/>
      </w:pPr>
      <w:r>
        <w:t>The ECC has received inquires for private non-potable irrigation wells on members properties.</w:t>
      </w:r>
    </w:p>
    <w:p w14:paraId="3A3DD22A" w14:textId="4272654D" w:rsidR="00242307" w:rsidRDefault="00242307" w:rsidP="00242307">
      <w:pPr>
        <w:pStyle w:val="ListParagraph"/>
        <w:numPr>
          <w:ilvl w:val="2"/>
          <w:numId w:val="1"/>
        </w:numPr>
        <w:spacing w:after="0"/>
      </w:pPr>
      <w:r w:rsidRPr="00242307">
        <w:rPr>
          <w:b/>
          <w:bCs/>
        </w:rPr>
        <w:t xml:space="preserve">Motion </w:t>
      </w:r>
      <w:r>
        <w:t>Ray Ludowese, second Mike Burns:  Allow installation of private, non-potable irrigation wells on members private property.  The wells shall be installed per Florida state laws and guidelines.</w:t>
      </w:r>
      <w:r w:rsidR="00430AF2">
        <w:t xml:space="preserve">  All in favor, motion carried.</w:t>
      </w:r>
    </w:p>
    <w:p w14:paraId="0B4D760F" w14:textId="3CECEB62" w:rsidR="00430AF2" w:rsidRDefault="00B2654A" w:rsidP="00B2654A">
      <w:pPr>
        <w:pStyle w:val="ListParagraph"/>
        <w:numPr>
          <w:ilvl w:val="0"/>
          <w:numId w:val="1"/>
        </w:numPr>
        <w:spacing w:after="0"/>
      </w:pPr>
      <w:r>
        <w:t>Mark Robbins presented the Board with his research regarding Waterview Property Association, Inc. and South Gulf Cove Home Owners Association</w:t>
      </w:r>
      <w:r w:rsidR="00A13F68">
        <w:t xml:space="preserve"> (SGC)</w:t>
      </w:r>
    </w:p>
    <w:p w14:paraId="052E7626" w14:textId="6F3ADA45" w:rsidR="00B2654A" w:rsidRDefault="00B2654A" w:rsidP="00B2654A">
      <w:pPr>
        <w:pStyle w:val="ListParagraph"/>
        <w:numPr>
          <w:ilvl w:val="1"/>
          <w:numId w:val="1"/>
        </w:numPr>
        <w:spacing w:after="0"/>
      </w:pPr>
      <w:r>
        <w:t>Waterview POA was formed and recorded 6-3-81</w:t>
      </w:r>
    </w:p>
    <w:p w14:paraId="574F91A3" w14:textId="60A432DD" w:rsidR="00B2654A" w:rsidRDefault="00B2654A" w:rsidP="00B2654A">
      <w:pPr>
        <w:pStyle w:val="ListParagraph"/>
        <w:numPr>
          <w:ilvl w:val="1"/>
          <w:numId w:val="1"/>
        </w:numPr>
        <w:spacing w:after="0"/>
      </w:pPr>
      <w:r>
        <w:t>South Gulf Cove HOA was formed and incorporated 2-8-82</w:t>
      </w:r>
    </w:p>
    <w:p w14:paraId="350DFB70" w14:textId="2041E541" w:rsidR="00B2654A" w:rsidRDefault="00B2654A" w:rsidP="00B2654A">
      <w:pPr>
        <w:pStyle w:val="ListParagraph"/>
        <w:numPr>
          <w:ilvl w:val="1"/>
          <w:numId w:val="1"/>
        </w:numPr>
        <w:spacing w:after="0"/>
      </w:pPr>
      <w:r>
        <w:t>Discussion on the need for Waterview’s ARCH re</w:t>
      </w:r>
      <w:r w:rsidR="00A13F68">
        <w:t>view to be independent from SGC’s.</w:t>
      </w:r>
    </w:p>
    <w:p w14:paraId="1F6014C6" w14:textId="087E7179" w:rsidR="00A13F68" w:rsidRDefault="00A13F68" w:rsidP="00A13F68">
      <w:pPr>
        <w:pStyle w:val="ListParagraph"/>
        <w:numPr>
          <w:ilvl w:val="2"/>
          <w:numId w:val="1"/>
        </w:numPr>
        <w:spacing w:after="0"/>
      </w:pPr>
      <w:r>
        <w:t>Discussion on differences between Waterview POA and SGC’s “Covenants and Restrictions</w:t>
      </w:r>
    </w:p>
    <w:p w14:paraId="64779EC9" w14:textId="2829C273" w:rsidR="00A13F68" w:rsidRDefault="00A13F68" w:rsidP="00A13F68">
      <w:pPr>
        <w:pStyle w:val="ListParagraph"/>
        <w:numPr>
          <w:ilvl w:val="2"/>
          <w:numId w:val="1"/>
        </w:numPr>
        <w:spacing w:after="0"/>
      </w:pPr>
      <w:r>
        <w:t>Waterview POA is mandatory membership and SGC is a non-mandatory HOA</w:t>
      </w:r>
    </w:p>
    <w:p w14:paraId="3C6C2C54" w14:textId="35E51826" w:rsidR="00A13F68" w:rsidRDefault="00A13F68" w:rsidP="00A13F68">
      <w:pPr>
        <w:pStyle w:val="ListParagraph"/>
        <w:numPr>
          <w:ilvl w:val="2"/>
          <w:numId w:val="1"/>
        </w:numPr>
        <w:spacing w:after="0"/>
      </w:pPr>
      <w:r>
        <w:t xml:space="preserve">No longer applicable for SGC to perform an ARCH review for property owners within Waterview POA </w:t>
      </w:r>
    </w:p>
    <w:p w14:paraId="045952EC" w14:textId="25AB7474" w:rsidR="00A13F68" w:rsidRDefault="00A13F68" w:rsidP="00A13F68">
      <w:pPr>
        <w:pStyle w:val="ListParagraph"/>
        <w:numPr>
          <w:ilvl w:val="0"/>
          <w:numId w:val="1"/>
        </w:numPr>
        <w:spacing w:after="0"/>
      </w:pPr>
      <w:r>
        <w:t>Steve Thompson presented the Board with the following:</w:t>
      </w:r>
    </w:p>
    <w:p w14:paraId="23C50DCB" w14:textId="389A261E" w:rsidR="00A13F68" w:rsidRDefault="00A13F68" w:rsidP="00A13F68">
      <w:pPr>
        <w:pStyle w:val="ListParagraph"/>
        <w:numPr>
          <w:ilvl w:val="1"/>
          <w:numId w:val="1"/>
        </w:numPr>
        <w:spacing w:after="0"/>
      </w:pPr>
      <w:r>
        <w:t>Talking points for independent ARCH review for Waterview POA</w:t>
      </w:r>
      <w:r w:rsidR="009A0A5E">
        <w:t>.  These points need to be discussed with SGC Board members</w:t>
      </w:r>
    </w:p>
    <w:p w14:paraId="310CD7B2" w14:textId="1CBB90E9" w:rsidR="00A13F68" w:rsidRDefault="00A13F68" w:rsidP="00A13F68">
      <w:pPr>
        <w:pStyle w:val="ListParagraph"/>
        <w:numPr>
          <w:ilvl w:val="2"/>
          <w:numId w:val="1"/>
        </w:numPr>
        <w:spacing w:after="0"/>
      </w:pPr>
      <w:r>
        <w:t>SGC Board elections are 2-21-24.</w:t>
      </w:r>
      <w:r w:rsidR="009A0A5E">
        <w:t xml:space="preserve">  </w:t>
      </w:r>
    </w:p>
    <w:p w14:paraId="1495F50A" w14:textId="51FFAA17" w:rsidR="009A0A5E" w:rsidRDefault="009A0A5E" w:rsidP="009A0A5E">
      <w:pPr>
        <w:pStyle w:val="ListParagraph"/>
        <w:numPr>
          <w:ilvl w:val="2"/>
          <w:numId w:val="1"/>
        </w:numPr>
        <w:spacing w:after="0"/>
      </w:pPr>
      <w:r>
        <w:t>Waterview Board members need to discuss with newly elected SGC Board members the need for Waterview’s independence on ARCH reviews.</w:t>
      </w:r>
    </w:p>
    <w:p w14:paraId="5715AB3A" w14:textId="6E642C91" w:rsidR="009A0A5E" w:rsidRDefault="009A0A5E" w:rsidP="009A0A5E">
      <w:pPr>
        <w:pStyle w:val="ListParagraph"/>
        <w:numPr>
          <w:ilvl w:val="2"/>
          <w:numId w:val="1"/>
        </w:numPr>
        <w:spacing w:after="0"/>
      </w:pPr>
      <w:r>
        <w:t xml:space="preserve">It was agreed Waterview POA needs to maintain our relationship with </w:t>
      </w:r>
      <w:r w:rsidR="00F355C0">
        <w:t>SGC HOA but</w:t>
      </w:r>
      <w:r>
        <w:t xml:space="preserve"> gain our independence from SGC for the Waterview ARCH review process.</w:t>
      </w:r>
    </w:p>
    <w:p w14:paraId="5C557706" w14:textId="0A9FF576" w:rsidR="009A0A5E" w:rsidRDefault="009A0A5E" w:rsidP="009A0A5E">
      <w:pPr>
        <w:pStyle w:val="ListParagraph"/>
        <w:numPr>
          <w:ilvl w:val="1"/>
          <w:numId w:val="1"/>
        </w:numPr>
        <w:spacing w:after="0"/>
      </w:pPr>
      <w:r>
        <w:t>Media Chair position for developing membership communications.</w:t>
      </w:r>
    </w:p>
    <w:p w14:paraId="3161A191" w14:textId="284B0880" w:rsidR="009A0A5E" w:rsidRDefault="009A0A5E" w:rsidP="009A0A5E">
      <w:pPr>
        <w:pStyle w:val="ListParagraph"/>
        <w:numPr>
          <w:ilvl w:val="2"/>
          <w:numId w:val="1"/>
        </w:numPr>
        <w:spacing w:after="0"/>
      </w:pPr>
      <w:r>
        <w:t>We need to improve reaching out to our membership.</w:t>
      </w:r>
    </w:p>
    <w:p w14:paraId="58CC7A28" w14:textId="69D9CA95" w:rsidR="009A0A5E" w:rsidRDefault="009A0A5E" w:rsidP="009A0A5E">
      <w:pPr>
        <w:pStyle w:val="ListParagraph"/>
        <w:numPr>
          <w:ilvl w:val="2"/>
          <w:numId w:val="1"/>
        </w:numPr>
        <w:spacing w:after="0"/>
      </w:pPr>
      <w:r>
        <w:t>Possible newsletter</w:t>
      </w:r>
    </w:p>
    <w:p w14:paraId="4DEB1631" w14:textId="7980CD3C" w:rsidR="009A0A5E" w:rsidRDefault="000D670C" w:rsidP="009A0A5E">
      <w:pPr>
        <w:pStyle w:val="ListParagraph"/>
        <w:numPr>
          <w:ilvl w:val="2"/>
          <w:numId w:val="1"/>
        </w:numPr>
        <w:spacing w:after="0"/>
      </w:pPr>
      <w:r>
        <w:t xml:space="preserve">Steve will </w:t>
      </w:r>
      <w:r w:rsidR="00F355C0">
        <w:t>try to</w:t>
      </w:r>
      <w:r>
        <w:t xml:space="preserve"> get Waterview POA information into the CCT mailer</w:t>
      </w:r>
    </w:p>
    <w:p w14:paraId="55DA2933" w14:textId="49E9C9AD" w:rsidR="000D670C" w:rsidRDefault="000D670C" w:rsidP="009A0A5E">
      <w:pPr>
        <w:pStyle w:val="ListParagraph"/>
        <w:numPr>
          <w:ilvl w:val="2"/>
          <w:numId w:val="1"/>
        </w:numPr>
        <w:spacing w:after="0"/>
      </w:pPr>
      <w:r>
        <w:t>List upcoming events on our website calendar.</w:t>
      </w:r>
    </w:p>
    <w:p w14:paraId="502A9067" w14:textId="658E0CC7" w:rsidR="000D670C" w:rsidRDefault="000D670C" w:rsidP="000D670C">
      <w:pPr>
        <w:pStyle w:val="ListParagraph"/>
        <w:numPr>
          <w:ilvl w:val="1"/>
          <w:numId w:val="1"/>
        </w:numPr>
        <w:spacing w:after="0"/>
      </w:pPr>
      <w:r>
        <w:t>Board members should participate in the SGC Neighborhood Cleanup February 24</w:t>
      </w:r>
      <w:r w:rsidRPr="000D670C">
        <w:rPr>
          <w:vertAlign w:val="superscript"/>
        </w:rPr>
        <w:t>th</w:t>
      </w:r>
      <w:r>
        <w:t xml:space="preserve"> @ 8am.  Meet at SGC clubhouse</w:t>
      </w:r>
    </w:p>
    <w:p w14:paraId="636BB93F" w14:textId="0928006C" w:rsidR="000D670C" w:rsidRDefault="000D670C" w:rsidP="000D670C">
      <w:pPr>
        <w:pStyle w:val="ListParagraph"/>
        <w:numPr>
          <w:ilvl w:val="0"/>
          <w:numId w:val="1"/>
        </w:numPr>
        <w:spacing w:after="0"/>
      </w:pPr>
      <w:r>
        <w:t>No open discussion</w:t>
      </w:r>
    </w:p>
    <w:p w14:paraId="756F3F3C" w14:textId="550BDB81" w:rsidR="000D670C" w:rsidRDefault="000D670C" w:rsidP="000D670C">
      <w:pPr>
        <w:pStyle w:val="ListParagraph"/>
        <w:numPr>
          <w:ilvl w:val="0"/>
          <w:numId w:val="1"/>
        </w:numPr>
        <w:spacing w:after="0"/>
      </w:pPr>
      <w:r w:rsidRPr="006B0559">
        <w:rPr>
          <w:b/>
          <w:bCs/>
        </w:rPr>
        <w:t>Motion</w:t>
      </w:r>
      <w:r>
        <w:t xml:space="preserve"> Ray Ludowese, second Steve Thompson to adjourn meeting at 8:54pm.  All in favor, motion carried.</w:t>
      </w:r>
    </w:p>
    <w:p w14:paraId="5044A948" w14:textId="77777777" w:rsidR="009B4666" w:rsidRDefault="009B4666" w:rsidP="009B4666">
      <w:pPr>
        <w:spacing w:after="0"/>
      </w:pPr>
    </w:p>
    <w:p w14:paraId="73AAD992" w14:textId="77777777" w:rsidR="009B4666" w:rsidRDefault="009B4666" w:rsidP="009B4666">
      <w:pPr>
        <w:spacing w:after="0"/>
      </w:pPr>
    </w:p>
    <w:sectPr w:rsidR="009B4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DD5"/>
    <w:multiLevelType w:val="hybridMultilevel"/>
    <w:tmpl w:val="27EC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95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C7"/>
    <w:rsid w:val="000D670C"/>
    <w:rsid w:val="00242307"/>
    <w:rsid w:val="00430AF2"/>
    <w:rsid w:val="00601B9E"/>
    <w:rsid w:val="006B0559"/>
    <w:rsid w:val="00712A0B"/>
    <w:rsid w:val="00815DAD"/>
    <w:rsid w:val="008F1DC7"/>
    <w:rsid w:val="009A0A5E"/>
    <w:rsid w:val="009B4666"/>
    <w:rsid w:val="00A13F68"/>
    <w:rsid w:val="00B2654A"/>
    <w:rsid w:val="00EC2858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6F5B"/>
  <w15:chartTrackingRefBased/>
  <w15:docId w15:val="{56C86A21-ABA5-4A63-A02D-2EAC6DBC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Ludowese</dc:creator>
  <cp:keywords/>
  <dc:description/>
  <cp:lastModifiedBy>Ray Ludowese</cp:lastModifiedBy>
  <cp:revision>4</cp:revision>
  <dcterms:created xsi:type="dcterms:W3CDTF">2024-02-20T15:09:00Z</dcterms:created>
  <dcterms:modified xsi:type="dcterms:W3CDTF">2024-02-21T15:51:00Z</dcterms:modified>
</cp:coreProperties>
</file>